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word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footerReference w:type="default" r:id="rId1"/>
      <w:pgSz w:w="11906" w:h="16838"/>
      <w:pgMar w:top="1440" w:right="1800" w:bottom="1440" w:left="1800" w:header="0" w:footer="0" w:gutter="0"/>
      <w:cols w:space="708"/>
      <w:docGrid w:linePitch="360"/>
    </w:sectPr>
  </w:body>
</w:word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This document was created with free version of PHPdocx.
                Pro version available.</w:t>
    </w:r>
  </w:p>
  __GENERATEFTR____GENERATEIMGFTR__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numbering" Target="numbering.xml"></Relationship><Relationship Id="rId3" Type="http://schemas.openxmlformats.org/officeDocument/2006/relationships/theme" Target="theme/theme1.xml"></Relationship><Relationship Id="rId4" Type="http://schemas.openxmlformats.org/officeDocument/2006/relationships/webSettings" Target="webSettings.xml"></Relationship><Relationship Id="rId5" Type="http://schemas.openxmlformats.org/officeDocument/2006/relationships/fontTable" Target="fontTable.xml"></Relationship><Relationship Id="rId6" Type="http://schemas.openxmlformats.org/officeDocument/2006/relationships/settings" Target="settings.xml"></Relationship><Relationship Id="rId7"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2020-08-08T22:52:56+00:00</dcterms:created>
  <dcterms:modified xsi:type="dcterms:W3CDTF">2020-08-08T22:52:56+00:00</dcterms:modified>
</cp:coreProperties>
</file>