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jc w:val="both"/>
              <w:rPr>
                <w:rFonts w:ascii="Calibri" w:hAnsi="Calibri"/>
                <w:b/>
                <w:bCs/>
                <w:color w:val="1F4E79" w:themeColor="accent1" w:themeShade="80"/>
              </w:rPr>
            </w:pPr>
            <w:r>
              <w:rPr>
                <w:rFonts w:ascii="Calibri" w:hAnsi="Calibri"/>
                <w:b/>
                <w:bCs/>
                <w:color w:val="1F4E79" w:themeColor="accent1" w:themeShade="80"/>
              </w:rPr>
              <w:t xml:space="preserve">Como grupo hemos cumplido el 100% de las actividades de la Fase 2 según la carta Gantt (Sprints 1 y 2). Entre los factores facilitadores destaca la clara división de roles basada en especialidades (Felipe en Backend/Auth, Mauricio en el motor de IA con Python, y José Vásquez en el Frontend UI/UX con React) y la orquestación en Docker Compose. El principal factor dificultador fue la curva de integración inicial entre el streaming de video del frontend y el procesamiento de MediaPipe en Python, el cual fue resuelto optimizando las APIs REST.</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jc w:val="both"/>
              <w:rPr>
                <w:rFonts w:ascii="Calibri" w:hAnsi="Calibri"/>
                <w:b/>
                <w:bCs/>
                <w:color w:val="1F4E79" w:themeColor="accent1" w:themeShade="80"/>
              </w:rPr>
            </w:pPr>
            <w:r>
              <w:rPr>
                <w:rFonts w:ascii="Calibri" w:hAnsi="Calibri"/>
                <w:b/>
                <w:bCs/>
                <w:color w:val="1F4E79" w:themeColor="accent1" w:themeShade="80"/>
              </w:rPr>
              <w:t xml:space="preserve">Enfrentamos la complejidad técnica aplicando una arquitectura de microservicios desacoplada (SOA), separando el servidor de negocio (Express) del procesamiento biomecánico en Python. Para la fase final mantendremos la metodología Scrum con sincronizaciones breves y pruebas continuas de integración para mitigar cualquier desviación.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jc w:val="both"/>
              <w:rPr>
                <w:rFonts w:ascii="Calibri" w:hAnsi="Calibri"/>
                <w:b/>
                <w:bCs/>
                <w:color w:val="1F4E79" w:themeColor="accent1" w:themeShade="80"/>
              </w:rPr>
            </w:pPr>
            <w:r>
              <w:rPr>
                <w:rFonts w:ascii="Calibri" w:hAnsi="Calibri"/>
                <w:b/>
                <w:bCs/>
                <w:color w:val="1F4E79" w:themeColor="accent1" w:themeShade="80"/>
              </w:rPr>
              <w:t xml:space="preserve">Evalúo mi trabajo de forma muy positiva. Como encargado del Backend, la Autenticación y la Base de Datos, diseñé el modelo entidad-relación de las 7 entidades (Usuario, Ejercicio, Video, Analisis, Metrica, Feedback y Gimnasio), implementé la base de datos en MySQL con Prisma, desarrollé la API REST de 8 recursos con autenticación JWT, control de dueño del recurso y validación de llaves foráneas, documenté la API y registré las pruebas de cada endpoint en Thunder Client. Destaco el orden de la arquitectura (routes/controllers/middlewares/utils) y haber resuelto a tiempo los inconvenientes iniciales con Prisma y el servicio de MySQL en Windows. Como mejora, buscaré automatizar las pruebas de la API (hoy son manuales) y reforzar la seguridad y el manejo de errores de cara a la entrega final.</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jc w:val="both"/>
              <w:rPr>
                <w:rFonts w:ascii="Calibri" w:hAnsi="Calibri"/>
                <w:b/>
                <w:bCs/>
                <w:color w:val="1F4E79" w:themeColor="accent1" w:themeShade="80"/>
              </w:rPr>
            </w:pPr>
            <w:r>
              <w:rPr>
                <w:rFonts w:ascii="Calibri" w:hAnsi="Calibri"/>
                <w:b/>
                <w:bCs/>
                <w:color w:val="1F4E79" w:themeColor="accent1" w:themeShade="80"/>
              </w:rPr>
              <w:t xml:space="preserve">¿Qué recomendaciones de pruebas automatizadas y de seguridad (por ejemplo, Jest/Supertest para los endpoints y límites de tasa en la carga de videos) considera indispensables incluir en la entrega final para demostrar que el backend es estable y seguro frente a múltiples usuarios concurrentes?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distribución actual ha sido equitativa (98 horas-hombre ejecutadas). Para la Fase 3, mantendremos la estructura asignando tareas finales específicas: Felipe liderará pruebas del historial REST, Mauricio consolidará la exportación de métricas en Docker, y José Vásquez asumirá el refinamiento visual del Dashboard de avance postural y el soporte gráfico para la defensa.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Evaluamos el trabajo en equipo de manera sobresaliente. Destacamos la comunicación fluida entre Felipe, Mauricio y José, la complementariedad técnica y el compromiso con los plazos. Como aspecto a mejorar, identificamos la formalización y registro más riguroso de las minutas de reunión en el repositorio Git.</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