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B802387" w:rsidR="004F2A8B" w:rsidRDefault="00083389" w:rsidP="3D28A338">
            <w:pPr>
              <w:jc w:val="both"/>
              <w:rPr>
                <w:rFonts w:ascii="Calibri" w:hAnsi="Calibri"/>
                <w:b/>
                <w:bCs/>
                <w:color w:val="1F4E79" w:themeColor="accent1" w:themeShade="80"/>
              </w:rPr>
            </w:pPr>
            <w:r w:rsidRPr="00083389">
              <w:rPr>
                <w:rFonts w:ascii="Calibri" w:hAnsi="Calibri"/>
                <w:b/>
                <w:bCs/>
                <w:color w:val="1F4E79" w:themeColor="accent1" w:themeShade="80"/>
              </w:rPr>
              <w:t>Como grupo hemos cumplido el 100% de las actividades de la Fase 2 según la carta Gantt (</w:t>
            </w:r>
            <w:proofErr w:type="spellStart"/>
            <w:r w:rsidRPr="00083389">
              <w:rPr>
                <w:rFonts w:ascii="Calibri" w:hAnsi="Calibri"/>
                <w:b/>
                <w:bCs/>
                <w:color w:val="1F4E79" w:themeColor="accent1" w:themeShade="80"/>
              </w:rPr>
              <w:t>Sprints</w:t>
            </w:r>
            <w:proofErr w:type="spellEnd"/>
            <w:r w:rsidRPr="00083389">
              <w:rPr>
                <w:rFonts w:ascii="Calibri" w:hAnsi="Calibri"/>
                <w:b/>
                <w:bCs/>
                <w:color w:val="1F4E79" w:themeColor="accent1" w:themeShade="80"/>
              </w:rPr>
              <w:t xml:space="preserve"> 1 y 2). Entre los factores facilitadores destaca la clara división de roles basada en especialidades (Felipe en </w:t>
            </w:r>
            <w:proofErr w:type="spellStart"/>
            <w:r w:rsidRPr="00083389">
              <w:rPr>
                <w:rFonts w:ascii="Calibri" w:hAnsi="Calibri"/>
                <w:b/>
                <w:bCs/>
                <w:color w:val="1F4E79" w:themeColor="accent1" w:themeShade="80"/>
              </w:rPr>
              <w:t>Backend</w:t>
            </w:r>
            <w:proofErr w:type="spellEnd"/>
            <w:r w:rsidRPr="00083389">
              <w:rPr>
                <w:rFonts w:ascii="Calibri" w:hAnsi="Calibri"/>
                <w:b/>
                <w:bCs/>
                <w:color w:val="1F4E79" w:themeColor="accent1" w:themeShade="80"/>
              </w:rPr>
              <w:t xml:space="preserve">/Auth, Mauricio en el motor de IA con Python, y José Vásquez en el </w:t>
            </w:r>
            <w:proofErr w:type="spellStart"/>
            <w:r w:rsidRPr="00083389">
              <w:rPr>
                <w:rFonts w:ascii="Calibri" w:hAnsi="Calibri"/>
                <w:b/>
                <w:bCs/>
                <w:color w:val="1F4E79" w:themeColor="accent1" w:themeShade="80"/>
              </w:rPr>
              <w:t>Frontend</w:t>
            </w:r>
            <w:proofErr w:type="spellEnd"/>
            <w:r w:rsidRPr="00083389">
              <w:rPr>
                <w:rFonts w:ascii="Calibri" w:hAnsi="Calibri"/>
                <w:b/>
                <w:bCs/>
                <w:color w:val="1F4E79" w:themeColor="accent1" w:themeShade="80"/>
              </w:rPr>
              <w:t xml:space="preserve"> UI/UX con </w:t>
            </w:r>
            <w:proofErr w:type="spellStart"/>
            <w:r w:rsidRPr="00083389">
              <w:rPr>
                <w:rFonts w:ascii="Calibri" w:hAnsi="Calibri"/>
                <w:b/>
                <w:bCs/>
                <w:color w:val="1F4E79" w:themeColor="accent1" w:themeShade="80"/>
              </w:rPr>
              <w:t>React</w:t>
            </w:r>
            <w:proofErr w:type="spellEnd"/>
            <w:r w:rsidRPr="00083389">
              <w:rPr>
                <w:rFonts w:ascii="Calibri" w:hAnsi="Calibri"/>
                <w:b/>
                <w:bCs/>
                <w:color w:val="1F4E79" w:themeColor="accent1" w:themeShade="80"/>
              </w:rPr>
              <w:t xml:space="preserve">) y la orquestación en Docker </w:t>
            </w:r>
            <w:proofErr w:type="spellStart"/>
            <w:r w:rsidRPr="00083389">
              <w:rPr>
                <w:rFonts w:ascii="Calibri" w:hAnsi="Calibri"/>
                <w:b/>
                <w:bCs/>
                <w:color w:val="1F4E79" w:themeColor="accent1" w:themeShade="80"/>
              </w:rPr>
              <w:t>Compose</w:t>
            </w:r>
            <w:proofErr w:type="spellEnd"/>
            <w:r w:rsidRPr="00083389">
              <w:rPr>
                <w:rFonts w:ascii="Calibri" w:hAnsi="Calibri"/>
                <w:b/>
                <w:bCs/>
                <w:color w:val="1F4E79" w:themeColor="accent1" w:themeShade="80"/>
              </w:rPr>
              <w:t xml:space="preserve">. El principal factor dificultador fue la curva de integración inicial entre el </w:t>
            </w:r>
            <w:proofErr w:type="spellStart"/>
            <w:r w:rsidRPr="00083389">
              <w:rPr>
                <w:rFonts w:ascii="Calibri" w:hAnsi="Calibri"/>
                <w:b/>
                <w:bCs/>
                <w:color w:val="1F4E79" w:themeColor="accent1" w:themeShade="80"/>
              </w:rPr>
              <w:t>streaming</w:t>
            </w:r>
            <w:proofErr w:type="spellEnd"/>
            <w:r w:rsidRPr="00083389">
              <w:rPr>
                <w:rFonts w:ascii="Calibri" w:hAnsi="Calibri"/>
                <w:b/>
                <w:bCs/>
                <w:color w:val="1F4E79" w:themeColor="accent1" w:themeShade="80"/>
              </w:rPr>
              <w:t xml:space="preserve"> de video del </w:t>
            </w:r>
            <w:proofErr w:type="spellStart"/>
            <w:r w:rsidRPr="00083389">
              <w:rPr>
                <w:rFonts w:ascii="Calibri" w:hAnsi="Calibri"/>
                <w:b/>
                <w:bCs/>
                <w:color w:val="1F4E79" w:themeColor="accent1" w:themeShade="80"/>
              </w:rPr>
              <w:t>frontend</w:t>
            </w:r>
            <w:proofErr w:type="spellEnd"/>
            <w:r w:rsidRPr="00083389">
              <w:rPr>
                <w:rFonts w:ascii="Calibri" w:hAnsi="Calibri"/>
                <w:b/>
                <w:bCs/>
                <w:color w:val="1F4E79" w:themeColor="accent1" w:themeShade="80"/>
              </w:rPr>
              <w:t xml:space="preserve"> y el procesamiento de </w:t>
            </w:r>
            <w:proofErr w:type="spellStart"/>
            <w:r w:rsidRPr="00083389">
              <w:rPr>
                <w:rFonts w:ascii="Calibri" w:hAnsi="Calibri"/>
                <w:b/>
                <w:bCs/>
                <w:color w:val="1F4E79" w:themeColor="accent1" w:themeShade="80"/>
              </w:rPr>
              <w:t>MediaPipe</w:t>
            </w:r>
            <w:proofErr w:type="spellEnd"/>
            <w:r w:rsidRPr="00083389">
              <w:rPr>
                <w:rFonts w:ascii="Calibri" w:hAnsi="Calibri"/>
                <w:b/>
                <w:bCs/>
                <w:color w:val="1F4E79" w:themeColor="accent1" w:themeShade="80"/>
              </w:rPr>
              <w:t xml:space="preserve"> en Python, el cual fue resuelto optimizando las </w:t>
            </w:r>
            <w:proofErr w:type="spellStart"/>
            <w:r w:rsidRPr="00083389">
              <w:rPr>
                <w:rFonts w:ascii="Calibri" w:hAnsi="Calibri"/>
                <w:b/>
                <w:bCs/>
                <w:color w:val="1F4E79" w:themeColor="accent1" w:themeShade="80"/>
              </w:rPr>
              <w:t>APIs</w:t>
            </w:r>
            <w:proofErr w:type="spellEnd"/>
            <w:r w:rsidRPr="00083389">
              <w:rPr>
                <w:rFonts w:ascii="Calibri" w:hAnsi="Calibri"/>
                <w:b/>
                <w:bCs/>
                <w:color w:val="1F4E79" w:themeColor="accent1" w:themeShade="80"/>
              </w:rPr>
              <w:t xml:space="preserve"> REST.</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0E128C4A" w:rsidR="004F2A8B" w:rsidRDefault="00083389" w:rsidP="3D28A338">
            <w:pPr>
              <w:jc w:val="both"/>
              <w:rPr>
                <w:rFonts w:ascii="Calibri" w:hAnsi="Calibri"/>
                <w:b/>
                <w:bCs/>
                <w:color w:val="1F4E79" w:themeColor="accent1" w:themeShade="80"/>
              </w:rPr>
            </w:pPr>
            <w:r w:rsidRPr="00083389">
              <w:rPr>
                <w:rFonts w:ascii="Calibri" w:hAnsi="Calibri"/>
                <w:b/>
                <w:bCs/>
                <w:color w:val="1F4E79" w:themeColor="accent1" w:themeShade="80"/>
              </w:rPr>
              <w:t>Enfrentamos la complejidad técnica aplicando una arquitectura de microservicios desacoplada (SOA), separando el servidor de negocio (Express) del procesamiento biomecánico en Python. Para la fase final mantendremos la metodología Scrum con sincronizaciones breves y pruebas continuas de integración para mitigar cualquier desviación.</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2C474C29" w:rsidR="004F2A8B" w:rsidRDefault="00083389" w:rsidP="3D28A338">
            <w:pPr>
              <w:jc w:val="both"/>
              <w:rPr>
                <w:rFonts w:ascii="Calibri" w:hAnsi="Calibri"/>
                <w:b/>
                <w:bCs/>
                <w:color w:val="1F4E79" w:themeColor="accent1" w:themeShade="80"/>
              </w:rPr>
            </w:pPr>
            <w:r w:rsidRPr="00083389">
              <w:rPr>
                <w:rFonts w:ascii="Calibri" w:hAnsi="Calibri"/>
                <w:b/>
                <w:bCs/>
                <w:color w:val="1F4E79" w:themeColor="accent1" w:themeShade="80"/>
              </w:rPr>
              <w:t xml:space="preserve">Evalúo mi trabajo de forma muy positiva. Como encargado del </w:t>
            </w:r>
            <w:proofErr w:type="spellStart"/>
            <w:r w:rsidRPr="00083389">
              <w:rPr>
                <w:rFonts w:ascii="Calibri" w:hAnsi="Calibri"/>
                <w:b/>
                <w:bCs/>
                <w:color w:val="1F4E79" w:themeColor="accent1" w:themeShade="80"/>
              </w:rPr>
              <w:t>Frontend</w:t>
            </w:r>
            <w:proofErr w:type="spellEnd"/>
            <w:r w:rsidRPr="00083389">
              <w:rPr>
                <w:rFonts w:ascii="Calibri" w:hAnsi="Calibri"/>
                <w:b/>
                <w:bCs/>
                <w:color w:val="1F4E79" w:themeColor="accent1" w:themeShade="80"/>
              </w:rPr>
              <w:t xml:space="preserve"> UI/UX, desarrollé el Seleccionador SVG Corporal del catálogo muscular, la interfaz del buscador GPS de gimnasios (</w:t>
            </w:r>
            <w:proofErr w:type="spellStart"/>
            <w:r w:rsidRPr="00083389">
              <w:rPr>
                <w:rFonts w:ascii="Calibri" w:hAnsi="Calibri"/>
                <w:b/>
                <w:bCs/>
                <w:color w:val="1F4E79" w:themeColor="accent1" w:themeShade="80"/>
              </w:rPr>
              <w:t>Gps.jsx</w:t>
            </w:r>
            <w:proofErr w:type="spellEnd"/>
            <w:r w:rsidRPr="00083389">
              <w:rPr>
                <w:rFonts w:ascii="Calibri" w:hAnsi="Calibri"/>
                <w:b/>
                <w:bCs/>
                <w:color w:val="1F4E79" w:themeColor="accent1" w:themeShade="80"/>
              </w:rPr>
              <w:t xml:space="preserve">), el modal de carga de video/dictamen postural en </w:t>
            </w:r>
            <w:proofErr w:type="spellStart"/>
            <w:r w:rsidRPr="00083389">
              <w:rPr>
                <w:rFonts w:ascii="Calibri" w:hAnsi="Calibri"/>
                <w:b/>
                <w:bCs/>
                <w:color w:val="1F4E79" w:themeColor="accent1" w:themeShade="80"/>
              </w:rPr>
              <w:t>ejercicios.jsx</w:t>
            </w:r>
            <w:proofErr w:type="spellEnd"/>
            <w:r w:rsidRPr="00083389">
              <w:rPr>
                <w:rFonts w:ascii="Calibri" w:hAnsi="Calibri"/>
                <w:b/>
                <w:bCs/>
                <w:color w:val="1F4E79" w:themeColor="accent1" w:themeShade="80"/>
              </w:rPr>
              <w:t xml:space="preserve"> y los </w:t>
            </w:r>
            <w:proofErr w:type="spellStart"/>
            <w:r w:rsidRPr="00083389">
              <w:rPr>
                <w:rFonts w:ascii="Calibri" w:hAnsi="Calibri"/>
                <w:b/>
                <w:bCs/>
                <w:color w:val="1F4E79" w:themeColor="accent1" w:themeShade="80"/>
              </w:rPr>
              <w:t>dashboards</w:t>
            </w:r>
            <w:proofErr w:type="spellEnd"/>
            <w:r w:rsidRPr="00083389">
              <w:rPr>
                <w:rFonts w:ascii="Calibri" w:hAnsi="Calibri"/>
                <w:b/>
                <w:bCs/>
                <w:color w:val="1F4E79" w:themeColor="accent1" w:themeShade="80"/>
              </w:rPr>
              <w:t xml:space="preserve"> de usuario (</w:t>
            </w:r>
            <w:proofErr w:type="spellStart"/>
            <w:r w:rsidRPr="00083389">
              <w:rPr>
                <w:rFonts w:ascii="Calibri" w:hAnsi="Calibri"/>
                <w:b/>
                <w:bCs/>
                <w:color w:val="1F4E79" w:themeColor="accent1" w:themeShade="80"/>
              </w:rPr>
              <w:t>perfil.jsx</w:t>
            </w:r>
            <w:proofErr w:type="spellEnd"/>
            <w:r w:rsidRPr="00083389">
              <w:rPr>
                <w:rFonts w:ascii="Calibri" w:hAnsi="Calibri"/>
                <w:b/>
                <w:bCs/>
                <w:color w:val="1F4E79" w:themeColor="accent1" w:themeShade="80"/>
              </w:rPr>
              <w:t>). Destaco mi compromiso con la calidad visual y puntualidad. Como mejora, buscaré profundizar en la automatización de pruebas de integración gráfico-API.</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363E1665" w:rsidR="004F2A8B" w:rsidRDefault="00083389" w:rsidP="3D28A338">
            <w:pPr>
              <w:jc w:val="both"/>
              <w:rPr>
                <w:rFonts w:ascii="Calibri" w:hAnsi="Calibri"/>
                <w:b/>
                <w:bCs/>
                <w:color w:val="1F4E79" w:themeColor="accent1" w:themeShade="80"/>
              </w:rPr>
            </w:pPr>
            <w:r w:rsidRPr="00083389">
              <w:rPr>
                <w:rFonts w:ascii="Calibri" w:hAnsi="Calibri"/>
                <w:b/>
                <w:bCs/>
                <w:color w:val="1F4E79" w:themeColor="accent1" w:themeShade="80"/>
              </w:rPr>
              <w:t xml:space="preserve">¿Qué recomendaciones de métricas de estrés o pruebas de carga (utilizando herramientas como </w:t>
            </w:r>
            <w:proofErr w:type="spellStart"/>
            <w:r w:rsidRPr="00083389">
              <w:rPr>
                <w:rFonts w:ascii="Calibri" w:hAnsi="Calibri"/>
                <w:b/>
                <w:bCs/>
                <w:color w:val="1F4E79" w:themeColor="accent1" w:themeShade="80"/>
              </w:rPr>
              <w:t>JMeter</w:t>
            </w:r>
            <w:proofErr w:type="spellEnd"/>
            <w:r w:rsidRPr="00083389">
              <w:rPr>
                <w:rFonts w:ascii="Calibri" w:hAnsi="Calibri"/>
                <w:b/>
                <w:bCs/>
                <w:color w:val="1F4E79" w:themeColor="accent1" w:themeShade="80"/>
              </w:rPr>
              <w:t xml:space="preserve"> o k6) considera indispensables incluir en la entrega final para demostrar la estabilidad del motor de IA desacoplado frente a múltiples usuarios concurrentes?"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377558DF" w:rsidR="004F2A8B" w:rsidRDefault="00083389" w:rsidP="3D28A338">
            <w:pPr>
              <w:jc w:val="both"/>
              <w:rPr>
                <w:rFonts w:eastAsiaTheme="majorEastAsia"/>
                <w:color w:val="767171" w:themeColor="background2" w:themeShade="80"/>
                <w:sz w:val="24"/>
                <w:szCs w:val="24"/>
              </w:rPr>
            </w:pPr>
            <w:r w:rsidRPr="00083389">
              <w:rPr>
                <w:rFonts w:eastAsiaTheme="majorEastAsia"/>
                <w:color w:val="767171" w:themeColor="background2" w:themeShade="80"/>
                <w:sz w:val="24"/>
                <w:szCs w:val="24"/>
              </w:rPr>
              <w:t xml:space="preserve">La distribución actual ha sido equitativa (98 horas-hombre ejecutadas). Para la Fase 3, mantendremos la estructura asignando tareas finales específicas: Felipe liderará pruebas del historial REST, Mauricio consolidará la exportación de métricas en Docker, y José Vásquez asumirá el refinamiento visual del </w:t>
            </w:r>
            <w:proofErr w:type="spellStart"/>
            <w:r w:rsidRPr="00083389">
              <w:rPr>
                <w:rFonts w:eastAsiaTheme="majorEastAsia"/>
                <w:color w:val="767171" w:themeColor="background2" w:themeShade="80"/>
                <w:sz w:val="24"/>
                <w:szCs w:val="24"/>
              </w:rPr>
              <w:t>Dashboard</w:t>
            </w:r>
            <w:proofErr w:type="spellEnd"/>
            <w:r w:rsidRPr="00083389">
              <w:rPr>
                <w:rFonts w:eastAsiaTheme="majorEastAsia"/>
                <w:color w:val="767171" w:themeColor="background2" w:themeShade="80"/>
                <w:sz w:val="24"/>
                <w:szCs w:val="24"/>
              </w:rPr>
              <w:t xml:space="preserve"> de avance postural y el soporte gráfico para la defensa.</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C05D1B6" w:rsidR="004F2A8B" w:rsidRDefault="00083389" w:rsidP="3D28A338">
            <w:pPr>
              <w:jc w:val="both"/>
              <w:rPr>
                <w:rFonts w:eastAsiaTheme="majorEastAsia"/>
                <w:color w:val="767171" w:themeColor="background2" w:themeShade="80"/>
                <w:sz w:val="24"/>
                <w:szCs w:val="24"/>
              </w:rPr>
            </w:pPr>
            <w:r w:rsidRPr="00083389">
              <w:rPr>
                <w:rFonts w:eastAsiaTheme="majorEastAsia"/>
                <w:color w:val="767171" w:themeColor="background2" w:themeShade="80"/>
                <w:sz w:val="24"/>
                <w:szCs w:val="24"/>
              </w:rPr>
              <w:t>Evaluamos el trabajo en equipo de manera sobresaliente. Destacamos la comunicación fluida entre Felipe, Mauricio y José, la complementariedad técnica y el compromiso con los plazos. Como aspecto a mejorar, identificamos la formalización y registro más riguroso de las minutas de reunión en el repositorio Git.</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174E0" w14:textId="77777777" w:rsidR="00102B48" w:rsidRDefault="00102B48" w:rsidP="00DF38AE">
      <w:pPr>
        <w:spacing w:after="0" w:line="240" w:lineRule="auto"/>
      </w:pPr>
      <w:r>
        <w:separator/>
      </w:r>
    </w:p>
  </w:endnote>
  <w:endnote w:type="continuationSeparator" w:id="0">
    <w:p w14:paraId="228B652B" w14:textId="77777777" w:rsidR="00102B48" w:rsidRDefault="00102B4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0B89B" w14:textId="77777777" w:rsidR="00102B48" w:rsidRDefault="00102B48" w:rsidP="00DF38AE">
      <w:pPr>
        <w:spacing w:after="0" w:line="240" w:lineRule="auto"/>
      </w:pPr>
      <w:r>
        <w:separator/>
      </w:r>
    </w:p>
  </w:footnote>
  <w:footnote w:type="continuationSeparator" w:id="0">
    <w:p w14:paraId="256A4BE5" w14:textId="77777777" w:rsidR="00102B48" w:rsidRDefault="00102B4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65411244">
    <w:abstractNumId w:val="3"/>
  </w:num>
  <w:num w:numId="2" w16cid:durableId="1600867201">
    <w:abstractNumId w:val="8"/>
  </w:num>
  <w:num w:numId="3" w16cid:durableId="1077367378">
    <w:abstractNumId w:val="12"/>
  </w:num>
  <w:num w:numId="4" w16cid:durableId="2118328910">
    <w:abstractNumId w:val="28"/>
  </w:num>
  <w:num w:numId="5" w16cid:durableId="530413670">
    <w:abstractNumId w:val="30"/>
  </w:num>
  <w:num w:numId="6" w16cid:durableId="417021777">
    <w:abstractNumId w:val="4"/>
  </w:num>
  <w:num w:numId="7" w16cid:durableId="328022446">
    <w:abstractNumId w:val="11"/>
  </w:num>
  <w:num w:numId="8" w16cid:durableId="115608085">
    <w:abstractNumId w:val="19"/>
  </w:num>
  <w:num w:numId="9" w16cid:durableId="1235777583">
    <w:abstractNumId w:val="15"/>
  </w:num>
  <w:num w:numId="10" w16cid:durableId="2087335753">
    <w:abstractNumId w:val="9"/>
  </w:num>
  <w:num w:numId="11" w16cid:durableId="1784573362">
    <w:abstractNumId w:val="24"/>
  </w:num>
  <w:num w:numId="12" w16cid:durableId="672684264">
    <w:abstractNumId w:val="35"/>
  </w:num>
  <w:num w:numId="13" w16cid:durableId="1377317457">
    <w:abstractNumId w:val="29"/>
  </w:num>
  <w:num w:numId="14" w16cid:durableId="220216344">
    <w:abstractNumId w:val="1"/>
  </w:num>
  <w:num w:numId="15" w16cid:durableId="1321738049">
    <w:abstractNumId w:val="36"/>
  </w:num>
  <w:num w:numId="16" w16cid:durableId="334842325">
    <w:abstractNumId w:val="21"/>
  </w:num>
  <w:num w:numId="17" w16cid:durableId="12150156">
    <w:abstractNumId w:val="17"/>
  </w:num>
  <w:num w:numId="18" w16cid:durableId="364058937">
    <w:abstractNumId w:val="31"/>
  </w:num>
  <w:num w:numId="19" w16cid:durableId="335966304">
    <w:abstractNumId w:val="10"/>
  </w:num>
  <w:num w:numId="20" w16cid:durableId="2073188706">
    <w:abstractNumId w:val="39"/>
  </w:num>
  <w:num w:numId="21" w16cid:durableId="231282105">
    <w:abstractNumId w:val="34"/>
  </w:num>
  <w:num w:numId="22" w16cid:durableId="1044478399">
    <w:abstractNumId w:val="13"/>
  </w:num>
  <w:num w:numId="23" w16cid:durableId="1622498745">
    <w:abstractNumId w:val="14"/>
  </w:num>
  <w:num w:numId="24" w16cid:durableId="1612666897">
    <w:abstractNumId w:val="5"/>
  </w:num>
  <w:num w:numId="25" w16cid:durableId="1221673187">
    <w:abstractNumId w:val="16"/>
  </w:num>
  <w:num w:numId="26" w16cid:durableId="1542940054">
    <w:abstractNumId w:val="20"/>
  </w:num>
  <w:num w:numId="27" w16cid:durableId="1272125094">
    <w:abstractNumId w:val="23"/>
  </w:num>
  <w:num w:numId="28" w16cid:durableId="968165345">
    <w:abstractNumId w:val="0"/>
  </w:num>
  <w:num w:numId="29" w16cid:durableId="403527294">
    <w:abstractNumId w:val="18"/>
  </w:num>
  <w:num w:numId="30" w16cid:durableId="1674409222">
    <w:abstractNumId w:val="22"/>
  </w:num>
  <w:num w:numId="31" w16cid:durableId="645355562">
    <w:abstractNumId w:val="2"/>
  </w:num>
  <w:num w:numId="32" w16cid:durableId="1123499561">
    <w:abstractNumId w:val="7"/>
  </w:num>
  <w:num w:numId="33" w16cid:durableId="748040277">
    <w:abstractNumId w:val="32"/>
  </w:num>
  <w:num w:numId="34" w16cid:durableId="100074640">
    <w:abstractNumId w:val="38"/>
  </w:num>
  <w:num w:numId="35" w16cid:durableId="1623610805">
    <w:abstractNumId w:val="6"/>
  </w:num>
  <w:num w:numId="36" w16cid:durableId="1598637829">
    <w:abstractNumId w:val="25"/>
  </w:num>
  <w:num w:numId="37" w16cid:durableId="1447655016">
    <w:abstractNumId w:val="37"/>
  </w:num>
  <w:num w:numId="38" w16cid:durableId="1529175351">
    <w:abstractNumId w:val="27"/>
  </w:num>
  <w:num w:numId="39" w16cid:durableId="131991625">
    <w:abstractNumId w:val="26"/>
  </w:num>
  <w:num w:numId="40" w16cid:durableId="679251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389"/>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B48"/>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6B9"/>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585</Words>
  <Characters>3222</Characters>
  <Application>Microsoft Office Word</Application>
  <DocSecurity>0</DocSecurity>
  <Lines>26</Lines>
  <Paragraphs>7</Paragraphs>
  <ScaleCrop>false</ScaleCrop>
  <Company>Wal-Mart Stores, Inc.</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ANTONIO VASQUEZ GRACIA</cp:lastModifiedBy>
  <cp:revision>2</cp:revision>
  <cp:lastPrinted>2019-12-16T20:10:00Z</cp:lastPrinted>
  <dcterms:created xsi:type="dcterms:W3CDTF">2026-10-09T04:40:00Z</dcterms:created>
  <dcterms:modified xsi:type="dcterms:W3CDTF">2026-10-09T04:40:00Z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