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2E5A3F"/>
          <w:sz w:val="40"/>
          <w:szCs w:val="40"/>
        </w:rPr>
        <w:t xml:space="preserve">MEMORIAL DESCRITIVO</w:t>
      </w:r>
    </w:p>
    <w:p>
      <w:pPr>
        <w:spacing w:before="800"/>
      </w:pPr>
    </w:p>
    <w:p>
      <w:pPr>
        <w:jc w:val="center"/>
      </w:pPr>
      <w:r>
        <w:rPr>
          <w:color w:val="333333"/>
          <w:sz w:val="28"/>
          <w:szCs w:val="28"/>
        </w:rPr>
        <w:t xml:space="preserve">Sistema de Monitoramento e Avaliação de Desempenho</w:t>
      </w:r>
    </w:p>
    <w:p>
      <w:pPr>
        <w:spacing w:before="100"/>
        <w:jc w:val="center"/>
      </w:pPr>
      <w:r>
        <w:rPr>
          <w:b/>
          <w:bCs/>
          <w:color w:val="333333"/>
          <w:sz w:val="28"/>
          <w:szCs w:val="28"/>
        </w:rPr>
        <w:t xml:space="preserve">MPFM - Medidores Multifásicos</w:t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FPSO Bacalhau - Bacia de Santos</w:t>
      </w:r>
    </w:p>
    <w:p>
      <w:pPr>
        <w:spacing w:before="600"/>
      </w:pPr>
    </w:p>
    <w:p>
      <w:pPr>
        <w:jc w:val="center"/>
      </w:pPr>
      <w:r>
        <w:rPr>
          <w:color w:val="666666"/>
          <w:sz w:val="24"/>
          <w:szCs w:val="24"/>
        </w:rPr>
        <w:t xml:space="preserve">Especificação Técnica para Desenvolvimento</w:t>
      </w:r>
    </w:p>
    <w:p>
      <w:pPr>
        <w:spacing w:before="10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 de Janeiro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Projeto: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MPFM-BAC-2026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 Objetivo do Documento</w:t>
      </w:r>
    </w:p>
    <w:p>
      <w:pPr>
        <w:spacing w:after="200"/>
      </w:pPr>
      <w:r>
        <w:t xml:space="preserve">Este Memorial Descritivo tem como objetivo detalhar as especificações técnicas, funcionais e de interface para o desenvolvimento do Sistema de Monitoramento e Avaliação de Desempenho de Medidores Multifásicos (MPFM) do FPSO Bacalhau.</w:t>
      </w:r>
    </w:p>
    <w:p>
      <w:pPr>
        <w:pStyle w:val="Heading2"/>
      </w:pPr>
      <w:r>
        <w:t xml:space="preserve">1.2 Escopo Técnico</w:t>
      </w:r>
    </w:p>
    <w:p>
      <w:pPr>
        <w:spacing w:after="100"/>
      </w:pPr>
      <w:r>
        <w:t xml:space="preserve">O sistema abrange:</w:t>
      </w:r>
    </w:p>
    <w:p>
      <w:pPr>
        <w:pStyle w:val="ListParagraph"/>
        <w:numPr>
          <w:ilvl w:val="0"/>
          <w:numId w:val="2"/>
        </w:numPr>
      </w:pPr>
      <w:r>
        <w:t xml:space="preserve">Monitoramento em tempo real de 6 medidores MPFM (2 ativos, 4 inativos)</w:t>
      </w:r>
    </w:p>
    <w:p>
      <w:pPr>
        <w:pStyle w:val="ListParagraph"/>
        <w:numPr>
          <w:ilvl w:val="0"/>
          <w:numId w:val="2"/>
        </w:numPr>
      </w:pPr>
      <w:r>
        <w:t xml:space="preserve">Cálculo automático de balanço de massa conforme RANP 44/2015</w:t>
      </w:r>
    </w:p>
    <w:p>
      <w:pPr>
        <w:pStyle w:val="ListParagraph"/>
        <w:numPr>
          <w:ilvl w:val="0"/>
          <w:numId w:val="2"/>
        </w:numPr>
      </w:pPr>
      <w:r>
        <w:t xml:space="preserve">Workflow de avaliação de desempenho em 7 etapas</w:t>
      </w:r>
    </w:p>
    <w:p>
      <w:pPr>
        <w:pStyle w:val="ListParagraph"/>
        <w:numPr>
          <w:ilvl w:val="0"/>
          <w:numId w:val="2"/>
        </w:numPr>
      </w:pPr>
      <w:r>
        <w:t xml:space="preserve">Integração com PI System para coleta automática de dados</w:t>
      </w:r>
    </w:p>
    <w:p>
      <w:pPr>
        <w:pStyle w:val="ListParagraph"/>
        <w:numPr>
          <w:ilvl w:val="0"/>
          <w:numId w:val="2"/>
        </w:numPr>
      </w:pPr>
      <w:r>
        <w:t xml:space="preserve">Geração de relatórios regulatórios</w:t>
      </w:r>
    </w:p>
    <w:p>
      <w:pPr>
        <w:pStyle w:val="Heading2"/>
      </w:pPr>
      <w:r>
        <w:t xml:space="preserve">1.3 Referências Normativas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RANP 44/2015: </w:t>
      </w:r>
      <w:r>
        <w:t xml:space="preserve">Resolução ANP para Sistemas de Medição de Petróleo e Gás Natural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MPMS Chapter 20.3: </w:t>
      </w:r>
      <w:r>
        <w:t xml:space="preserve">Measurement of Multiphase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 10790: </w:t>
      </w:r>
      <w:r>
        <w:t xml:space="preserve">Measurement of fluid flow in closed conduits</w:t>
      </w:r>
    </w:p>
    <w:p>
      <w:r>
        <w:br w:type="page"/>
      </w:r>
    </w:p>
    <w:p>
      <w:pPr>
        <w:pStyle w:val="Heading1"/>
      </w:pPr>
      <w:r>
        <w:t xml:space="preserve">2. ESPECIFICAÇÃO DE INTERFACE</w:t>
      </w:r>
    </w:p>
    <w:p>
      <w:pPr>
        <w:pStyle w:val="Heading2"/>
      </w:pPr>
      <w:r>
        <w:t xml:space="preserve">2.1 Layout Geral</w:t>
      </w:r>
    </w:p>
    <w:p>
      <w:pPr>
        <w:spacing w:after="100"/>
      </w:pPr>
      <w:r>
        <w:t xml:space="preserve">A interface segue o padrão de aplicações industriais com tema escuro (dark mode):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Sidebar esquerda (56-240px): </w:t>
      </w:r>
      <w:r>
        <w:t xml:space="preserve">Navegação entre módulos, colapsável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 (56px): </w:t>
      </w:r>
      <w:r>
        <w:t xml:space="preserve">Título, ações globais, notificações, perfil do usuário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Área de conteúdo: </w:t>
      </w:r>
      <w:r>
        <w:t xml:space="preserve">Flex-grow com scroll interno, padding 16px</w:t>
      </w:r>
    </w:p>
    <w:p>
      <w:pPr>
        <w:pStyle w:val="Heading2"/>
      </w:pPr>
      <w:r>
        <w:t xml:space="preserve">2.2 Paleta de 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 (HEX)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Background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#09090B (zinc-950)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Fundo da aplicação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Cards/Sidebar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#18181B (zinc-900)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Containers, modais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Bordas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#27272A (zinc-800)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Divisores, bordas de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#FAFAFA (zinc-50)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Títulos, valores importantes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 secundário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#A1A1AA (zinc-400)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Labels, descrições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Primária (ações)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#3B82F6 (blue-500)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Botões, links, seleção 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Sucesso/OK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#10B981 (emerald-500)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OK, dentro do limite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Alerta/Warning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#F59E0B (amber-500)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Atenção, próximo do limite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Erro/FAIL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#EF4444 (red-500)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Fora do limite, erro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TOPSIDE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#8B5CF6 (purple-500)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Dados de medidores Topside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#3B82F6 (blue-500)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Dados de medidores Subsea</w:t>
            </w:r>
          </w:p>
        </w:tc>
      </w:tr>
    </w:tbl>
    <w:p>
      <w:pPr>
        <w:pStyle w:val="Heading2"/>
      </w:pPr>
      <w:r>
        <w:t xml:space="preserve">2.3 Tipografia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Fonte principal: </w:t>
      </w:r>
      <w:r>
        <w:t xml:space="preserve">Inter ou system-ui (sans-serif)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Fonte monospace: </w:t>
      </w:r>
      <w:r>
        <w:t xml:space="preserve">JetBrains Mono (para TAGs, K-factors, valores numéricos)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Tamanhos: </w:t>
      </w:r>
      <w:r>
        <w:t xml:space="preserve">xs (10px), sm (12px), base (14px), lg (16px), xl (18px), 2xl (24px)</w:t>
      </w:r>
    </w:p>
    <w:p>
      <w:r>
        <w:br w:type="page"/>
      </w:r>
    </w:p>
    <w:p>
      <w:pPr>
        <w:pStyle w:val="Heading2"/>
      </w:pPr>
      <w:r>
        <w:t xml:space="preserve">2.4 Componentes UI Reutilizáveis</w:t>
      </w:r>
    </w:p>
    <w:p>
      <w:pPr>
        <w:pStyle w:val="Heading3"/>
      </w:pPr>
      <w:r>
        <w:t xml:space="preserve">Badge (Status)</w:t>
      </w:r>
    </w:p>
    <w:p>
      <w:r>
        <w:t xml:space="preserve">Componente para exibição de status com 15+ variantes: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success / 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bg-emerald-500/20, text-emerald-400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conforme, dentro do limite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warning / ALERT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bg-amber-500/20, text-amber-400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Atenção, próximo do limite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/ FAIL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bg-red-500/20, text-red-400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Fora do limite,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bg-blue-500/20, text-blue-400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Informação, em andamento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TOPSIDE / SUBSEA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bg-purple-500/20 / bg-blue-500/20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Identificação de localização</w:t>
            </w:r>
          </w:p>
        </w:tc>
      </w:tr>
    </w:tbl>
    <w:p>
      <w:pPr>
        <w:pStyle w:val="Heading3"/>
        <w:spacing w:before="200"/>
      </w:pPr>
      <w:r>
        <w:t xml:space="preserve">KPICard</w:t>
      </w:r>
    </w:p>
    <w:p>
      <w:r>
        <w:t xml:space="preserve">Card para exibição de métricas principais com gradiente de fundo: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Props: </w:t>
      </w:r>
      <w:r>
        <w:t xml:space="preserve">title, value, unit, subtitle, icon, color, trend, onClick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Cores: </w:t>
      </w:r>
      <w:r>
        <w:t xml:space="preserve">blue, emerald, amber, red, purple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Ícone: </w:t>
      </w:r>
      <w:r>
        <w:t xml:space="preserve">Lucide React icon no canto superior direito</w:t>
      </w:r>
    </w:p>
    <w:p>
      <w:pPr>
        <w:pStyle w:val="Heading3"/>
        <w:spacing w:before="200"/>
      </w:pPr>
      <w:r>
        <w:t xml:space="preserve">StepIndicator</w:t>
      </w:r>
    </w:p>
    <w:p>
      <w:r>
        <w:t xml:space="preserve">Navegador de etapas para o workflow de calibração: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Props: </w:t>
      </w:r>
      <w:r>
        <w:t xml:space="preserve">steps (array de labels), currentStep (number), onStepClick (callback)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Estados visuais: </w:t>
      </w:r>
      <w:r>
        <w:t xml:space="preserve">Pendente (cinza), Atual (azul), Completa (verde com check)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Comportamento: </w:t>
      </w:r>
      <w:r>
        <w:t xml:space="preserve">Clicável para navegação entre etapas já preenchidas</w:t>
      </w:r>
    </w:p>
    <w:p>
      <w:r>
        <w:br w:type="page"/>
      </w:r>
    </w:p>
    <w:p>
      <w:pPr>
        <w:pStyle w:val="Heading1"/>
      </w:pPr>
      <w:r>
        <w:t xml:space="preserve">3. ESPECIFICAÇÃO DE DADOS</w:t>
      </w:r>
    </w:p>
    <w:p>
      <w:pPr>
        <w:pStyle w:val="Heading2"/>
      </w:pPr>
      <w:r>
        <w:t xml:space="preserve">3.1 Medidores MPFM</w:t>
      </w:r>
    </w:p>
    <w:p>
      <w:r>
        <w:t xml:space="preserve">O sistema gerencia 6 medidores multifásicos com os seguintes dados: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4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Fabricante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13FT0367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Riser 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TOPSIDE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Schlumberger Vx Spectra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13FT0417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Riser 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TOPSIDE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Schlumberger Vx Spectra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18FT1506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PE_4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TechnipFMC MPM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18FT1806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PE_EO4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TechnipFMC MPM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18FT1706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PE_EO105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TechnipFMC MPM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18FT1406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PE_EO10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TechnipFMC MPM</w:t>
            </w:r>
          </w:p>
        </w:tc>
      </w:tr>
    </w:tbl>
    <w:p>
      <w:pPr>
        <w:pStyle w:val="Heading2"/>
      </w:pPr>
      <w:r>
        <w:t xml:space="preserve">3.2 Dados de Produção Diária</w:t>
      </w:r>
    </w:p>
    <w:p>
      <w:r>
        <w:t xml:space="preserve">Estrutura de dados para monitoramento diário: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date: </w:t>
      </w:r>
      <w:r>
        <w:t xml:space="preserve">Data do registro (YYYY-MM-DD)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subOil, subGas, subWater, subHC: </w:t>
      </w:r>
      <w:r>
        <w:t xml:space="preserve">Massas do Subsea (kg ou 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topOil, topGas, topWater, topHC: </w:t>
      </w:r>
      <w:r>
        <w:t xml:space="preserve">Massas do Topside (kg ou 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sepOil, sepGas, sepWater, sepHC: </w:t>
      </w:r>
      <w:r>
        <w:t xml:space="preserve">Massas do Separador de Teste (kg ou 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hcBalTS, totalBalTS: </w:t>
      </w:r>
      <w:r>
        <w:t xml:space="preserve">Balanço HC e Total - Topside vs Subsea (%)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hcStatus, totalStatus: </w:t>
      </w:r>
      <w:r>
        <w:t xml:space="preserve">Status (OK/ALERT/FAIL)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Ação requerida (MONITORAR/INVESTIGAR)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subVsTS, topVsTS, topVsSub: </w:t>
      </w:r>
      <w:r>
        <w:t xml:space="preserve">Contadores de dias consecutivos por comparativo</w:t>
      </w:r>
    </w:p>
    <w:p>
      <w:r>
        <w:br w:type="page"/>
      </w:r>
    </w:p>
    <w:p>
      <w:pPr>
        <w:pStyle w:val="Heading2"/>
      </w:pPr>
      <w:r>
        <w:t xml:space="preserve">3.3 Composição Molar (PVT)</w:t>
      </w:r>
    </w:p>
    <w:p>
      <w:r>
        <w:t xml:space="preserve">Tabela de 14 componentes para caracterização PVT: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Massa Molar (kg/kmol)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mol% (típico)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44.01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Inerte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28.01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Inerte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C1 (Metano)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16.04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62.183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C2 (Etano)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30.07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8.069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C3 (Propano)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44.10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5.047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i-C4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58.12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n-C4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58.12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1.856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i-C5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72.15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n-C5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72.15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n-C6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86.18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111.29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1.657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125.25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1.472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C10+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289.64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14.331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ESPECIFICAÇÃO DE APIs</w:t>
      </w:r>
    </w:p>
    <w:p>
      <w:pPr>
        <w:pStyle w:val="Heading2"/>
      </w:pPr>
      <w:r>
        <w:t xml:space="preserve">4.1 Endpoints REST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/api/monitoring/daily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Dados diários de produção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/api/monitoring/balance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Balanço de massa calculado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/api/monitoring/import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de arquivo de dados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/api/meters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de medidores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/api/calibration/events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de eventos de calibração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/api/calibration/event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Criar novo evento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/api/calibration/event/:id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Detalhes do evento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/api/calibration/event/:id/step/:step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Atualizar etapa do workflow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/api/alerts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de alertas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/api/reports/generate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Gerar relatório PDF/Excel</w:t>
            </w:r>
          </w:p>
        </w:tc>
      </w:tr>
    </w:tbl>
    <w:p>
      <w:pPr>
        <w:pStyle w:val="Heading2"/>
      </w:pPr>
      <w:r>
        <w:t xml:space="preserve">4.2 WebSocket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monitoring.update: </w:t>
      </w:r>
      <w:r>
        <w:t xml:space="preserve">Novos dados de produção disponíveis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calibration.step.complete: </w:t>
      </w:r>
      <w:r>
        <w:t xml:space="preserve">Etapa do workflow concluída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alert.new: </w:t>
      </w:r>
      <w:r>
        <w:t xml:space="preserve">Novo alerta gerado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meter.status.change: </w:t>
      </w:r>
      <w:r>
        <w:t xml:space="preserve">Status do medidor alterado</w:t>
      </w:r>
    </w:p>
    <w:p>
      <w:r>
        <w:br w:type="page"/>
      </w:r>
    </w:p>
    <w:p>
      <w:pPr>
        <w:pStyle w:val="Heading1"/>
      </w:pPr>
      <w:r>
        <w:t xml:space="preserve">5. INTEGRAÇÕES</w:t>
      </w:r>
    </w:p>
    <w:p>
      <w:pPr>
        <w:pStyle w:val="Heading2"/>
      </w:pPr>
      <w:r>
        <w:t xml:space="preserve">5.1 PI System (OSIsoft)</w:t>
      </w:r>
    </w:p>
    <w:p>
      <w:r>
        <w:t xml:space="preserve">Integração para coleta automática de dados de produção: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Protocolo: </w:t>
      </w:r>
      <w:r>
        <w:t xml:space="preserve">OPC-UA ou PI Web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Frequência: </w:t>
      </w:r>
      <w:r>
        <w:t xml:space="preserve">Polling a cada 5 minutos (configurável)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Tags monitoradas: </w:t>
      </w:r>
      <w:r>
        <w:t xml:space="preserve">Vazão óleo, vazão gás, vazão água, temperatura, pressão por medidor</w:t>
      </w:r>
    </w:p>
    <w:p>
      <w:pPr>
        <w:pStyle w:val="Heading2"/>
      </w:pPr>
      <w:r>
        <w:t xml:space="preserve">5.2 Sistema de Autenticação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Provedor: </w:t>
      </w:r>
      <w:r>
        <w:t xml:space="preserve">Azure Active Directory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Protocolo: </w:t>
      </w:r>
      <w:r>
        <w:t xml:space="preserve">SAML 2.0 ou OAuth 2.0 / OpenID Connect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Perfis: </w:t>
      </w:r>
      <w:r>
        <w:t xml:space="preserve">Admin (CRUD completo), Operador (criar/editar), Visualizador (somente leitura)</w:t>
      </w:r>
    </w:p>
    <w:p>
      <w:r>
        <w:br w:type="page"/>
      </w:r>
    </w:p>
    <w:p>
      <w:pPr>
        <w:pStyle w:val="Heading1"/>
      </w:pPr>
      <w:r>
        <w:t xml:space="preserve">6. ARQUIVOS DE ENTREGA</w:t>
      </w:r>
    </w:p>
    <w:p>
      <w:pPr>
        <w:pStyle w:val="Heading2"/>
      </w:pPr>
      <w:r>
        <w:t xml:space="preserve">6.1 Protótipos de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mpfm_sistema_integrado.jsx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Aplicação completa com 3 módulos integrados, sidebar, dashboard, workflow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mpfm_workflow_completo.jsx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Workflow detalhado de 7 etapas com todos os campos das planilhas</w:t>
            </w:r>
          </w:p>
        </w:tc>
      </w:tr>
    </w:tbl>
    <w:p>
      <w:pPr>
        <w:pStyle w:val="Heading2"/>
        <w:spacing w:before="200"/>
      </w:pPr>
      <w:r>
        <w:t xml:space="preserve">6.2 Documentação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PRD_MPFM_Bacalhau_v1.0.docx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Requirements Document - requisitos funcionais e não funcionais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Memorial_Descritivo_MPFM_v1.0.docx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Este documento - especificações técnicas detalhadas</w:t>
            </w:r>
          </w:p>
        </w:tc>
      </w:tr>
    </w:tbl>
    <w:p>
      <w:pPr>
        <w:pStyle w:val="Heading2"/>
        <w:spacing w:before="200"/>
      </w:pPr>
      <w:r>
        <w:t xml:space="preserve">6.3 Dependências do Projeto</w:t>
      </w:r>
    </w:p>
    <w:p>
      <w:r>
        <w:t xml:space="preserve">Bibliotecas necessárias para desenvolvimento (package.json):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react: </w:t>
      </w:r>
      <w:r>
        <w:t xml:space="preserve">^18.2.0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typescript: </w:t>
      </w:r>
      <w:r>
        <w:t xml:space="preserve">^5.0.0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tailwindcss: </w:t>
      </w:r>
      <w:r>
        <w:t xml:space="preserve">^3.4.0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lucide-react: </w:t>
      </w:r>
      <w:r>
        <w:t xml:space="preserve">^0.300.0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recharts: </w:t>
      </w:r>
      <w:r>
        <w:t xml:space="preserve">^2.10.0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@radix-ui/*: </w:t>
      </w:r>
      <w:r>
        <w:t xml:space="preserve">latest (shadcn/ui primitives)</w:t>
      </w:r>
    </w:p>
    <w:p>
      <w:pPr>
        <w:pStyle w:val="Heading1"/>
        <w:spacing w:before="400"/>
      </w:pPr>
      <w:r>
        <w:t xml:space="preserve">7. CONSIDERAÇÕES FINAIS</w:t>
      </w:r>
    </w:p>
    <w:p>
      <w:r>
        <w:t xml:space="preserve">Este memorial descritivo fornece as especificações técnicas necessárias para o desenvolvimento do sistema. Os protótipos anexos (arquivos .jsx) contêm a implementação visual completa e podem ser utilizados como referência direta para a construção do frontend. Recomenda-se que a equipe de desenvolvimento revise este documento em conjunto com o PRD para alinhamento completo dos requisitos.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Confidencial | Equinor Brasil | </w:t>
    </w:r>
    <w:r>
      <w:rPr>
        <w:sz w:val="18"/>
        <w:szCs w:val="18"/>
      </w:rPr>
      <w:t xml:space="preserve">Pag.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Memorial Descritivo - MPFM Bacalhau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A3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E7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E9A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2026-01-26T14:26:38.535Z</dcterms:created>
  <dcterms:modified xsi:type="dcterms:W3CDTF">2026-01-26T14:26:38.536Z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