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A659" w14:textId="77777777" w:rsidR="006E4AD7" w:rsidRPr="002D3651" w:rsidRDefault="00000000" w:rsidP="003A5AC6">
      <w:pPr>
        <w:pStyle w:val="Ttulo"/>
        <w:rPr>
          <w:rFonts w:ascii="Aptos" w:hAnsi="Aptos"/>
          <w:lang w:val="pt-BR"/>
        </w:rPr>
      </w:pPr>
      <w:r>
        <w:t>Fevereiro 2026</w:t>
      </w:r>
    </w:p>
    <w:tbl>
      <w:tblPr>
        <w:tblStyle w:val="Tabelacomgrade"/>
        <w:tblW w:w="152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58"/>
        <w:gridCol w:w="4054"/>
        <w:gridCol w:w="1134"/>
        <w:gridCol w:w="2126"/>
        <w:gridCol w:w="1304"/>
        <w:gridCol w:w="1701"/>
        <w:gridCol w:w="539"/>
        <w:gridCol w:w="1474"/>
        <w:gridCol w:w="1191"/>
      </w:tblGrid>
      <w:tr w:rsidR="006E4AD7" w:rsidRPr="002D3651" w14:paraId="1CDF1085" w14:textId="77777777" w:rsidTr="00060474">
        <w:tc>
          <w:tcPr>
            <w:tcW w:w="1758" w:type="dxa"/>
            <w:vAlign w:val="center"/>
          </w:tcPr>
          <w:p w14:paraId="054B0D85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Data</w:t>
            </w:r>
          </w:p>
        </w:tc>
        <w:tc>
          <w:tcPr>
            <w:tcW w:w="4054" w:type="dxa"/>
            <w:vAlign w:val="center"/>
          </w:tcPr>
          <w:p w14:paraId="2B524C8F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Descrição</w:t>
            </w:r>
          </w:p>
        </w:tc>
        <w:tc>
          <w:tcPr>
            <w:tcW w:w="1134" w:type="dxa"/>
            <w:vAlign w:val="center"/>
          </w:tcPr>
          <w:p w14:paraId="0F4FC7FE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Conta</w:t>
            </w:r>
          </w:p>
        </w:tc>
        <w:tc>
          <w:tcPr>
            <w:tcW w:w="2126" w:type="dxa"/>
            <w:vAlign w:val="center"/>
          </w:tcPr>
          <w:p w14:paraId="02B81E0A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Categoria</w:t>
            </w:r>
          </w:p>
        </w:tc>
        <w:tc>
          <w:tcPr>
            <w:tcW w:w="1304" w:type="dxa"/>
            <w:vAlign w:val="center"/>
          </w:tcPr>
          <w:p w14:paraId="6C651309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Tags</w:t>
            </w:r>
          </w:p>
        </w:tc>
        <w:tc>
          <w:tcPr>
            <w:tcW w:w="1701" w:type="dxa"/>
            <w:vAlign w:val="center"/>
          </w:tcPr>
          <w:p w14:paraId="7C984351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Valor</w:t>
            </w:r>
          </w:p>
        </w:tc>
        <w:tc>
          <w:tcPr>
            <w:tcW w:w="539" w:type="dxa"/>
            <w:vAlign w:val="center"/>
          </w:tcPr>
          <w:p w14:paraId="785B85B7" w14:textId="77777777" w:rsidR="006E4AD7" w:rsidRPr="00060474" w:rsidRDefault="00000000" w:rsidP="005A119D">
            <w:pPr>
              <w:jc w:val="center"/>
              <w:rPr>
                <w:rFonts w:ascii="Aptos" w:hAnsi="Aptos"/>
                <w:sz w:val="28"/>
                <w:szCs w:val="28"/>
                <w:lang w:val="pt-BR"/>
              </w:rPr>
            </w:pPr>
            <w:r>
              <w:rPr>
                <w:b/>
                <w:sz w:val="28"/>
              </w:rPr>
              <w:t>%</w:t>
            </w:r>
          </w:p>
        </w:tc>
        <w:tc>
          <w:tcPr>
            <w:tcW w:w="1474" w:type="dxa"/>
            <w:vAlign w:val="center"/>
          </w:tcPr>
          <w:p w14:paraId="6A25B118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Parcela</w:t>
            </w:r>
          </w:p>
        </w:tc>
        <w:tc>
          <w:tcPr>
            <w:tcW w:w="1191" w:type="dxa"/>
            <w:vAlign w:val="center"/>
          </w:tcPr>
          <w:p w14:paraId="4307CA0C" w14:textId="77777777" w:rsidR="006E4AD7" w:rsidRPr="002D3651" w:rsidRDefault="00000000" w:rsidP="005A119D">
            <w:pPr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>
              <w:rPr>
                <w:b/>
                <w:sz w:val="28"/>
              </w:rPr>
              <w:t>Situação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CRM DF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-2.067,00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-2.067,00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CRM DF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-900,60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-900,60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BRADESCO AUT*06DE10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-307,61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-307,61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AMAZONMKTPLC*HAIRPROCO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-279,60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-279,60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VIVO DF LJ D024 (10/10)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-269,90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REDE AQUI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-266,68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-266,68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WWW−CASASBAHIA−COM−BR (8/10)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-247,76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-247,76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PG *AFYA PARTICIP (6/12)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Educação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-212,35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-212,35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MLP*MAGALU AI FOT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-135,90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-135,90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AMAZONMKTPLC*BRUNOOLIV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Outros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-129,70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-129,70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IFD*CAMINITO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-111,77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-111,77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*CHATGPT SUBSCR US$ 20,00 R$ 5,4677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-109,35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-109,35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AMAZONMKTPLC*NGMELLO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Outros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-61,66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-61,66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SENNALAVCAR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MARKETPLACE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-44,45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-44,45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LINDT SPRUNGLI BRAZIL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Lazer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-42,50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-42,50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EBN*SPOTIFY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-40,90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-40,90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IFD*FRANCISCO MACHADO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-33,98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-33,98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APPLECOMBILL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-19,90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AMAZONMKTPLC*LOREALSHO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-19,90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IG*MYPROFIT (4/12)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-17,90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FCCOMERCIOE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Outros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-6,30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-6,30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ALUGUEL(1/11)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-5.200,00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2.600,00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FAXINAS(1/11)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-1.800,00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900,00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-788,88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-394,44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-739,09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-369,55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-690,82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-345,41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PRIVALIA BRA*PRIVALIA 704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-534,68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-267,34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SKYLER MR HOTEL (3/3)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-495,72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-247,86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-410,93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-205,47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NEOENERGIA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-393,25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-196,62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GIOVANNA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150,00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DROGASIL 1368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-225,28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-112,64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LOJA 18 STAR (2/6)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CAESB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-198,62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-99,31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MOVIDA RAC REAP (3/3)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-185,07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-92,53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THE PLANT SUL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-162,38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-81,19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DROGASIL 1368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-158,93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-79,47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BOTECODOCRUZEIRO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-153,56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-76,78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LOJA 18 STAR (2/6)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LE CRUSET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74,50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GOOGLE INSTAGRAM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-120,90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-60,45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VIVO FIBRA(1/13)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SHOPEE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60,00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DROGASIL 1368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-102,54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-51,27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-49,95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LE CRUSET(1/7)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-82,00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41,00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AMAZONMKTPLC*RODRIGOBO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-80,59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-40,30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clube latam pass matrisao paulobra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-78,80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-39,40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LE CRUSET(1/3)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-74,50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37,25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Anuidade (11/12)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DROGASIL 1391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-58,07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-29,04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DROGARIA ALAM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-56,34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-28,17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AMAZONMKTPLC*CMBSHOPLT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-56,31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-28,16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PIX MARCIA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27,50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AMAZONMKTPLC*MUNDIALVA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-44,75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-22,38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-42,99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-21,50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mensalidade - plano do cartão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-17,50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AMAZONMKTPLC*BETICOMER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-30,89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-15,45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AMAZONMKTPLC*OLIVEIRAC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-26,98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-13,49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AMAZONMKTPLC*BABYQUIPO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CHURROS DA FATIMA REST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Lazer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VMR COM DE JORNAIS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Lazer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-12,64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-6,32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Tarifa Alerta por SMS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DEB AUTOR PORTO SEGURO A(1/11)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-1.484,94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-1.484,94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LINKEDIN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-809,91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-809,91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CONTA VIVO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-379,58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-379,58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PRUDENT*APOL001495366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-342,97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-342,97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ORDEM DOS ADVOGADOS 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WOW*FIO MARAVILHA BARB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EC *SHELLBOX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-265,82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-265,82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SAMSUNG TERRACO S (2/12)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Eletrônicos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-208,25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-208,25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EC *SHELLBOX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-197,17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-197,17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NOTION LABS, INC. US$ 24,00 R$ 5,4028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-129,67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-129,67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DL*GOOGLE GOOGLE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-96,99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-96,99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IFD*BR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-69,53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-69,53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ESTETICA AUTOMOTIVA 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-65,00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AHCAI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-39,00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BENECOLOR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-38,00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AHCAI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-30,47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-30,47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US$ 5,00 R$ 5,4096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-27,05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-27,05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-26,51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-26,51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LANCHONETE ESCOLA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-23,35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-23,35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-18,59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-18,59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UBER * PENDING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-14,97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-14,97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-9,54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-9,54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LANCHONETE ESCOLA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-9,50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VMR COM DE JORNAIS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Lazer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-5,88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-5,88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NOTION LABS, INC.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-4,54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-4,54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*CHATGPT SUBSCR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-3,83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-3,83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-0,95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-0,95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>
              <w:rPr>
                <w:b/>
                <w:sz w:val="28"/>
              </w:rPr>
              <w:t>TOTAIS</w:t>
            </w:r>
          </w:p>
        </w:tc>
        <w:tc>
          <w:tcPr>
            <w:tcW w:type="dxa" w:w="4054"/>
          </w:tcPr>
          <w:p/>
        </w:tc>
        <w:tc>
          <w:tcPr>
            <w:tcW w:type="dxa" w:w="1134"/>
          </w:tcPr>
          <w:p/>
        </w:tc>
        <w:tc>
          <w:tcPr>
            <w:tcW w:type="dxa" w:w="2126"/>
          </w:tcPr>
          <w:p/>
        </w:tc>
        <w:tc>
          <w:tcPr>
            <w:tcW w:type="dxa" w:w="1304"/>
          </w:tcPr>
          <w:p/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sz w:val="28"/>
              </w:rPr>
              <w:t>-24.671,13</w:t>
            </w:r>
          </w:p>
        </w:tc>
        <w:tc>
          <w:tcPr>
            <w:tcW w:type="dxa" w:w="539"/>
          </w:tcPr>
          <w:p/>
        </w:tc>
        <w:tc>
          <w:tcPr>
            <w:tcW w:type="dxa" w:w="1474"/>
          </w:tcPr>
          <w:p>
            <w:pPr>
              <w:jc w:val="right"/>
            </w:pPr>
            <w:r>
              <w:rPr>
                <w:b/>
                <w:color w:val="EE0000"/>
                <w:sz w:val="28"/>
              </w:rPr>
              <w:t>-4.780,92</w:t>
            </w:r>
          </w:p>
        </w:tc>
        <w:tc>
          <w:tcPr>
            <w:tcW w:type="dxa" w:w="1191"/>
          </w:tcPr>
          <w:p/>
        </w:tc>
      </w:tr>
    </w:tbl>
    <w:p w14:paraId="04A8C79F" w14:textId="77777777" w:rsidR="006E4AD7" w:rsidRPr="002D3651" w:rsidRDefault="006E4AD7">
      <w:pPr>
        <w:rPr>
          <w:lang w:val="pt-BR"/>
        </w:rPr>
      </w:pPr>
    </w:p>
    <w:p/>
    <w:p>
      <w:pPr>
        <w:jc w:val="center"/>
      </w:pPr>
      <w:r>
        <w:rPr>
          <w:sz w:val="40"/>
        </w:rPr>
        <w:t>Distribuição de despesas por categoria e pessoa - próxima página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4913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onut_x4mkjwy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9138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4AD7" w:rsidRPr="002D3651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292180"/>
    <w:rsid w:val="0029639D"/>
    <w:rsid w:val="002D3651"/>
    <w:rsid w:val="00326F90"/>
    <w:rsid w:val="003A5AC6"/>
    <w:rsid w:val="005A119D"/>
    <w:rsid w:val="006E4AD7"/>
    <w:rsid w:val="0077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59D43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1147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6</cp:revision>
  <dcterms:created xsi:type="dcterms:W3CDTF">2013-12-23T23:15:00Z</dcterms:created>
  <dcterms:modified xsi:type="dcterms:W3CDTF">2026-02-16T21:02:00Z</dcterms:modified>
  <cp:category/>
</cp:coreProperties>
</file>