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9DCA" w14:textId="2AF46A24" w:rsidR="0077778A" w:rsidRPr="003B2C7E" w:rsidRDefault="003B2C7E" w:rsidP="003B2C7E">
      <w:pPr>
        <w:pStyle w:val="Ttulo1"/>
        <w:jc w:val="both"/>
        <w:rPr>
          <w:lang w:val="pt-BR"/>
        </w:rPr>
      </w:pPr>
      <w:r w:rsidRPr="003B2C7E">
        <w:rPr>
          <w:lang w:val="pt-BR"/>
        </w:rPr>
        <w:t>Relatório</w:t>
      </w:r>
      <w:r w:rsidR="00000000" w:rsidRPr="003B2C7E">
        <w:rPr>
          <w:lang w:val="pt-BR"/>
        </w:rPr>
        <w:t xml:space="preserve"> de Objetos Alteradores</w:t>
      </w:r>
    </w:p>
    <w:p w14:paraId="774C00CE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Gerado em 2026-02-25 00:00:22</w:t>
      </w:r>
    </w:p>
    <w:p w14:paraId="39C7E868" w14:textId="77777777" w:rsidR="0077778A" w:rsidRDefault="00000000" w:rsidP="003B2C7E">
      <w:pPr>
        <w:jc w:val="both"/>
      </w:pPr>
      <w:proofErr w:type="spellStart"/>
      <w:r>
        <w:t>Parecer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>: inteiroTeor-3049495.pdf</w:t>
      </w:r>
    </w:p>
    <w:p w14:paraId="452BA424" w14:textId="77777777" w:rsidR="0077778A" w:rsidRDefault="00000000" w:rsidP="003B2C7E">
      <w:pPr>
        <w:pStyle w:val="Numerada"/>
        <w:jc w:val="both"/>
      </w:pPr>
      <w:r>
        <w:rPr>
          <w:b/>
        </w:rPr>
        <w:t>DTQ-8 - DTQ-8-=_-PL-278-2026 (1).pdf</w:t>
      </w:r>
    </w:p>
    <w:p w14:paraId="3644C20F" w14:textId="4E1475AD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 xml:space="preserve">PL 278/2026 - DTQ 8 - Requer que o § 1º do art. 11-B, dispositivo novo </w:t>
      </w:r>
      <w:r w:rsidR="003B2C7E">
        <w:rPr>
          <w:lang w:val="pt-BR"/>
        </w:rPr>
        <w:t>(</w:t>
      </w:r>
      <w:r w:rsidRPr="003B2C7E">
        <w:rPr>
          <w:lang w:val="pt-BR"/>
        </w:rPr>
        <w:t>art. 2º do substitutivo ao PL 278/2026</w:t>
      </w:r>
      <w:r w:rsidR="003B2C7E">
        <w:rPr>
          <w:lang w:val="pt-BR"/>
        </w:rPr>
        <w:t>)</w:t>
      </w:r>
      <w:r w:rsidRPr="003B2C7E">
        <w:rPr>
          <w:lang w:val="pt-BR"/>
        </w:rPr>
        <w:t>, seja votado em separado do texto-base. O art. 11-B integra o conjunto de normas que estruturam o Regime Especial de Tributação para Serviços de Datacenter – REDATA, a ser inserido na Lei nº 11.196/2005, que atualmente dispõe sobre incentivos fiscais à inovação tecnológica, à informática e a outros regimes especiais.</w:t>
      </w:r>
    </w:p>
    <w:p w14:paraId="06D59025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Na prática, o destaque isola o conteúdo normativo do § 1º do art. 11-B para que os deputados possam deliberar especificamente sobre sua manutenção ou exclusão, sem afetar automaticamente o restante do art. 11-B ou das demais regras do REDATA previstas no substitutivo. Assim, a votação permitirá decidir em separado sobre a regra particular veiculada nesse parágrafo, preservando o núcleo do novo regime tributário proposto na Lei nº 11.196/2005 caso o Plenário rejeite apenas o § 1º destacado.</w:t>
      </w:r>
    </w:p>
    <w:p w14:paraId="0AD0FE9E" w14:textId="77777777" w:rsidR="0077778A" w:rsidRDefault="00000000" w:rsidP="003B2C7E">
      <w:pPr>
        <w:pStyle w:val="Numerada"/>
        <w:jc w:val="both"/>
      </w:pPr>
      <w:r>
        <w:rPr>
          <w:b/>
        </w:rPr>
        <w:t>EMP-12 - EMP-12-=_-PL-278-2026.pdf</w:t>
      </w:r>
    </w:p>
    <w:p w14:paraId="0EC4AE72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Altera a redação do inciso III do § 1º do art. 11-B da Lei nº 11.196, de 2005, na forma proposta pelo projeto, para explicitar que a totalidade da demanda de energia elétrica dos datacenters poderá ser atendida por contratos de suprimento ou autoprodução provenientes de fontes limpas ou de baixa emissão. Para esse fim, a emenda inclui, ao lado das fontes renováveis, o Gás Natural, o Biometano e a energia nuclear como fontes aptas ao cumprimento dos critérios de sustentabilidade energética, condicionados a regulamento.</w:t>
      </w:r>
    </w:p>
    <w:p w14:paraId="2A6503FD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O efeito normativo da emenda é ampliar o rol de fontes energéticas consideradas compatíveis com a política de sustentabilidade aplicável aos serviços de datacenter, deslocando o regime de exigência exclusiva de fontes renováveis para um modelo que admite também fontes de baixa emissão e alta confiabilidade. Com isso, flexibiliza-se o requisito de atendimento integral da carga elétrica, conferindo maior segurança energética e previsibilidade operacional aos empreendimentos, sem afastar a diretriz de redução de emissões e observância de parâmetros técnicos a serem definidos em regulamento.</w:t>
      </w:r>
    </w:p>
    <w:p w14:paraId="0056B9B6" w14:textId="77777777" w:rsidR="0077778A" w:rsidRDefault="00000000" w:rsidP="003B2C7E">
      <w:pPr>
        <w:pStyle w:val="Numerada"/>
        <w:jc w:val="both"/>
      </w:pPr>
      <w:r>
        <w:rPr>
          <w:b/>
        </w:rPr>
        <w:t>EMP-16 - EMP-16-=_-PL-278-2026.pdf</w:t>
      </w:r>
    </w:p>
    <w:p w14:paraId="1A1F2275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É modificativa e altera a redação do § 4º do art. 11-C do Projeto de Lei nº 278, de 2026, que institui o REDATA. A proposta passa a restringir a suspensão tributária exclusivamente aos produtos individualizados em ato do Poder Executivo federal, afastando a possibilidade de enquadramento de bens como sistemas para fins de fruição do benefício.</w:t>
      </w:r>
    </w:p>
    <w:p w14:paraId="3779A3D8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lastRenderedPageBreak/>
        <w:t>O efeito normativo da emenda é o de estreitar o campo de incidência do regime especial, impedindo o uso de classificações genéricas ou agregadas que possam reduzir indevidamente a carga tributária. Com isso, reforça-se o controle administrativo sobre os itens beneficiados, limita-se potencial espaço para planejamento abusivo e ajusta-se a aplicação do incentivo à listagem específica de produtos definida pelo Executivo.</w:t>
      </w:r>
    </w:p>
    <w:p w14:paraId="508F664C" w14:textId="77777777" w:rsidR="0077778A" w:rsidRDefault="00000000" w:rsidP="003B2C7E">
      <w:pPr>
        <w:pStyle w:val="Numerada"/>
        <w:jc w:val="both"/>
      </w:pPr>
      <w:r>
        <w:rPr>
          <w:b/>
        </w:rPr>
        <w:t>EMP-25 - EMP-25-=_-PL-278-2026.pdf</w:t>
      </w:r>
    </w:p>
    <w:p w14:paraId="285452F1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É emenda supressiva que incide sobre o Projeto de Lei nº 278/2026 para afastar, na Lei nº 11.488, de 2007, o § 3º do art. 2º-A, eliminando a exigência de implantação de sistemas de armazenamento químico de energia como condição para que empreendimentos de geração de energia solar, inclusive micro e minigeração distribuída, usufruam dos benefícios do REIDI.</w:t>
      </w:r>
    </w:p>
    <w:p w14:paraId="45FEBF84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O efeito normativo pretendido é restaurar o desenho original do regime especial de incentivos à infraestrutura, retirando condicionante tecnológica específica reputada incompatível com os princípios da neutralidade tecnológica, da livre iniciativa, da isonomia concorrencial e da segurança jurídica, de modo a evitar aumento de custos, barreiras regulatórias e risco à viabilidade econômico-financeira dos projetos de geração solar beneficiários do REIDI.</w:t>
      </w:r>
    </w:p>
    <w:p w14:paraId="59060E3B" w14:textId="77777777" w:rsidR="0077778A" w:rsidRDefault="00000000" w:rsidP="003B2C7E">
      <w:pPr>
        <w:pStyle w:val="Numerada"/>
        <w:jc w:val="both"/>
      </w:pPr>
      <w:r>
        <w:rPr>
          <w:b/>
        </w:rPr>
        <w:t>EMP-63 - EMP-63-=_-PL-278-2026.pdf</w:t>
      </w:r>
    </w:p>
    <w:p w14:paraId="585CE11F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Altera a redação do § 6º do art. 11-C da Lei nº 11.196, na forma proposta pelo PL nº 278/2026, para substituir o critério de enquadramento dos bens beneficiados pelo regime especial, passando a prever que o benefício fiscal se aplica apenas a equipamentos, máquinas, aparelhos e instrumentos para os quais inexista capacidade de produção nacional equivalente, nos termos de futura regulamentação. Trata-se de ajuste conceitual e terminológico no dispositivo que disciplina o alcance objetivo do Regime Especial de Tributação para Serviços de Datacenter – REDATA.</w:t>
      </w:r>
    </w:p>
    <w:p w14:paraId="7E354D7B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O efeito normativo da emenda é restringir e, ao mesmo tempo, atualizar o parâmetro de elegibilidade ao incentivo fiscal, deslocando o foco da simples inexistência de produto similar nacional para a aferição da capacidade efetiva da indústria doméstica em produzir bens equivalentes. Com isso, o dispositivo passa a subordinar a fruição do benefício a critérios técnicos de política industrial e de defesa comercial, a serem detalhados em regulamento, influenciando diretamente a seleção dos bens que poderão ser adquiridos com a fruição das vantagens tributárias do REDATA.</w:t>
      </w:r>
    </w:p>
    <w:p w14:paraId="5DEA651D" w14:textId="77777777" w:rsidR="0077778A" w:rsidRDefault="00000000" w:rsidP="003B2C7E">
      <w:pPr>
        <w:pStyle w:val="Numerada"/>
        <w:jc w:val="both"/>
      </w:pPr>
      <w:r>
        <w:rPr>
          <w:b/>
        </w:rPr>
        <w:t>EMP-68 - EMP-68-=_-PL-278-2026.pdf</w:t>
      </w:r>
    </w:p>
    <w:p w14:paraId="0435E613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 xml:space="preserve">Acrescenta parágrafos ao art. 11-B da Lei nº 11.196, de 2005, na redação dada pelo Projeto de Lei nº 278, de 2026, para condicionar a habilitação ao Regime Especial de Tributação para Serviços de Datacenter REDATA à apresentação prévia de Relatório de Impacto Socioambiental acompanhado de Plano de Mitigação de Impactos, com conteúdo mínimo obrigatório. Prevê-se ainda que o estudo seja custeado pelo interessado, mas </w:t>
      </w:r>
      <w:r w:rsidRPr="003B2C7E">
        <w:rPr>
          <w:lang w:val="pt-BR"/>
        </w:rPr>
        <w:lastRenderedPageBreak/>
        <w:t>obrigatoriamente contratado por órgão ambiental ou entidade de fiscalização competente, vedada a contratação direta pelo beneficiário junto à entidade responsável pela elaboração do relatório.</w:t>
      </w:r>
    </w:p>
    <w:p w14:paraId="22C826E5" w14:textId="77777777" w:rsidR="0077778A" w:rsidRPr="003B2C7E" w:rsidRDefault="00000000" w:rsidP="003B2C7E">
      <w:pPr>
        <w:jc w:val="both"/>
        <w:rPr>
          <w:lang w:val="pt-BR"/>
        </w:rPr>
      </w:pPr>
      <w:r w:rsidRPr="003B2C7E">
        <w:rPr>
          <w:lang w:val="pt-BR"/>
        </w:rPr>
        <w:t>O efeito da emenda é inserir exigência procedimental ambiental específica como requisito para fruição do REDATA, densificando o conteúdo do art. 11-B ao detalhar parâmetros de análise de impactos hídricos, energéticos, territoriais, de infraestrutura e sobre comunidades do entorno. Ao atribuir a contratação do relatório a órgãos públicos ou entidades fiscalizadoras, a proposta reforça o controle estatal e busca assegurar maior independência técnica na avaliação socioambiental dos empreendimentos de datacenter beneficiados pelo regime tributário especial.</w:t>
      </w:r>
    </w:p>
    <w:sectPr w:rsidR="0077778A" w:rsidRPr="003B2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134787">
    <w:abstractNumId w:val="8"/>
  </w:num>
  <w:num w:numId="2" w16cid:durableId="1558854608">
    <w:abstractNumId w:val="6"/>
  </w:num>
  <w:num w:numId="3" w16cid:durableId="1036467590">
    <w:abstractNumId w:val="5"/>
  </w:num>
  <w:num w:numId="4" w16cid:durableId="1571035905">
    <w:abstractNumId w:val="4"/>
  </w:num>
  <w:num w:numId="5" w16cid:durableId="943002122">
    <w:abstractNumId w:val="7"/>
  </w:num>
  <w:num w:numId="6" w16cid:durableId="1992974882">
    <w:abstractNumId w:val="3"/>
  </w:num>
  <w:num w:numId="7" w16cid:durableId="347946615">
    <w:abstractNumId w:val="2"/>
  </w:num>
  <w:num w:numId="8" w16cid:durableId="123740605">
    <w:abstractNumId w:val="1"/>
  </w:num>
  <w:num w:numId="9" w16cid:durableId="155932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C7E"/>
    <w:rsid w:val="0077778A"/>
    <w:rsid w:val="00AA1D8D"/>
    <w:rsid w:val="00B47730"/>
    <w:rsid w:val="00C141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B5D82"/>
  <w14:defaultImageDpi w14:val="300"/>
  <w15:docId w15:val="{89974B8F-1385-4574-B7A4-F50A7A86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978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2</cp:revision>
  <dcterms:created xsi:type="dcterms:W3CDTF">2013-12-23T23:15:00Z</dcterms:created>
  <dcterms:modified xsi:type="dcterms:W3CDTF">2026-02-25T03:08:00Z</dcterms:modified>
  <cp:category/>
</cp:coreProperties>
</file>