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11/4/2018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Prof. Cristóvam Barcellos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SIM é o mais antigo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Todos os nascidos deveriam passar pelo SINASC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Atualmente fusao entre o SIAB e SIASUS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SINAN - todas as doenças de notificacao compulsoria (atualmente 200)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Codigo CID: Classificação Internacional das Doenças. Fonte: OMS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SIH - registra internacoes com o CID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Se CID de notificacao compulsoria, registrar no SINAN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Medicos particulares nao costumam notificar no SINAN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Problemas dos SIS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registros nao se relacionam. ex. quem adoeceu e se internou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necessidade de linkar dados entre SIS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registros apontam eventos, nao processos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dados agregados X dados detalhados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Impossivel media prevalencia de uma doença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possiveis linkagens: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Mortalidade infantil: SINASC X SIM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Mortalidade por causa: SIAN X SIM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Reinternacoes: SIH X SIH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analise de sobrevida: SIH X SIM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O qaue é um surto?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aglomerado de casos significativos no tempo e no espaco (cluster)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taxas de incidencia mais altas que o esperado em um grupo populacional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comocao da populacao por casos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alerta da midia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http://satscan.org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SaTScan™ is a free software that analyzes spatial, temporal and space-time data using the spatial, temporal, or space-time scan statistics. It is designed for any of the following interrelated purposes: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Perform geographical surveillance of disease, to detect spatial or space-time disease clusters, and to see if they are statistically significant.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Test whether a disease is randomly distributed over space, over time or over space and time.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Evaluate the statistical significance of disease cluster alarms.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Perform repeated time-periodic disease surveillance for early detection of disease outbreaks.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The software may also be used for similar problems in other fields such as archaeology, astronomy, botany, criminology, ecology, economics, engineering, forestry, genetics, geography, geology, history, neurology or zoology.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Análise Ecológica X Análise individual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atsca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