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A1A1A"/>
          <w:sz w:val="52"/>
          <w:szCs w:val="52"/>
        </w:rPr>
        <w:t xml:space="preserve">EL GRAN MAKHAIRA</w:t>
      </w:r>
    </w:p>
    <w:p>
      <w:pPr>
        <w:spacing w:after="120" w:before="0"/>
        <w:jc w:val="center"/>
      </w:pPr>
      <w:r>
        <w:rPr>
          <w:rFonts w:ascii="Arial" w:cs="Arial" w:eastAsia="Arial" w:hAnsi="Arial"/>
          <w:color w:val="888888"/>
          <w:sz w:val="32"/>
          <w:szCs w:val="32"/>
        </w:rPr>
        <w:t xml:space="preserve">THE GREAT MAKHAIRA</w:t>
      </w:r>
    </w:p>
    <w:p>
      <w:pPr>
        <w:spacing w:after="80" w:before="0"/>
        <w:jc w:val="center"/>
      </w:pPr>
      <w:r>
        <w:rPr>
          <w:rFonts w:ascii="Arial" w:cs="Arial" w:eastAsia="Arial" w:hAnsi="Arial"/>
          <w:color w:val="666666"/>
          <w:sz w:val="22"/>
          <w:szCs w:val="22"/>
        </w:rPr>
        <w:t xml:space="preserve">México · 2026 · 1h 33min · Color · Español / English subtitles</w:t>
      </w:r>
    </w:p>
    <w:p>
      <w:pPr>
        <w:spacing w:after="80" w:before="0"/>
        <w:jc w:val="center"/>
      </w:pPr>
      <w:r>
        <w:rPr>
          <w:rFonts w:ascii="Arial" w:cs="Arial" w:eastAsia="Arial" w:hAnsi="Arial"/>
          <w:i/>
          <w:iCs/>
          <w:color w:val="666666"/>
          <w:sz w:val="22"/>
          <w:szCs w:val="22"/>
        </w:rPr>
        <w:t xml:space="preserve">De la Maza Consulting &amp; Films</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444444"/>
          <w:sz w:val="28"/>
          <w:szCs w:val="28"/>
        </w:rPr>
        <w:t xml:space="preserve">PRESS KIT</w:t>
      </w:r>
    </w:p>
    <w:p>
      <w:pPr>
        <w:spacing w:after="80" w:before="80"/>
      </w:pPr>
      <w:r>
        <w:t xml:space="preserve"/>
      </w:r>
    </w:p>
    <w:p>
      <w:pPr>
        <w:spacing w:after="80" w:before="80"/>
      </w:pPr>
      <w:r>
        <w:t xml:space="preserve"/>
      </w:r>
    </w:p>
    <w:p>
      <w:r>
        <w:br/>
      </w:r>
    </w:p>
    <w:p>
      <w:pPr>
        <w:spacing w:after="120" w:before="400"/>
      </w:pPr>
      <w:r>
        <w:rPr>
          <w:rFonts w:ascii="Arial" w:cs="Arial" w:eastAsia="Arial" w:hAnsi="Arial"/>
          <w:b/>
          <w:bCs/>
          <w:color w:val="1A1A1A"/>
          <w:sz w:val="32"/>
          <w:szCs w:val="32"/>
        </w:rPr>
        <w:t xml:space="preserve">SINOPSIS</w:t>
      </w:r>
    </w:p>
    <w:p>
      <w:pPr>
        <w:pBdr>
          <w:bottom w:val="single" w:color="CCCCCC" w:sz="4" w:space="1"/>
        </w:pBdr>
        <w:spacing w:after="160" w:before="160"/>
      </w:pPr>
      <w:r>
        <w:t xml:space="preserve"/>
      </w:r>
    </w:p>
    <w:p>
      <w:pPr>
        <w:spacing w:after="80" w:before="320"/>
      </w:pPr>
      <w:r>
        <w:rPr>
          <w:rFonts w:ascii="Arial" w:cs="Arial" w:eastAsia="Arial" w:hAnsi="Arial"/>
          <w:b/>
          <w:bCs/>
          <w:color w:val="333333"/>
          <w:sz w:val="24"/>
          <w:szCs w:val="24"/>
        </w:rPr>
        <w:t xml:space="preserve">Sinopsis corta</w:t>
      </w:r>
    </w:p>
    <w:p>
      <w:pPr>
        <w:spacing w:after="80" w:before="80"/>
      </w:pPr>
      <w:r>
        <w:rPr>
          <w:rFonts w:ascii="Arial" w:cs="Arial" w:eastAsia="Arial" w:hAnsi="Arial"/>
          <w:sz w:val="22"/>
          <w:szCs w:val="22"/>
        </w:rPr>
        <w:t xml:space="preserve">En un circo underground donde la violencia y el morbo son espectáculo, Eitán, un célebre lanzador de cuchillos, cree dominar cada aspecto de su mundo. A su alrededor, artistas, amantes y espectadores quedan atrapados en una red de dependencia, deseo y abuso, mientras el show exige siempre algo más. El Gran Makhaira explora el poder, la responsabilidad moral y la atracción humana por la crueldad — y el precio que otros pagan por nuestro entretenimiento.</w:t>
      </w:r>
    </w:p>
    <w:p>
      <w:pPr>
        <w:spacing w:after="80" w:before="80"/>
      </w:pPr>
      <w:r>
        <w:t xml:space="preserve"/>
      </w:r>
    </w:p>
    <w:p>
      <w:pPr>
        <w:spacing w:after="80" w:before="320"/>
      </w:pPr>
      <w:r>
        <w:rPr>
          <w:rFonts w:ascii="Arial" w:cs="Arial" w:eastAsia="Arial" w:hAnsi="Arial"/>
          <w:b/>
          <w:bCs/>
          <w:color w:val="333333"/>
          <w:sz w:val="24"/>
          <w:szCs w:val="24"/>
        </w:rPr>
        <w:t xml:space="preserve">Sinopsis larga</w:t>
      </w:r>
    </w:p>
    <w:p>
      <w:pPr>
        <w:spacing w:after="80" w:before="80"/>
      </w:pPr>
      <w:r>
        <w:rPr>
          <w:rFonts w:ascii="Arial" w:cs="Arial" w:eastAsia="Arial" w:hAnsi="Arial"/>
          <w:sz w:val="22"/>
          <w:szCs w:val="22"/>
        </w:rPr>
        <w:t xml:space="preserve">En las entrañas de un circo underground, Eitán ejerce su oficio con la precisión y el carisma de quien sabe que el público lo adora. Como lanzador de cuchillos, su habilidad es real — pero su poder sobre los demás va mucho más allá del escenario. Artistas, amantes y asistentes orbitan a su alrededor en una danza de fascinación y sometimiento que él confunde con control.</w:t>
      </w:r>
    </w:p>
    <w:p>
      <w:pPr>
        <w:spacing w:after="80" w:before="80"/>
      </w:pPr>
      <w:r>
        <w:rPr>
          <w:rFonts w:ascii="Arial" w:cs="Arial" w:eastAsia="Arial" w:hAnsi="Arial"/>
          <w:sz w:val="22"/>
          <w:szCs w:val="22"/>
        </w:rPr>
        <w:t xml:space="preserve">A su lado, Romina sostiene el espectáculo con una fuerza que Eitán no puede admitir que necesita. Magda, joven y volátil, navega entre la seducción y la autodestrucción, víctima y cómplice al mismo tiempo. Marcos observa, reflexiona y nombra lo que los demás eluden: que en este circo, como en el mundo que lo rodea, la crueldad no es accidente sino atracción.</w:t>
      </w:r>
    </w:p>
    <w:p>
      <w:pPr>
        <w:spacing w:after="80" w:before="80"/>
      </w:pPr>
      <w:r>
        <w:rPr>
          <w:rFonts w:ascii="Arial" w:cs="Arial" w:eastAsia="Arial" w:hAnsi="Arial"/>
          <w:sz w:val="22"/>
          <w:szCs w:val="22"/>
        </w:rPr>
        <w:t xml:space="preserve">El público lo sabe. Aplaude el riesgo, celebra la humillación, pide más. Las fronteras entre el escenario y la vida cotidiana se disuelven función tras función, hasta que ya no queda claro quién actúa para quién.</w:t>
      </w:r>
    </w:p>
    <w:p>
      <w:pPr>
        <w:spacing w:after="80" w:before="80"/>
      </w:pPr>
      <w:r>
        <w:rPr>
          <w:rFonts w:ascii="Arial" w:cs="Arial" w:eastAsia="Arial" w:hAnsi="Arial"/>
          <w:sz w:val="22"/>
          <w:szCs w:val="22"/>
        </w:rPr>
        <w:t xml:space="preserve">Cuando las tensiones alcanzan su punto de quiebre, El Gran Makhaira revela lo que el espectáculo siempre ocultó: que detrás de cada acto de destreza hay una red de dependencia, y que la fascinación por la crueldad tiene un costo que no paga quien más la disfruta.</w:t>
      </w:r>
    </w:p>
    <w:p>
      <w:r>
        <w:br/>
      </w:r>
    </w:p>
    <w:p>
      <w:pPr>
        <w:spacing w:after="120" w:before="400"/>
      </w:pPr>
      <w:r>
        <w:rPr>
          <w:rFonts w:ascii="Arial" w:cs="Arial" w:eastAsia="Arial" w:hAnsi="Arial"/>
          <w:b/>
          <w:bCs/>
          <w:color w:val="1A1A1A"/>
          <w:sz w:val="32"/>
          <w:szCs w:val="32"/>
        </w:rPr>
        <w:t xml:space="preserve">SYNOPSIS</w:t>
      </w:r>
    </w:p>
    <w:p>
      <w:pPr>
        <w:pBdr>
          <w:bottom w:val="single" w:color="CCCCCC" w:sz="4" w:space="1"/>
        </w:pBdr>
        <w:spacing w:after="160" w:before="160"/>
      </w:pPr>
      <w:r>
        <w:t xml:space="preserve"/>
      </w:r>
    </w:p>
    <w:p>
      <w:pPr>
        <w:spacing w:after="80" w:before="320"/>
      </w:pPr>
      <w:r>
        <w:rPr>
          <w:rFonts w:ascii="Arial" w:cs="Arial" w:eastAsia="Arial" w:hAnsi="Arial"/>
          <w:b/>
          <w:bCs/>
          <w:color w:val="333333"/>
          <w:sz w:val="24"/>
          <w:szCs w:val="24"/>
        </w:rPr>
        <w:t xml:space="preserve">Short synopsis</w:t>
      </w:r>
    </w:p>
    <w:p>
      <w:pPr>
        <w:spacing w:after="80" w:before="80"/>
      </w:pPr>
      <w:r>
        <w:rPr>
          <w:rFonts w:ascii="Arial" w:cs="Arial" w:eastAsia="Arial" w:hAnsi="Arial"/>
          <w:sz w:val="22"/>
          <w:szCs w:val="22"/>
        </w:rPr>
        <w:t xml:space="preserve">In an underground circus where violence and voyeurism are part of the act, Eitán, a celebrated knife thrower, believes he commands every aspect of his world. Around him, performers, lovers, and spectators become entangled in a web of dependence, desire, and abuse, as the show demands ever more. The Great Makhaira explores power, moral responsibility, and humanity's attraction to cruelty — and the price others ultimately pay for our entertainment.</w:t>
      </w:r>
    </w:p>
    <w:p>
      <w:pPr>
        <w:spacing w:after="80" w:before="80"/>
      </w:pPr>
      <w:r>
        <w:t xml:space="preserve"/>
      </w:r>
    </w:p>
    <w:p>
      <w:pPr>
        <w:spacing w:after="80" w:before="320"/>
      </w:pPr>
      <w:r>
        <w:rPr>
          <w:rFonts w:ascii="Arial" w:cs="Arial" w:eastAsia="Arial" w:hAnsi="Arial"/>
          <w:b/>
          <w:bCs/>
          <w:color w:val="333333"/>
          <w:sz w:val="24"/>
          <w:szCs w:val="24"/>
        </w:rPr>
        <w:t xml:space="preserve">Long synopsis</w:t>
      </w:r>
    </w:p>
    <w:p>
      <w:pPr>
        <w:spacing w:after="80" w:before="80"/>
      </w:pPr>
      <w:r>
        <w:rPr>
          <w:rFonts w:ascii="Arial" w:cs="Arial" w:eastAsia="Arial" w:hAnsi="Arial"/>
          <w:sz w:val="22"/>
          <w:szCs w:val="22"/>
        </w:rPr>
        <w:t xml:space="preserve">Deep inside an underground circus, Eitán performs his act with the precision and charisma of a man who knows the crowd adores him. As a knife thrower, his skill is real — but his power over those around him extends far beyond the stage. Performers, lovers, and assistants orbit him in a dance of fascination and submission that he mistakes for control.</w:t>
      </w:r>
    </w:p>
    <w:p>
      <w:pPr>
        <w:spacing w:after="80" w:before="80"/>
      </w:pPr>
      <w:r>
        <w:rPr>
          <w:rFonts w:ascii="Arial" w:cs="Arial" w:eastAsia="Arial" w:hAnsi="Arial"/>
          <w:sz w:val="22"/>
          <w:szCs w:val="22"/>
        </w:rPr>
        <w:t xml:space="preserve">At his side, Romina sustains the show with a strength Eitán cannot bring himself to acknowledge. Magda, young and volatile, moves between seduction and self-destruction — victim and accomplice at once. Marcos watches, reflects, and names what the others avoid: that in this circus, as in the world beyond it, cruelty is not an accident but an attraction.</w:t>
      </w:r>
    </w:p>
    <w:p>
      <w:pPr>
        <w:spacing w:after="80" w:before="80"/>
      </w:pPr>
      <w:r>
        <w:rPr>
          <w:rFonts w:ascii="Arial" w:cs="Arial" w:eastAsia="Arial" w:hAnsi="Arial"/>
          <w:sz w:val="22"/>
          <w:szCs w:val="22"/>
        </w:rPr>
        <w:t xml:space="preserve">The audience knows. They applaud the danger, celebrate the humiliation, and demand more. The boundary between performance and everyday life dissolves with each show, until it is no longer clear who is performing for whom.</w:t>
      </w:r>
    </w:p>
    <w:p>
      <w:pPr>
        <w:spacing w:after="80" w:before="80"/>
      </w:pPr>
      <w:r>
        <w:rPr>
          <w:rFonts w:ascii="Arial" w:cs="Arial" w:eastAsia="Arial" w:hAnsi="Arial"/>
          <w:sz w:val="22"/>
          <w:szCs w:val="22"/>
        </w:rPr>
        <w:t xml:space="preserve">When tensions reach their breaking point, The Great Makhaira reveals what the spectacle always concealed: that behind every act of skill lies a web of dependence, and that the fascination with cruelty carries a cost — one rarely paid by those who enjoy it most.</w:t>
      </w:r>
    </w:p>
    <w:p>
      <w:r>
        <w:br/>
      </w:r>
    </w:p>
    <w:p>
      <w:pPr>
        <w:spacing w:after="120" w:before="400"/>
      </w:pPr>
      <w:r>
        <w:rPr>
          <w:rFonts w:ascii="Arial" w:cs="Arial" w:eastAsia="Arial" w:hAnsi="Arial"/>
          <w:b/>
          <w:bCs/>
          <w:color w:val="1A1A1A"/>
          <w:sz w:val="32"/>
          <w:szCs w:val="32"/>
        </w:rPr>
        <w:t xml:space="preserve">NOTA DE DIRECCIÓN</w:t>
      </w:r>
    </w:p>
    <w:p>
      <w:pPr>
        <w:pBdr>
          <w:bottom w:val="single" w:color="CCCCCC" w:sz="4" w:space="1"/>
        </w:pBdr>
        <w:spacing w:after="160" w:before="160"/>
      </w:pPr>
      <w:r>
        <w:t xml:space="preserve"/>
      </w:r>
    </w:p>
    <w:p>
      <w:pPr>
        <w:spacing w:after="80" w:before="80"/>
      </w:pPr>
      <w:r>
        <w:rPr>
          <w:rFonts w:ascii="Arial" w:cs="Arial" w:eastAsia="Arial" w:hAnsi="Arial"/>
          <w:sz w:val="22"/>
          <w:szCs w:val="22"/>
        </w:rPr>
        <w:t xml:space="preserve">No filmo para resolver el mundo. Filmo para sostener la grieta.</w:t>
      </w:r>
    </w:p>
    <w:p>
      <w:pPr>
        <w:spacing w:after="80" w:before="80"/>
      </w:pPr>
      <w:r>
        <w:rPr>
          <w:rFonts w:ascii="Arial" w:cs="Arial" w:eastAsia="Arial" w:hAnsi="Arial"/>
          <w:sz w:val="22"/>
          <w:szCs w:val="22"/>
        </w:rPr>
        <w:t xml:space="preserve">El Gran Makhaira podría haberse cerrado de muchas maneras cómodas: el senador expuesto, el circo clausurado en pantalla, Eitán arrepentido frente a los barrotes, Romina vengándose de quien le robó media vida. Ninguna de esas escenas existe — no por descuido, sino porque cerrar así sería mentir. El mundo real no entrega justicia completa ni arcos redondos. Entrega consecuencias parciales, desiguales, casi siempre invisibles para quien las sufre menos.</w:t>
      </w:r>
    </w:p>
    <w:p>
      <w:pPr>
        <w:spacing w:after="80" w:before="80"/>
      </w:pPr>
      <w:r>
        <w:rPr>
          <w:rFonts w:ascii="Arial" w:cs="Arial" w:eastAsia="Arial" w:hAnsi="Arial"/>
          <w:sz w:val="22"/>
          <w:szCs w:val="22"/>
        </w:rPr>
        <w:t xml:space="preserve">Por eso el senador y el empresario no caen frente a cámara. Pierden algo — su juguete, su acceso, su circo — pero lo pierden fuera de campo, como pierde casi todo el poder real: sin testigos, sin condena pública, sin que nadie tenga que verlo perder. Mientras tanto, Eitán pierde la libertad y Magda pierde la vida, a plena luz, frente a todos. Esa asimetría no se explica en la película porque explicarla sería suavizarla. Se sostiene.</w:t>
      </w:r>
    </w:p>
    <w:p>
      <w:pPr>
        <w:spacing w:after="80" w:before="80"/>
      </w:pPr>
      <w:r>
        <w:rPr>
          <w:rFonts w:ascii="Arial" w:cs="Arial" w:eastAsia="Arial" w:hAnsi="Arial"/>
          <w:sz w:val="22"/>
          <w:szCs w:val="22"/>
        </w:rPr>
        <w:t xml:space="preserve">Por eso Romina, al final, no sonríe. No hay celebración posible para un poder que siempre fue suyo y que eligió guardar. Ella no falla — simplemente decide que mantener con vida a quien ocupó su lugar nunca fue su responsabilidad. Y en esta película, eso es lo más parecido a una victoria que alguien puede tener.</w:t>
      </w:r>
    </w:p>
    <w:p>
      <w:pPr>
        <w:spacing w:after="80" w:before="80"/>
      </w:pPr>
      <w:r>
        <w:rPr>
          <w:rFonts w:ascii="Arial" w:cs="Arial" w:eastAsia="Arial" w:hAnsi="Arial"/>
          <w:sz w:val="22"/>
          <w:szCs w:val="22"/>
        </w:rPr>
        <w:t xml:space="preserve">Por eso la niña de blanco que solo Magda ve no tiene explicación, y no la va a tener. Algunas imágenes no están ahí para ser entendidas. Están ahí para quedarse sin cerrar, como quedan las cosas que de verdad nos pasan.</w:t>
      </w:r>
    </w:p>
    <w:p>
      <w:pPr>
        <w:spacing w:after="80" w:before="80"/>
      </w:pPr>
      <w:r>
        <w:rPr>
          <w:rFonts w:ascii="Arial" w:cs="Arial" w:eastAsia="Arial" w:hAnsi="Arial"/>
          <w:sz w:val="22"/>
          <w:szCs w:val="22"/>
        </w:rPr>
        <w:t xml:space="preserve">He filmado así antes — en Cora, en El zapato. El Gran Makhaira es la misma convicción llevada a su escala más amplia: un circo entero, una ciudad entera, un sistema entero de poder que se exhibe, se calla, se hereda y rara vez paga lo que debería. No hago películas para coser esas heridas. Las hago para que el espectador salga con la grieta todavía abierta — la suya y la nuestra — y decida qué hacer con ella después de que se apaguen las luces.</w:t>
      </w:r>
    </w:p>
    <w:p>
      <w:pPr>
        <w:spacing w:after="80" w:before="80"/>
      </w:pPr>
      <w:r>
        <w:t xml:space="preserve"/>
      </w:r>
    </w:p>
    <w:p>
      <w:pPr>
        <w:spacing w:after="80" w:before="80"/>
      </w:pPr>
      <w:r>
        <w:rPr>
          <w:rFonts w:ascii="Arial" w:cs="Arial" w:eastAsia="Arial" w:hAnsi="Arial"/>
          <w:i/>
          <w:iCs/>
          <w:sz w:val="22"/>
          <w:szCs w:val="22"/>
        </w:rPr>
        <w:t xml:space="preserve">Mauricio de la Maza-Benignos — Monterrey, 2026</w:t>
      </w:r>
    </w:p>
    <w:p>
      <w:r>
        <w:br/>
      </w:r>
    </w:p>
    <w:p>
      <w:pPr>
        <w:spacing w:after="120" w:before="400"/>
      </w:pPr>
      <w:r>
        <w:rPr>
          <w:rFonts w:ascii="Arial" w:cs="Arial" w:eastAsia="Arial" w:hAnsi="Arial"/>
          <w:b/>
          <w:bCs/>
          <w:color w:val="1A1A1A"/>
          <w:sz w:val="32"/>
          <w:szCs w:val="32"/>
        </w:rPr>
        <w:t xml:space="preserve">DIRECTOR'S STATEMENT</w:t>
      </w:r>
    </w:p>
    <w:p>
      <w:pPr>
        <w:pBdr>
          <w:bottom w:val="single" w:color="CCCCCC" w:sz="4" w:space="1"/>
        </w:pBdr>
        <w:spacing w:after="160" w:before="160"/>
      </w:pPr>
      <w:r>
        <w:t xml:space="preserve"/>
      </w:r>
    </w:p>
    <w:p>
      <w:pPr>
        <w:spacing w:after="80" w:before="80"/>
      </w:pPr>
      <w:r>
        <w:rPr>
          <w:rFonts w:ascii="Arial" w:cs="Arial" w:eastAsia="Arial" w:hAnsi="Arial"/>
          <w:sz w:val="22"/>
          <w:szCs w:val="22"/>
        </w:rPr>
        <w:t xml:space="preserve">I don't make films to resolve the world. I make them to hold open the cracks.</w:t>
      </w:r>
    </w:p>
    <w:p>
      <w:pPr>
        <w:spacing w:after="80" w:before="80"/>
      </w:pPr>
      <w:r>
        <w:rPr>
          <w:rFonts w:ascii="Arial" w:cs="Arial" w:eastAsia="Arial" w:hAnsi="Arial"/>
          <w:sz w:val="22"/>
          <w:szCs w:val="22"/>
        </w:rPr>
        <w:t xml:space="preserve">The Great Makhaira could have ended in many comfortable ways: the senator exposed, the circus shut down on screen, Eitán repentant behind bars, Romina taking revenge on the person who stole half her life. None of those scenes exist — not by oversight, but because ending that way would be a lie. The real world doesn't deliver clean justice or tidy arcs. It delivers partial consequences, unequal ones, almost always invisible to those who suffer them least.</w:t>
      </w:r>
    </w:p>
    <w:p>
      <w:pPr>
        <w:spacing w:after="80" w:before="80"/>
      </w:pPr>
      <w:r>
        <w:rPr>
          <w:rFonts w:ascii="Arial" w:cs="Arial" w:eastAsia="Arial" w:hAnsi="Arial"/>
          <w:sz w:val="22"/>
          <w:szCs w:val="22"/>
        </w:rPr>
        <w:t xml:space="preserve">That is why the senator and the businessman never fall on camera. They lose something — their toy, their access, their circus — but they lose it off-screen, the way real power loses almost everything: without witnesses, without public condemnation, without anyone having to watch. Meanwhile, Eitán loses his freedom and Magda loses her life, in plain sight, in front of everyone. That asymmetry is never explained in the film because explaining it would soften it. It holds.</w:t>
      </w:r>
    </w:p>
    <w:p>
      <w:pPr>
        <w:spacing w:after="80" w:before="80"/>
      </w:pPr>
      <w:r>
        <w:rPr>
          <w:rFonts w:ascii="Arial" w:cs="Arial" w:eastAsia="Arial" w:hAnsi="Arial"/>
          <w:sz w:val="22"/>
          <w:szCs w:val="22"/>
        </w:rPr>
        <w:t xml:space="preserve">That is why Romina, at the end, does not smile. There is no possible celebration for a power that was always hers and that she chose to keep hidden. She doesn't fail — she simply decides that keeping alive the one who took her place was never her responsibility. And in this film, that is the closest anyone gets to a victory.</w:t>
      </w:r>
    </w:p>
    <w:p>
      <w:pPr>
        <w:spacing w:after="80" w:before="80"/>
      </w:pPr>
      <w:r>
        <w:rPr>
          <w:rFonts w:ascii="Arial" w:cs="Arial" w:eastAsia="Arial" w:hAnsi="Arial"/>
          <w:sz w:val="22"/>
          <w:szCs w:val="22"/>
        </w:rPr>
        <w:t xml:space="preserve">That is why the girl in white that only Magda sees has no explanation, and never will. Some images are not there to be understood. They are there to remain unresolved — the way things that truly happen to us remain unresolved.</w:t>
      </w:r>
    </w:p>
    <w:p>
      <w:pPr>
        <w:spacing w:after="80" w:before="80"/>
      </w:pPr>
      <w:r>
        <w:rPr>
          <w:rFonts w:ascii="Arial" w:cs="Arial" w:eastAsia="Arial" w:hAnsi="Arial"/>
          <w:sz w:val="22"/>
          <w:szCs w:val="22"/>
        </w:rPr>
        <w:t xml:space="preserve">I have filmed this way before — in Cora, in El zapato. The Great Makhaira is the same conviction taken to its widest scale: an entire circus, an entire city, an entire system of power that displays itself, silences itself, passes itself on, and rarely pays what it owes. I don't make films to stitch those wounds. I make them so the audience leaves with the crack still open — theirs and ours — and decides what to do with it after the lights go out.</w:t>
      </w:r>
    </w:p>
    <w:p>
      <w:pPr>
        <w:spacing w:after="80" w:before="80"/>
      </w:pPr>
      <w:r>
        <w:t xml:space="preserve"/>
      </w:r>
    </w:p>
    <w:p>
      <w:pPr>
        <w:spacing w:after="80" w:before="80"/>
      </w:pPr>
      <w:r>
        <w:rPr>
          <w:rFonts w:ascii="Arial" w:cs="Arial" w:eastAsia="Arial" w:hAnsi="Arial"/>
          <w:i/>
          <w:iCs/>
          <w:sz w:val="22"/>
          <w:szCs w:val="22"/>
        </w:rPr>
        <w:t xml:space="preserve">Mauricio de la Maza-Benignos — Monterrey, 2026</w:t>
      </w:r>
    </w:p>
    <w:p>
      <w:r>
        <w:br/>
      </w:r>
    </w:p>
    <w:p>
      <w:pPr>
        <w:spacing w:after="120" w:before="400"/>
      </w:pPr>
      <w:r>
        <w:rPr>
          <w:rFonts w:ascii="Arial" w:cs="Arial" w:eastAsia="Arial" w:hAnsi="Arial"/>
          <w:b/>
          <w:bCs/>
          <w:color w:val="1A1A1A"/>
          <w:sz w:val="32"/>
          <w:szCs w:val="32"/>
        </w:rPr>
        <w:t xml:space="preserve">MÚSICA Y SILENCIO</w:t>
      </w:r>
    </w:p>
    <w:p>
      <w:pPr>
        <w:pBdr>
          <w:bottom w:val="single" w:color="CCCCCC" w:sz="4" w:space="1"/>
        </w:pBdr>
        <w:spacing w:after="160" w:before="160"/>
      </w:pPr>
      <w:r>
        <w:t xml:space="preserve"/>
      </w:r>
    </w:p>
    <w:p>
      <w:pPr>
        <w:spacing w:after="80" w:before="320"/>
      </w:pPr>
      <w:r>
        <w:rPr>
          <w:rFonts w:ascii="Arial" w:cs="Arial" w:eastAsia="Arial" w:hAnsi="Arial"/>
          <w:b/>
          <w:bCs/>
          <w:i/>
          <w:iCs/>
          <w:color w:val="333333"/>
          <w:sz w:val="24"/>
          <w:szCs w:val="24"/>
        </w:rPr>
        <w:t xml:space="preserve">Anacronía — el marco musical</w:t>
      </w:r>
    </w:p>
    <w:p>
      <w:pPr>
        <w:spacing w:after="80" w:before="80"/>
      </w:pPr>
      <w:r>
        <w:rPr>
          <w:rFonts w:ascii="Arial" w:cs="Arial" w:eastAsia="Arial" w:hAnsi="Arial"/>
          <w:sz w:val="22"/>
          <w:szCs w:val="22"/>
        </w:rPr>
        <w:t xml:space="preserve">Anacronía nació de una pregunta simple: ¿qué pasaría si Frescobaldi, Gibbons, Rameau y Tchaikovsky hubieran tenido un Moog? Desde el Himno de Hurrian —compuesto 3,400 años antes de que existiera el Moog— hasta Tchaikovsky, la música de El Gran Makhaira parte de una convicción: el tiempo es una ilusión en la que estamos atrapados. La música no. No es nostalgia ni modernización. Es un cortocircuito temporal donde el instrumento más antiguo y el más moderno se encuentran sin pedirse permiso.</w:t>
      </w:r>
    </w:p>
    <w:p>
      <w:pPr>
        <w:spacing w:after="80" w:before="80"/>
      </w:pPr>
      <w:r>
        <w:t xml:space="preserve"/>
      </w:r>
    </w:p>
    <w:p>
      <w:pPr>
        <w:spacing w:after="80" w:before="80"/>
      </w:pPr>
      <w:r>
        <w:rPr>
          <w:rFonts w:ascii="Arial" w:cs="Arial" w:eastAsia="Arial" w:hAnsi="Arial"/>
          <w:sz w:val="22"/>
          <w:szCs w:val="22"/>
        </w:rPr>
        <w:t xml:space="preserve">Cada nivel del mundo narrativo de El Gran Makhaira —el espectáculo, el sistema de poder, la conciencia silenciosa, la anomalía— tiene su propio registro sonoro. El silencio ocupa los tramos donde ese registro es la ausencia deliberada de comentario musical. Música y silencio son decisiones compositivas de la misma naturaleza, gobernadas por la arquitectura narrativa de la película.</w:t>
      </w:r>
    </w:p>
    <w:p>
      <w:pPr>
        <w:spacing w:after="80" w:before="80"/>
      </w:pPr>
      <w:r>
        <w:t xml:space="preserve"/>
      </w:r>
    </w:p>
    <w:p>
      <w:pPr>
        <w:spacing w:after="80" w:before="320"/>
      </w:pPr>
      <w:r>
        <w:rPr>
          <w:rFonts w:ascii="Arial" w:cs="Arial" w:eastAsia="Arial" w:hAnsi="Arial"/>
          <w:b/>
          <w:bCs/>
          <w:i/>
          <w:iCs/>
          <w:color w:val="333333"/>
          <w:sz w:val="24"/>
          <w:szCs w:val="24"/>
        </w:rPr>
        <w:t xml:space="preserve">Leitmotive</w:t>
      </w:r>
    </w:p>
    <w:p>
      <w:pPr>
        <w:spacing w:after="80" w:before="80"/>
      </w:pPr>
      <w:r>
        <w:rPr>
          <w:rFonts w:ascii="Arial" w:cs="Arial" w:eastAsia="Arial" w:hAnsi="Arial"/>
          <w:sz w:val="22"/>
          <w:szCs w:val="22"/>
        </w:rPr>
        <w:t xml:space="preserve">La partitura opera por leitmotive: Ricercar acompaña la conciencia silenciosa de Romina, Fantasía se siembra a lo largo de la película antes de resolverse en la revelación final de los limones, Les Sauvages es el motivo del sistema de poder que encarna el senador, y el show de Makhaira retorna como ritual que se repite y se degrada. Cada uno reaparece más de tres veces, transformándose con cada retorno. Punto y Coma, en cambio, aparece una sola vez: no es un motivo que regresa, sino una intervención de metalenguaje que señala el momento exacto en que el discurso cuestiona la estructura del sistema social.</w:t>
      </w:r>
    </w:p>
    <w:p>
      <w:pPr>
        <w:spacing w:after="80" w:before="80"/>
      </w:pPr>
      <w:r>
        <w:t xml:space="preserve"/>
      </w:r>
    </w:p>
    <w:p>
      <w:pPr>
        <w:spacing w:after="80" w:before="320"/>
      </w:pPr>
      <w:r>
        <w:rPr>
          <w:rFonts w:ascii="Arial" w:cs="Arial" w:eastAsia="Arial" w:hAnsi="Arial"/>
          <w:b/>
          <w:bCs/>
          <w:i/>
          <w:iCs/>
          <w:color w:val="333333"/>
          <w:sz w:val="24"/>
          <w:szCs w:val="24"/>
        </w:rPr>
        <w:t xml:space="preserve">Punto y Coma</w:t>
      </w:r>
    </w:p>
    <w:p>
      <w:pPr>
        <w:spacing w:after="80" w:before="80"/>
      </w:pPr>
      <w:r>
        <w:rPr>
          <w:rFonts w:ascii="Arial" w:cs="Arial" w:eastAsia="Arial" w:hAnsi="Arial"/>
          <w:sz w:val="22"/>
          <w:szCs w:val="22"/>
        </w:rPr>
        <w:t xml:space="preserve">Punto y Coma es el apodo de Marcos por su forma de caminar con polio: un paso corto y decisivo, seguido de la pierna que arrastra, larga y suspendida. La pieza que lleva su nombre traduce ese paso a valores musicales —el punto convertido en negra, la coma en blanca— antes de convertirse en una intervención de metalenguaje que aparece una sola vez, en el momento exacto en que el discurso cuestiona la estructura del sistema social. El cuerpo del personaje es, literalmente, el origen del ritmo.</w:t>
      </w:r>
    </w:p>
    <w:p>
      <w:pPr>
        <w:spacing w:after="80" w:before="80"/>
      </w:pPr>
      <w:r>
        <w:t xml:space="preserve"/>
      </w:r>
    </w:p>
    <w:p>
      <w:pPr>
        <w:spacing w:after="80" w:before="320"/>
      </w:pPr>
      <w:r>
        <w:rPr>
          <w:rFonts w:ascii="Arial" w:cs="Arial" w:eastAsia="Arial" w:hAnsi="Arial"/>
          <w:b/>
          <w:bCs/>
          <w:i/>
          <w:iCs/>
          <w:color w:val="333333"/>
          <w:sz w:val="24"/>
          <w:szCs w:val="24"/>
        </w:rPr>
        <w:t xml:space="preserve">El show de Makhaira</w:t>
      </w:r>
    </w:p>
    <w:p>
      <w:pPr>
        <w:spacing w:after="80" w:before="80"/>
      </w:pPr>
      <w:r>
        <w:rPr>
          <w:rFonts w:ascii="Arial" w:cs="Arial" w:eastAsia="Arial" w:hAnsi="Arial"/>
          <w:sz w:val="22"/>
          <w:szCs w:val="22"/>
        </w:rPr>
        <w:t xml:space="preserve">El show de Makhaira se construye en dos capas: un órgano Hammond repite un ciclo fijo de cuatro acordes, mientras sonidos metálicos sintetizados en Moog evocan, en ráfagas breves, el vuelo del cuchillo. La repetición armónica —idéntica en cada aparición— refleja la naturaleza del ritual que acompaña: un acto que se ejecuta una y otra vez de la misma manera, bajo la premisa de que nunca puede fallar.</w:t>
      </w:r>
    </w:p>
    <w:p>
      <w:pPr>
        <w:spacing w:after="80" w:before="80"/>
      </w:pPr>
      <w:r>
        <w:t xml:space="preserve"/>
      </w:r>
    </w:p>
    <w:p>
      <w:pPr>
        <w:spacing w:after="80" w:before="320"/>
      </w:pPr>
      <w:r>
        <w:rPr>
          <w:rFonts w:ascii="Arial" w:cs="Arial" w:eastAsia="Arial" w:hAnsi="Arial"/>
          <w:b/>
          <w:bCs/>
          <w:i/>
          <w:iCs/>
          <w:color w:val="333333"/>
          <w:sz w:val="24"/>
          <w:szCs w:val="24"/>
        </w:rPr>
        <w:t xml:space="preserve">El cinismo de Eitán — Prieta de mi Amor y El Gallo Petenero</w:t>
      </w:r>
    </w:p>
    <w:p>
      <w:pPr>
        <w:spacing w:after="80" w:before="80"/>
      </w:pPr>
      <w:r>
        <w:rPr>
          <w:rFonts w:ascii="Arial" w:cs="Arial" w:eastAsia="Arial" w:hAnsi="Arial"/>
          <w:sz w:val="22"/>
          <w:szCs w:val="22"/>
        </w:rPr>
        <w:t xml:space="preserve">Dos piezas marcan los momentos en que Eitán se despoja de cualquier máscara: al ir con prostitutas, al terminar de correr a Romina. Prieta de mi Amor parte de una pregunta: cómo habría sonado, compuesta hoy, una pieza que hubiera surgido de forma natural en el México de los setenta. Toma como punto de partida la cumbia psicodélica popularizada por Rigo Tovar, no como homenaje sino para entender qué la hacía funcionar —la convivencia entre una base rítmica popular y una estética heredada de la psicodelia—, y usa esa repetición como mecanismo de inmersión. El Gallo Petenero nace de un proceso inverso: partiendo de La Petenera, uno de los sones más antiguos del repertorio mexicano, se retiraron uno a uno los elementos que la identificaban como son huasteco hasta dejar solo su estructura profunda —la distribución de las frases y sus acentos— y sobre ese esqueleto se reconstruyó en clave de polka norteña con sintetizadores. Ninguna de las dos acompaña una transformación de Eitán; marcan el instante.</w:t>
      </w:r>
    </w:p>
    <w:p>
      <w:pPr>
        <w:spacing w:after="80" w:before="80"/>
      </w:pPr>
      <w:r>
        <w:t xml:space="preserve"/>
      </w:r>
    </w:p>
    <w:p>
      <w:pPr>
        <w:spacing w:after="80" w:before="320"/>
      </w:pPr>
      <w:r>
        <w:rPr>
          <w:rFonts w:ascii="Arial" w:cs="Arial" w:eastAsia="Arial" w:hAnsi="Arial"/>
          <w:b/>
          <w:bCs/>
          <w:i/>
          <w:iCs/>
          <w:color w:val="333333"/>
          <w:sz w:val="24"/>
          <w:szCs w:val="24"/>
        </w:rPr>
        <w:t xml:space="preserve">Por qué contrapunto</w:t>
      </w:r>
    </w:p>
    <w:p>
      <w:pPr>
        <w:spacing w:after="80" w:before="80"/>
      </w:pPr>
      <w:r>
        <w:rPr>
          <w:rFonts w:ascii="Arial" w:cs="Arial" w:eastAsia="Arial" w:hAnsi="Arial"/>
          <w:sz w:val="22"/>
          <w:szCs w:val="22"/>
        </w:rPr>
        <w:t xml:space="preserve">Fantasía y Ricercar son arreglos electrónicos de piezas de Orlando Gibbons y Girolamo Frescobaldi, elegidas precisamente por su forma contrapuntística. El contrapunto permite que distintas voces coexistan sin fundirse en una sola, que líneas independientes avancen de forma simultánea, que haya tensión sin que ninguna voz tenga que ganar. Es la traducción musical de la misma convicción que sostiene la película: no hay una voz moral que ordene el mundo y diga quién tiene razón. Elementos incompatibles se relacionan sin reconciliarse, y el espectador escucha, literalmente, más de una cosa a la vez.</w:t>
      </w:r>
    </w:p>
    <w:p>
      <w:pPr>
        <w:spacing w:after="80" w:before="80"/>
      </w:pPr>
      <w:r>
        <w:t xml:space="preserve"/>
      </w:r>
    </w:p>
    <w:p>
      <w:pPr>
        <w:spacing w:after="80" w:before="320"/>
      </w:pPr>
      <w:r>
        <w:rPr>
          <w:rFonts w:ascii="Arial" w:cs="Arial" w:eastAsia="Arial" w:hAnsi="Arial"/>
          <w:b/>
          <w:bCs/>
          <w:i/>
          <w:iCs/>
          <w:color w:val="333333"/>
          <w:sz w:val="24"/>
          <w:szCs w:val="24"/>
        </w:rPr>
        <w:t xml:space="preserve">Les Sauvages</w:t>
      </w:r>
    </w:p>
    <w:p>
      <w:pPr>
        <w:spacing w:after="80" w:before="80"/>
      </w:pPr>
      <w:r>
        <w:rPr>
          <w:rFonts w:ascii="Arial" w:cs="Arial" w:eastAsia="Arial" w:hAnsi="Arial"/>
          <w:sz w:val="22"/>
          <w:szCs w:val="22"/>
        </w:rPr>
        <w:t xml:space="preserve">Les Sauvages, de Jean-Philippe Rameau, era originalmente una danza cortesana. Para El Gran Makhaira, el tempo se modificó y la percusión se endureció —una repetición más seca, menos festiva— sin tocar apenas la melodía ni la armonía. El resultado no representa ya una corte: representa un poder que no necesita exhibirse porque se ha vuelto estructura, que avanza con la precisión de un mecanismo y cuya mayor violencia consiste en parecer natural.</w:t>
      </w:r>
    </w:p>
    <w:p>
      <w:pPr>
        <w:spacing w:after="80" w:before="80"/>
      </w:pPr>
      <w:r>
        <w:t xml:space="preserve"/>
      </w:r>
    </w:p>
    <w:p>
      <w:pPr>
        <w:spacing w:after="80" w:before="80"/>
      </w:pPr>
      <w:r>
        <w:rPr>
          <w:rFonts w:ascii="Arial" w:cs="Arial" w:eastAsia="Arial" w:hAnsi="Arial"/>
          <w:i/>
          <w:iCs/>
          <w:sz w:val="22"/>
          <w:szCs w:val="22"/>
        </w:rPr>
        <w:t xml:space="preserve">Mauricio de la Maza-Benignos — Monterrey, 2026</w:t>
      </w:r>
    </w:p>
    <w:p>
      <w:r>
        <w:br/>
      </w:r>
    </w:p>
    <w:p>
      <w:pPr>
        <w:spacing w:after="120" w:before="400"/>
      </w:pPr>
      <w:r>
        <w:rPr>
          <w:rFonts w:ascii="Arial" w:cs="Arial" w:eastAsia="Arial" w:hAnsi="Arial"/>
          <w:b/>
          <w:bCs/>
          <w:color w:val="1A1A1A"/>
          <w:sz w:val="32"/>
          <w:szCs w:val="32"/>
        </w:rPr>
        <w:t xml:space="preserve">MUSIC AND SILENCE</w:t>
      </w:r>
    </w:p>
    <w:p>
      <w:pPr>
        <w:pBdr>
          <w:bottom w:val="single" w:color="CCCCCC" w:sz="4" w:space="1"/>
        </w:pBdr>
        <w:spacing w:after="160" w:before="160"/>
      </w:pPr>
      <w:r>
        <w:t xml:space="preserve"/>
      </w:r>
    </w:p>
    <w:p>
      <w:pPr>
        <w:spacing w:after="80" w:before="320"/>
      </w:pPr>
      <w:r>
        <w:rPr>
          <w:rFonts w:ascii="Arial" w:cs="Arial" w:eastAsia="Arial" w:hAnsi="Arial"/>
          <w:b/>
          <w:bCs/>
          <w:i/>
          <w:iCs/>
          <w:color w:val="333333"/>
          <w:sz w:val="24"/>
          <w:szCs w:val="24"/>
        </w:rPr>
        <w:t xml:space="preserve">Anacronía — the musical framework</w:t>
      </w:r>
    </w:p>
    <w:p>
      <w:pPr>
        <w:spacing w:after="80" w:before="80"/>
      </w:pPr>
      <w:r>
        <w:rPr>
          <w:rFonts w:ascii="Arial" w:cs="Arial" w:eastAsia="Arial" w:hAnsi="Arial"/>
          <w:sz w:val="22"/>
          <w:szCs w:val="22"/>
        </w:rPr>
        <w:t xml:space="preserve">Anacronía began with a simple question: what would it sound like if Frescobaldi, Gibbons, Rameau, and Tchaikovsky had owned a Moog? From the Hurrian Hymn —composed 3,400 years before the Moog existed— to Tchaikovsky, the music of The Great Makhaira starts from a conviction: time is an illusion we are trapped in. Music is not. It is neither nostalgia nor modernization. It is a temporal short circuit where the oldest instrument and the newest meet without asking permission.</w:t>
      </w:r>
    </w:p>
    <w:p>
      <w:pPr>
        <w:spacing w:after="80" w:before="80"/>
      </w:pPr>
      <w:r>
        <w:t xml:space="preserve"/>
      </w:r>
    </w:p>
    <w:p>
      <w:pPr>
        <w:spacing w:after="80" w:before="80"/>
      </w:pPr>
      <w:r>
        <w:rPr>
          <w:rFonts w:ascii="Arial" w:cs="Arial" w:eastAsia="Arial" w:hAnsi="Arial"/>
          <w:sz w:val="22"/>
          <w:szCs w:val="22"/>
        </w:rPr>
        <w:t xml:space="preserve">Each level of The Great Makhaira's narrative world —the spectacle, the system of power, the silent conscience, the anomaly— has its own sonic register. Silence occupies the stretches where that register is the deliberate absence of musical comment. Music and silence are compositional decisions of the same nature, governed by the film's narrative architecture.</w:t>
      </w:r>
    </w:p>
    <w:p>
      <w:pPr>
        <w:spacing w:after="80" w:before="80"/>
      </w:pPr>
      <w:r>
        <w:t xml:space="preserve"/>
      </w:r>
    </w:p>
    <w:p>
      <w:pPr>
        <w:spacing w:after="80" w:before="320"/>
      </w:pPr>
      <w:r>
        <w:rPr>
          <w:rFonts w:ascii="Arial" w:cs="Arial" w:eastAsia="Arial" w:hAnsi="Arial"/>
          <w:b/>
          <w:bCs/>
          <w:i/>
          <w:iCs/>
          <w:color w:val="333333"/>
          <w:sz w:val="24"/>
          <w:szCs w:val="24"/>
        </w:rPr>
        <w:t xml:space="preserve">Leitmotive</w:t>
      </w:r>
    </w:p>
    <w:p>
      <w:pPr>
        <w:spacing w:after="80" w:before="80"/>
      </w:pPr>
      <w:r>
        <w:rPr>
          <w:rFonts w:ascii="Arial" w:cs="Arial" w:eastAsia="Arial" w:hAnsi="Arial"/>
          <w:sz w:val="22"/>
          <w:szCs w:val="22"/>
        </w:rPr>
        <w:t xml:space="preserve">The score operates through leitmotive: Ricercar accompanies Romina's silent conscience, Fantasía is planted throughout the film before resolving in the final revelation of the lemons, Les Sauvages is the motif of the system of power embodied by the senator, and Makhaira's show returns as a ritual that repeats and degrades. Each reappears more than three times, transforming with every return. Punto y Coma, by contrast, appears only once: it is not a motif that returns, but a piece of metalanguage marking the exact moment the film's discourse questions the structure of the social system.</w:t>
      </w:r>
    </w:p>
    <w:p>
      <w:pPr>
        <w:spacing w:after="80" w:before="80"/>
      </w:pPr>
      <w:r>
        <w:t xml:space="preserve"/>
      </w:r>
    </w:p>
    <w:p>
      <w:pPr>
        <w:spacing w:after="80" w:before="320"/>
      </w:pPr>
      <w:r>
        <w:rPr>
          <w:rFonts w:ascii="Arial" w:cs="Arial" w:eastAsia="Arial" w:hAnsi="Arial"/>
          <w:b/>
          <w:bCs/>
          <w:i/>
          <w:iCs/>
          <w:color w:val="333333"/>
          <w:sz w:val="24"/>
          <w:szCs w:val="24"/>
        </w:rPr>
        <w:t xml:space="preserve">Punto y Coma</w:t>
      </w:r>
    </w:p>
    <w:p>
      <w:pPr>
        <w:spacing w:after="80" w:before="80"/>
      </w:pPr>
      <w:r>
        <w:rPr>
          <w:rFonts w:ascii="Arial" w:cs="Arial" w:eastAsia="Arial" w:hAnsi="Arial"/>
          <w:sz w:val="22"/>
          <w:szCs w:val="22"/>
        </w:rPr>
        <w:t xml:space="preserve">Punto y Coma is Marcos's nickname, born from the way he walks with polio: a short, decisive step followed by the dragging leg, long and suspended. The piece that carries his name translates that gait into musical values —the point becomes a quarter note, the comma a half note— before becoming a single instance of metalanguage, appearing once, at the exact moment the discourse questions the structure of the social system. The character's body is, literally, the origin of the rhythm.</w:t>
      </w:r>
    </w:p>
    <w:p>
      <w:pPr>
        <w:spacing w:after="80" w:before="80"/>
      </w:pPr>
      <w:r>
        <w:t xml:space="preserve"/>
      </w:r>
    </w:p>
    <w:p>
      <w:pPr>
        <w:spacing w:after="80" w:before="320"/>
      </w:pPr>
      <w:r>
        <w:rPr>
          <w:rFonts w:ascii="Arial" w:cs="Arial" w:eastAsia="Arial" w:hAnsi="Arial"/>
          <w:b/>
          <w:bCs/>
          <w:i/>
          <w:iCs/>
          <w:color w:val="333333"/>
          <w:sz w:val="24"/>
          <w:szCs w:val="24"/>
        </w:rPr>
        <w:t xml:space="preserve">Makhaira's Show</w:t>
      </w:r>
    </w:p>
    <w:p>
      <w:pPr>
        <w:spacing w:after="80" w:before="80"/>
      </w:pPr>
      <w:r>
        <w:rPr>
          <w:rFonts w:ascii="Arial" w:cs="Arial" w:eastAsia="Arial" w:hAnsi="Arial"/>
          <w:sz w:val="22"/>
          <w:szCs w:val="22"/>
        </w:rPr>
        <w:t xml:space="preserve">Makhaira's show is built in two layers: a Hammond organ repeats a fixed cycle of four chords, while metallic sounds synthesized on a Moog evoke, in brief bursts, the flight of the knife. The harmonic repetition —identical on every appearance— reflects the nature of the ritual it accompanies: an act performed the same way, over and over, on the premise that it can never fail.</w:t>
      </w:r>
    </w:p>
    <w:p>
      <w:pPr>
        <w:spacing w:after="80" w:before="80"/>
      </w:pPr>
      <w:r>
        <w:t xml:space="preserve"/>
      </w:r>
    </w:p>
    <w:p>
      <w:pPr>
        <w:spacing w:after="80" w:before="320"/>
      </w:pPr>
      <w:r>
        <w:rPr>
          <w:rFonts w:ascii="Arial" w:cs="Arial" w:eastAsia="Arial" w:hAnsi="Arial"/>
          <w:b/>
          <w:bCs/>
          <w:i/>
          <w:iCs/>
          <w:color w:val="333333"/>
          <w:sz w:val="24"/>
          <w:szCs w:val="24"/>
        </w:rPr>
        <w:t xml:space="preserve">Eitán's Cynicism — Prieta de mi Amor and El Gallo Petenero</w:t>
      </w:r>
    </w:p>
    <w:p>
      <w:pPr>
        <w:spacing w:after="80" w:before="80"/>
      </w:pPr>
      <w:r>
        <w:rPr>
          <w:rFonts w:ascii="Arial" w:cs="Arial" w:eastAsia="Arial" w:hAnsi="Arial"/>
          <w:sz w:val="22"/>
          <w:szCs w:val="22"/>
        </w:rPr>
        <w:t xml:space="preserve">Two pieces mark the moments when Eitán sheds any mask: going to prostitutes, right after driving Romina away. Prieta de mi Amor began with a question: what would a piece sound like if, composed today, it had arisen naturally in Mexico in the early seventies. It takes as its starting point the psychedelic cumbia popularized by Rigo Tovar — not as homage, but to understand what made it work: the coexistence of a popular rhythmic base with an aesthetic inherited from psychedelia — and uses that repetition as a mechanism of immersion. El Gallo Petenero was born from the reverse process: starting from La Petenera, one of the oldest sones in the Mexican repertoire, the elements that identified it as a son huasteco were stripped away one by one until only its deep structure remained —the distribution of phrases and their accents— and on that skeleton it was rebuilt in the key of norteña polka with synthesizers. Neither piece accompanies a transformation in Eitán; they mark the instant.</w:t>
      </w:r>
    </w:p>
    <w:p>
      <w:pPr>
        <w:spacing w:after="80" w:before="80"/>
      </w:pPr>
      <w:r>
        <w:t xml:space="preserve"/>
      </w:r>
    </w:p>
    <w:p>
      <w:pPr>
        <w:spacing w:after="80" w:before="320"/>
      </w:pPr>
      <w:r>
        <w:rPr>
          <w:rFonts w:ascii="Arial" w:cs="Arial" w:eastAsia="Arial" w:hAnsi="Arial"/>
          <w:b/>
          <w:bCs/>
          <w:i/>
          <w:iCs/>
          <w:color w:val="333333"/>
          <w:sz w:val="24"/>
          <w:szCs w:val="24"/>
        </w:rPr>
        <w:t xml:space="preserve">Why Counterpoint</w:t>
      </w:r>
    </w:p>
    <w:p>
      <w:pPr>
        <w:spacing w:after="80" w:before="80"/>
      </w:pPr>
      <w:r>
        <w:rPr>
          <w:rFonts w:ascii="Arial" w:cs="Arial" w:eastAsia="Arial" w:hAnsi="Arial"/>
          <w:sz w:val="22"/>
          <w:szCs w:val="22"/>
        </w:rPr>
        <w:t xml:space="preserve">Fantasía and Ricercar are electronic arrangements of pieces by Orlando Gibbons and Girolamo Frescobaldi, chosen precisely for their contrapuntal form. Counterpoint allows different voices to coexist without merging into one, independent lines to move simultaneously, tension to exist without any voice having to win. It is the musical translation of the same conviction that sustains the film: there is no moral voice that orders the world and says who is right. Incompatible elements relate without reconciling, and the audience literally listens to more than one thing at once.</w:t>
      </w:r>
    </w:p>
    <w:p>
      <w:pPr>
        <w:spacing w:after="80" w:before="80"/>
      </w:pPr>
      <w:r>
        <w:t xml:space="preserve"/>
      </w:r>
    </w:p>
    <w:p>
      <w:pPr>
        <w:spacing w:after="80" w:before="320"/>
      </w:pPr>
      <w:r>
        <w:rPr>
          <w:rFonts w:ascii="Arial" w:cs="Arial" w:eastAsia="Arial" w:hAnsi="Arial"/>
          <w:b/>
          <w:bCs/>
          <w:i/>
          <w:iCs/>
          <w:color w:val="333333"/>
          <w:sz w:val="24"/>
          <w:szCs w:val="24"/>
        </w:rPr>
        <w:t xml:space="preserve">Les Sauvages</w:t>
      </w:r>
    </w:p>
    <w:p>
      <w:pPr>
        <w:spacing w:after="80" w:before="80"/>
      </w:pPr>
      <w:r>
        <w:rPr>
          <w:rFonts w:ascii="Arial" w:cs="Arial" w:eastAsia="Arial" w:hAnsi="Arial"/>
          <w:sz w:val="22"/>
          <w:szCs w:val="22"/>
        </w:rPr>
        <w:t xml:space="preserve">Les Sauvages, by Jean-Philippe Rameau, was originally a courtly dance. For The Great Makhaira, the tempo was altered and the percussion hardened —a drier, less festive repetition— without touching the melody or harmony. The result no longer represents a court: it represents a power that no longer needs to display itself because it has become structure, advancing with the precision of a mechanism, whose greatest violence lies in appearing natural.</w:t>
      </w:r>
    </w:p>
    <w:p>
      <w:pPr>
        <w:spacing w:after="80" w:before="80"/>
      </w:pPr>
      <w:r>
        <w:t xml:space="preserve"/>
      </w:r>
    </w:p>
    <w:p>
      <w:pPr>
        <w:spacing w:after="80" w:before="80"/>
      </w:pPr>
      <w:r>
        <w:rPr>
          <w:rFonts w:ascii="Arial" w:cs="Arial" w:eastAsia="Arial" w:hAnsi="Arial"/>
          <w:i/>
          <w:iCs/>
          <w:sz w:val="22"/>
          <w:szCs w:val="22"/>
        </w:rPr>
        <w:t xml:space="preserve">Mauricio de la Maza-Benignos — Monterrey, 2026</w:t>
      </w:r>
    </w:p>
    <w:p>
      <w:r>
        <w:br/>
      </w:r>
    </w:p>
    <w:p>
      <w:pPr>
        <w:spacing w:after="120" w:before="400"/>
      </w:pPr>
      <w:r>
        <w:rPr>
          <w:rFonts w:ascii="Arial" w:cs="Arial" w:eastAsia="Arial" w:hAnsi="Arial"/>
          <w:b/>
          <w:bCs/>
          <w:color w:val="1A1A1A"/>
          <w:sz w:val="32"/>
          <w:szCs w:val="32"/>
        </w:rPr>
        <w:t xml:space="preserve">DIRECTOR — BIO</w:t>
      </w:r>
    </w:p>
    <w:p>
      <w:pPr>
        <w:pBdr>
          <w:bottom w:val="single" w:color="CCCCCC" w:sz="4" w:space="1"/>
        </w:pBdr>
        <w:spacing w:after="160" w:before="160"/>
      </w:pPr>
      <w:r>
        <w:t xml:space="preserve"/>
      </w:r>
    </w:p>
    <w:p>
      <w:pPr>
        <w:spacing w:after="80" w:before="80"/>
      </w:pPr>
      <w:r>
        <w:rPr>
          <w:rFonts w:ascii="Arial" w:cs="Arial" w:eastAsia="Arial" w:hAnsi="Arial"/>
          <w:sz w:val="22"/>
          <w:szCs w:val="22"/>
        </w:rPr>
        <w:t xml:space="preserve">Mauricio de la Maza-Benignos is a Mexican filmmaker, scientist, and scholar working at the intersection of biology, ethics, and cinematic inquiry. He holds a PhD (summa cum laude) in Biological Sciences and Sustainable Development, a Master's degree in Cinematographic Art and Multimedia, a Law degree with honorable mention, and an International MBA. He is a member of Mexico's National System of Researchers (SNI I).</w:t>
      </w:r>
    </w:p>
    <w:p>
      <w:pPr>
        <w:spacing w:after="80" w:before="80"/>
      </w:pPr>
      <w:r>
        <w:rPr>
          <w:rFonts w:ascii="Arial" w:cs="Arial" w:eastAsia="Arial" w:hAnsi="Arial"/>
          <w:sz w:val="22"/>
          <w:szCs w:val="22"/>
        </w:rPr>
        <w:t xml:space="preserve">Before dedicating himself fully to cinema, he held leadership roles in international conservation, including Director of the WWF Chihuahuan Desert Program and CEO of Pronatura Noreste. His work in biodiversity policy and transboundary conservation has received international recognition, including awards from the Government of Costa Rica and Arizona Game and Fish. These experiences continue to inform the ethical and structural foundations of his filmmaking.</w:t>
      </w:r>
    </w:p>
    <w:p>
      <w:pPr>
        <w:spacing w:after="80" w:before="80"/>
      </w:pPr>
      <w:r>
        <w:rPr>
          <w:rFonts w:ascii="Arial" w:cs="Arial" w:eastAsia="Arial" w:hAnsi="Arial"/>
          <w:sz w:val="22"/>
          <w:szCs w:val="22"/>
        </w:rPr>
        <w:t xml:space="preserve">As a filmmaker, he writes, directs, photographs, edits, and produces both fiction and documentary works, integrating conceptual authorship with formal control.</w:t>
      </w:r>
    </w:p>
    <w:p>
      <w:pPr>
        <w:spacing w:after="80" w:before="80"/>
      </w:pPr>
      <w:r>
        <w:rPr>
          <w:rFonts w:ascii="Arial" w:cs="Arial" w:eastAsia="Arial" w:hAnsi="Arial"/>
          <w:sz w:val="22"/>
          <w:szCs w:val="22"/>
        </w:rPr>
        <w:t xml:space="preserve">Yet beyond trajectory, his cinema is grounded in a philosophical position.</w:t>
      </w:r>
    </w:p>
    <w:p>
      <w:pPr>
        <w:spacing w:after="80" w:before="80"/>
      </w:pPr>
      <w:r>
        <w:rPr>
          <w:rFonts w:ascii="Arial" w:cs="Arial" w:eastAsia="Arial" w:hAnsi="Arial"/>
          <w:sz w:val="22"/>
          <w:szCs w:val="22"/>
        </w:rPr>
        <w:t xml:space="preserve">He conceives cinema not as entertainment, but as ontological inquiry. Existence, in his view, is not anchored in an evident moral order. Rather than resolving the tension between meaning and contingency, his films inhabit it.</w:t>
      </w:r>
    </w:p>
    <w:p>
      <w:pPr>
        <w:spacing w:after="80" w:before="80"/>
      </w:pPr>
      <w:r>
        <w:rPr>
          <w:rFonts w:ascii="Arial" w:cs="Arial" w:eastAsia="Arial" w:hAnsi="Arial"/>
          <w:sz w:val="22"/>
          <w:szCs w:val="22"/>
        </w:rPr>
        <w:t xml:space="preserve">His scientific formation informs his cinematic language. Before ideology or identity, there is biology. Culture reorganizes animality; it does not abolish it. His films operate within the unstable terrain where instinct, structure, and consciousness intersect.</w:t>
      </w:r>
    </w:p>
    <w:p>
      <w:pPr>
        <w:spacing w:after="80" w:before="80"/>
      </w:pPr>
      <w:r>
        <w:rPr>
          <w:rFonts w:ascii="Arial" w:cs="Arial" w:eastAsia="Arial" w:hAnsi="Arial"/>
          <w:sz w:val="22"/>
          <w:szCs w:val="22"/>
        </w:rPr>
        <w:t xml:space="preserve">The body — vulnerable and finite — becomes a political surface. Power operates not only through visible coercion, but through normalization. For this reason, his narratives resist sentimental redemption. Reconciliation often masks unresolved contradictions.</w:t>
      </w:r>
    </w:p>
    <w:p>
      <w:pPr>
        <w:spacing w:after="80" w:before="80"/>
      </w:pPr>
      <w:r>
        <w:rPr>
          <w:rFonts w:ascii="Arial" w:cs="Arial" w:eastAsia="Arial" w:hAnsi="Arial"/>
          <w:sz w:val="22"/>
          <w:szCs w:val="22"/>
        </w:rPr>
        <w:t xml:space="preserve">Formally, his work employs estrangement not to instruct, but to destabilize. The interruption he seeks is ontological: a fissure in perception through which what appears natural reveals its constructed nature.</w:t>
      </w:r>
    </w:p>
    <w:p>
      <w:pPr>
        <w:spacing w:after="80" w:before="80"/>
      </w:pPr>
      <w:r>
        <w:rPr>
          <w:rFonts w:ascii="Arial" w:cs="Arial" w:eastAsia="Arial" w:hAnsi="Arial"/>
          <w:sz w:val="22"/>
          <w:szCs w:val="22"/>
        </w:rPr>
        <w:t xml:space="preserve">He rejects the neutrality of the image. Aesthetics, in his practice, is not ornament but a mode of thought. The frame becomes a site where ethics and perception converge.</w:t>
      </w:r>
    </w:p>
    <w:p>
      <w:pPr>
        <w:spacing w:after="80" w:before="80"/>
      </w:pPr>
      <w:r>
        <w:rPr>
          <w:rFonts w:ascii="Arial" w:cs="Arial" w:eastAsia="Arial" w:hAnsi="Arial"/>
          <w:sz w:val="22"/>
          <w:szCs w:val="22"/>
        </w:rPr>
        <w:t xml:space="preserve">His cinema does not anesthetize contradiction. It sustains it.</w:t>
      </w:r>
    </w:p>
    <w:p>
      <w:pPr>
        <w:spacing w:after="80" w:before="80"/>
      </w:pPr>
      <w:r>
        <w:rPr>
          <w:rFonts w:ascii="Arial" w:cs="Arial" w:eastAsia="Arial" w:hAnsi="Arial"/>
          <w:sz w:val="22"/>
          <w:szCs w:val="22"/>
        </w:rPr>
        <w:t xml:space="preserve">Through this convergence of scientific materialism, ethical reflection, and aesthetic rigor, Mauricio de la Maza-Benignos positions cinema as a space of philosophical friction rather than narrative consolation.</w:t>
      </w:r>
    </w:p>
    <w:p>
      <w:pPr>
        <w:spacing w:after="80" w:before="80"/>
      </w:pPr>
      <w:r>
        <w:t xml:space="preserve"/>
      </w:r>
    </w:p>
    <w:p>
      <w:pPr>
        <w:spacing w:after="80" w:before="320"/>
      </w:pPr>
      <w:r>
        <w:rPr>
          <w:rFonts w:ascii="Arial" w:cs="Arial" w:eastAsia="Arial" w:hAnsi="Arial"/>
          <w:b/>
          <w:bCs/>
          <w:color w:val="333333"/>
          <w:sz w:val="24"/>
          <w:szCs w:val="24"/>
        </w:rPr>
        <w:t xml:space="preserve">Selected Filmography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Diálogos de la muerte (2023)</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Fiction feature · 7 awards &amp; 1 nomination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Vacuidad (2023)</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Fiction feature · 5 awards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Cora (2024)</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Fiction feature · 27 awards &amp; 15 nominations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El zapato / The Shoe (2025)</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Fiction feature · 12 awards &amp; 8 nominations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El Gran Makhaira / The Great Makhaira (2026)</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Fiction feature</w:t>
            </w:r>
          </w:p>
        </w:tc>
      </w:tr>
    </w:tbl>
    <w:p>
      <w:r>
        <w:br/>
      </w:r>
    </w:p>
    <w:p>
      <w:pPr>
        <w:spacing w:after="120" w:before="400"/>
      </w:pPr>
      <w:r>
        <w:rPr>
          <w:rFonts w:ascii="Arial" w:cs="Arial" w:eastAsia="Arial" w:hAnsi="Arial"/>
          <w:b/>
          <w:bCs/>
          <w:color w:val="1A1A1A"/>
          <w:sz w:val="32"/>
          <w:szCs w:val="32"/>
        </w:rPr>
        <w:t xml:space="preserve">FICHA TÉCNICA / TECHNICAL SHEET</w:t>
      </w:r>
    </w:p>
    <w:p>
      <w:pPr>
        <w:pBdr>
          <w:bottom w:val="single" w:color="CCCCCC" w:sz="4" w:space="1"/>
        </w:pBdr>
        <w:spacing w:after="160" w:before="160"/>
      </w:pPr>
      <w:r>
        <w:t xml:space="preserve"/>
      </w:r>
    </w:p>
    <w:p>
      <w:pPr>
        <w:spacing w:after="80" w:before="320"/>
      </w:pPr>
      <w:r>
        <w:rPr>
          <w:rFonts w:ascii="Arial" w:cs="Arial" w:eastAsia="Arial" w:hAnsi="Arial"/>
          <w:b/>
          <w:bCs/>
          <w:color w:val="333333"/>
          <w:sz w:val="24"/>
          <w:szCs w:val="24"/>
        </w:rPr>
        <w:t xml:space="preserve">Datos generales / General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Título original</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El Gran Makhaira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Título internacional</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The Great Makhaira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País / Country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México</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Año / Year</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2026</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Duración / Runtime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1h 33min (93 min)</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Idioma / Language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Español</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Subtítulos / Subtitles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English</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Color</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Color</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Productora / Production Co.</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De la Maza Consulting &amp; Films</w:t>
            </w:r>
          </w:p>
        </w:tc>
      </w:tr>
    </w:tbl>
    <w:p>
      <w:pPr>
        <w:spacing w:after="80" w:before="80"/>
      </w:pPr>
      <w:r>
        <w:t xml:space="preserve"/>
      </w:r>
    </w:p>
    <w:p>
      <w:pPr>
        <w:spacing w:after="80" w:before="320"/>
      </w:pPr>
      <w:r>
        <w:rPr>
          <w:rFonts w:ascii="Arial" w:cs="Arial" w:eastAsia="Arial" w:hAnsi="Arial"/>
          <w:b/>
          <w:bCs/>
          <w:color w:val="333333"/>
          <w:sz w:val="24"/>
          <w:szCs w:val="24"/>
        </w:rPr>
        <w:t xml:space="preserve">Equipo técnico / Crew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Dirección / Direction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Mauricio de la Maza-Benignos &amp; Sofía Díaz Garza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Guion / Screenplay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Mauricio de la Maza-Benignos &amp; Sofía Díaz Garza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Producción / Production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Mauricio de la Maza-Benignos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Fotografía / Cinematography</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Mauricio de la Maza-Benignos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Edición / Editing</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Mauricio de la Maza-Benignos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Música original / Music</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Mauricio de la Maza-Benignos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Diseño de sonido / Sound design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Mauricio de la Maza-Benignos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Diseño de arte / Art design</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Anuar Martínez</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Dirección de arte en set</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Gala Sofía Villalobos Rodríguez &amp; Harold Yahir Terwogt Olvera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Vestuario / Costume</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Sofía Díaz Garza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Maquillaje y efectos especiales</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Ana María Piña de Guzmán "Ananná"</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Sonido directo / Sound</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Bryan Japo Molina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55"/>
                <w:sz w:val="20"/>
                <w:szCs w:val="20"/>
              </w:rPr>
              <w:t xml:space="preserve">Producción ejecutiva / Continuidad</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Nino Pérez Vargas</w:t>
            </w:r>
          </w:p>
        </w:tc>
      </w:tr>
    </w:tbl>
    <w:p>
      <w:pPr>
        <w:spacing w:after="80" w:before="80"/>
      </w:pPr>
      <w:r>
        <w:t xml:space="preserve"/>
      </w:r>
    </w:p>
    <w:p>
      <w:pPr>
        <w:spacing w:after="80" w:before="320"/>
      </w:pPr>
      <w:r>
        <w:rPr>
          <w:rFonts w:ascii="Arial" w:cs="Arial" w:eastAsia="Arial" w:hAnsi="Arial"/>
          <w:b/>
          <w:bCs/>
          <w:color w:val="333333"/>
          <w:sz w:val="24"/>
          <w:szCs w:val="24"/>
        </w:rPr>
        <w:t xml:space="preserve">Elenco / Cast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Eitán</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Vicente Galindo</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Romina</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Jessica Mendiolea</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Magda</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Irlanda Gallardo</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Lucas</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Justino Pérez</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Paula / Coma</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Mónica Muruato</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Marcos / Punto y Coma</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Oscar Alvizo</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Anatolia</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Andrea Patrone</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Onán</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Ricky Rojas</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Sarita</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Karla Nohemi Flores</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Mesalina</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Grecia Marian Meza Posada</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Esclava de Mesalina</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Amelie Alexa Flores Téllez</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Senador</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Sergio Quiñones</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Benjamín</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Oscar Tamez</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Aarón</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Luis Angel Rivera</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Empresario</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Erick Garza Morales</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Chico sin camisa</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Luis Reynoso</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Mesera</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Yessenia Bailey</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DJ</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Pamela Blve</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Hostess</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Melyly Montañez</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Niña de blanco</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Renata Suárez</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Duquesa</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Linda Salgado</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Asaltante 1</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Carlos Bladimir López</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Asaltante 2</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Rey Trejo</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Prostituta</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Edna Reyna Agundis</w:t>
            </w:r>
          </w:p>
        </w:tc>
      </w:tr>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Hostess bar</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Claudia Rodríguez García</w:t>
            </w:r>
          </w:p>
        </w:tc>
      </w:tr>
    </w:tbl>
    <w:p>
      <w:pPr>
        <w:spacing w:after="80" w:before="80"/>
      </w:pPr>
      <w:r>
        <w:t xml:space="preserve"/>
      </w:r>
    </w:p>
    <w:p>
      <w:pPr>
        <w:spacing w:after="60" w:before="240"/>
      </w:pPr>
      <w:r>
        <w:rPr>
          <w:rFonts w:ascii="Arial" w:cs="Arial" w:eastAsia="Arial" w:hAnsi="Arial"/>
          <w:b/>
          <w:bCs/>
          <w:i/>
          <w:iCs/>
          <w:color w:val="555555"/>
          <w:sz w:val="22"/>
          <w:szCs w:val="22"/>
        </w:rPr>
        <w:t xml:space="preserve">Elenco animal / Animal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i/>
                <w:iCs/>
                <w:sz w:val="20"/>
                <w:szCs w:val="20"/>
              </w:rPr>
              <w:t xml:space="preserve">Canuto</w:t>
            </w:r>
          </w:p>
        </w:tc>
        <w:tc>
          <w:tcPr>
            <w:tcW w:type="dxa" w:w="5760"/>
            <w:tcBorders>
              <w:top w:val="none" w:color="FFFFFF" w:sz="0"/>
              <w:left w:val="none" w:color="FFFFFF" w:sz="0"/>
              <w:bottom w:val="none" w:color="FFFFFF" w:sz="0"/>
              <w:right w:val="none" w:color="FFFFFF" w:sz="0"/>
            </w:tcBorders>
            <w:shd w:fill="F7F7F7" w:val="clear"/>
            <w:tcMar>
              <w:top w:type="dxa" w:w="60"/>
              <w:left w:type="dxa" w:w="120"/>
              <w:bottom w:type="dxa" w:w="60"/>
              <w:right w:type="dxa" w:w="120"/>
            </w:tcMar>
          </w:tcPr>
          <w:p>
            <w:r>
              <w:rPr>
                <w:rFonts w:ascii="Arial" w:cs="Arial" w:eastAsia="Arial" w:hAnsi="Arial"/>
                <w:sz w:val="20"/>
                <w:szCs w:val="20"/>
              </w:rPr>
              <w:t xml:space="preserve">Moka</w:t>
            </w:r>
          </w:p>
        </w:tc>
      </w:tr>
      <w:tr>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i/>
                <w:iCs/>
                <w:sz w:val="20"/>
                <w:szCs w:val="20"/>
              </w:rPr>
              <w:t xml:space="preserve">Chayanne</w:t>
            </w:r>
          </w:p>
        </w:tc>
        <w:tc>
          <w:tcPr>
            <w:tcW w:type="dxa" w:w="57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Tacha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2026-06-23T13:34:07.952Z</dcterms:created>
  <dcterms:modified xsi:type="dcterms:W3CDTF">2026-06-23T13:34:07.952Z</dcterms:modified>
</cp:coreProperties>
</file>

<file path=docProps/custom.xml><?xml version="1.0" encoding="utf-8"?>
<Properties xmlns="http://schemas.openxmlformats.org/officeDocument/2006/custom-properties" xmlns:vt="http://schemas.openxmlformats.org/officeDocument/2006/docPropsVTypes"/>
</file>