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38"/>
          <w:szCs w:val="38"/>
          <w:u w:val="singl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4048125</wp:posOffset>
            </wp:positionH>
            <wp:positionV relativeFrom="paragraph">
              <wp:posOffset>114300</wp:posOffset>
            </wp:positionV>
            <wp:extent cx="2403638" cy="962394"/>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03638" cy="962394"/>
                    </a:xfrm>
                    <a:prstGeom prst="rect"/>
                    <a:ln/>
                  </pic:spPr>
                </pic:pic>
              </a:graphicData>
            </a:graphic>
          </wp:anchor>
        </w:drawing>
      </w:r>
    </w:p>
    <w:p w:rsidR="00000000" w:rsidDel="00000000" w:rsidP="00000000" w:rsidRDefault="00000000" w:rsidRPr="00000000" w14:paraId="00000002">
      <w:pPr>
        <w:jc w:val="left"/>
        <w:rPr>
          <w:sz w:val="38"/>
          <w:szCs w:val="38"/>
          <w:u w:val="single"/>
        </w:rPr>
      </w:pPr>
      <w:r w:rsidDel="00000000" w:rsidR="00000000" w:rsidRPr="00000000">
        <w:rPr>
          <w:rtl w:val="0"/>
        </w:rPr>
      </w:r>
    </w:p>
    <w:p w:rsidR="00000000" w:rsidDel="00000000" w:rsidP="00000000" w:rsidRDefault="00000000" w:rsidRPr="00000000" w14:paraId="00000003">
      <w:pPr>
        <w:jc w:val="left"/>
        <w:rPr>
          <w:sz w:val="38"/>
          <w:szCs w:val="38"/>
          <w:u w:val="single"/>
        </w:rPr>
      </w:pPr>
      <w:r w:rsidDel="00000000" w:rsidR="00000000" w:rsidRPr="00000000">
        <w:rPr>
          <w:sz w:val="38"/>
          <w:szCs w:val="38"/>
          <w:u w:val="single"/>
          <w:rtl w:val="0"/>
        </w:rPr>
        <w:t xml:space="preserve">Lab 1: Introduction to Orange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first step is to get and install the software on your machine. Alternatively, you can just log in to TU Dublin Lab and click on the orange icon.</w:t>
      </w:r>
    </w:p>
    <w:p w:rsidR="00000000" w:rsidDel="00000000" w:rsidP="00000000" w:rsidRDefault="00000000" w:rsidRPr="00000000" w14:paraId="00000007">
      <w:pPr>
        <w:rPr/>
      </w:pPr>
      <w:hyperlink r:id="rId7">
        <w:r w:rsidDel="00000000" w:rsidR="00000000" w:rsidRPr="00000000">
          <w:rPr>
            <w:color w:val="1155cc"/>
            <w:u w:val="single"/>
            <w:rtl w:val="0"/>
          </w:rPr>
          <w:t xml:space="preserve">Orange Data Mining - Download</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first thing you need to do is to go to the first video of the online tutorials. If you do not have headphones, do not worry, just use the subtitles.</w:t>
      </w:r>
    </w:p>
    <w:p w:rsidR="00000000" w:rsidDel="00000000" w:rsidP="00000000" w:rsidRDefault="00000000" w:rsidRPr="00000000" w14:paraId="0000000A">
      <w:pPr>
        <w:rPr/>
      </w:pPr>
      <w:hyperlink r:id="rId8">
        <w:r w:rsidDel="00000000" w:rsidR="00000000" w:rsidRPr="00000000">
          <w:rPr>
            <w:color w:val="1155cc"/>
            <w:u w:val="single"/>
            <w:rtl w:val="0"/>
          </w:rPr>
          <w:t xml:space="preserve">Getting Started with Orange 01: Welcome to Orange</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Part I: </w:t>
      </w:r>
      <w:hyperlink r:id="rId9">
        <w:r w:rsidDel="00000000" w:rsidR="00000000" w:rsidRPr="00000000">
          <w:rPr>
            <w:color w:val="0000ee"/>
            <w:u w:val="single"/>
            <w:shd w:fill="auto" w:val="clear"/>
            <w:rtl w:val="0"/>
          </w:rPr>
          <w:t xml:space="preserve">Getting Started with Orange 01: Welcome to Orange</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first video is just a quick overview of how Orange works. In this video you would do the following things: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General overview of how Orange works.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Use the File widget to load the Iris dataset. The Iris dataset is one of the classic datasets used in ML. </w:t>
      </w:r>
      <w:hyperlink r:id="rId10">
        <w:r w:rsidDel="00000000" w:rsidR="00000000" w:rsidRPr="00000000">
          <w:rPr>
            <w:color w:val="1155cc"/>
            <w:u w:val="single"/>
            <w:rtl w:val="0"/>
          </w:rPr>
          <w:t xml:space="preserve">https://www.kaggle.com/datasets/uciml/iris</w:t>
        </w:r>
      </w:hyperlink>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Use the Scatter plot to visualise the table.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Save your file and load it again.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Explore the different options and try to understand the logic behind them.</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Now try to use the “Data Table” widget to select instances of only two classes. </w:t>
      </w:r>
    </w:p>
    <w:p w:rsidR="00000000" w:rsidDel="00000000" w:rsidP="00000000" w:rsidRDefault="00000000" w:rsidRPr="00000000" w14:paraId="00000014">
      <w:pPr>
        <w:ind w:left="0" w:firstLine="0"/>
        <w:jc w:val="center"/>
        <w:rPr/>
      </w:pPr>
      <w:r w:rsidDel="00000000" w:rsidR="00000000" w:rsidRPr="00000000">
        <w:rPr>
          <w:rtl w:val="0"/>
        </w:rPr>
      </w:r>
    </w:p>
    <w:p w:rsidR="00000000" w:rsidDel="00000000" w:rsidP="00000000" w:rsidRDefault="00000000" w:rsidRPr="00000000" w14:paraId="00000015">
      <w:pPr>
        <w:ind w:left="0" w:firstLine="0"/>
        <w:jc w:val="left"/>
        <w:rPr>
          <w:b w:val="1"/>
        </w:rPr>
      </w:pPr>
      <w:r w:rsidDel="00000000" w:rsidR="00000000" w:rsidRPr="00000000">
        <w:rPr>
          <w:b w:val="1"/>
          <w:rtl w:val="0"/>
        </w:rPr>
        <w:t xml:space="preserve">Part II: </w:t>
      </w:r>
      <w:hyperlink r:id="rId11">
        <w:r w:rsidDel="00000000" w:rsidR="00000000" w:rsidRPr="00000000">
          <w:rPr>
            <w:color w:val="0000ee"/>
            <w:u w:val="single"/>
            <w:shd w:fill="auto" w:val="clear"/>
            <w:rtl w:val="0"/>
          </w:rPr>
          <w:t xml:space="preserve">Getting Started with Orange 02: Data Workflows</w:t>
        </w:r>
      </w:hyperlink>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This second video is very similar to the first one but it is best if you open a new file. So, you can keep your exercise tidy in different files. As in the first exercise, we are going to use a file and a data table. The exercise is going to allow you to inspect the different attributes of the dataset.</w:t>
      </w:r>
      <w:r w:rsidDel="00000000" w:rsidR="00000000" w:rsidRPr="00000000">
        <w:drawing>
          <wp:anchor allowOverlap="1" behindDoc="1" distB="114300" distT="114300" distL="114300" distR="114300" hidden="0" layoutInCell="1" locked="0" relativeHeight="0" simplePos="0">
            <wp:simplePos x="0" y="0"/>
            <wp:positionH relativeFrom="column">
              <wp:posOffset>292425</wp:posOffset>
            </wp:positionH>
            <wp:positionV relativeFrom="paragraph">
              <wp:posOffset>771525</wp:posOffset>
            </wp:positionV>
            <wp:extent cx="5434013" cy="2491341"/>
            <wp:effectExtent b="0" l="0" r="0" t="0"/>
            <wp:wrapNone/>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34013" cy="2491341"/>
                    </a:xfrm>
                    <a:prstGeom prst="rect"/>
                    <a:ln/>
                  </pic:spPr>
                </pic:pic>
              </a:graphicData>
            </a:graphic>
          </wp:anchor>
        </w:drawing>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Part III: </w:t>
      </w:r>
      <w:hyperlink r:id="rId13">
        <w:r w:rsidDel="00000000" w:rsidR="00000000" w:rsidRPr="00000000">
          <w:rPr>
            <w:color w:val="0000ee"/>
            <w:u w:val="single"/>
            <w:shd w:fill="auto" w:val="clear"/>
            <w:rtl w:val="0"/>
          </w:rPr>
          <w:t xml:space="preserve">Getting Started with Orange 03: Widgets and Channels</w:t>
        </w:r>
      </w:hyperlink>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This exercise is about visualizing subsegments of the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drawing>
          <wp:inline distB="114300" distT="114300" distL="114300" distR="114300">
            <wp:extent cx="4486275" cy="998247"/>
            <wp:effectExtent b="0" l="0" r="0" t="0"/>
            <wp:docPr id="1" name="image2.png"/>
            <a:graphic>
              <a:graphicData uri="http://schemas.openxmlformats.org/drawingml/2006/picture">
                <pic:pic>
                  <pic:nvPicPr>
                    <pic:cNvPr id="0" name="image2.png"/>
                    <pic:cNvPicPr preferRelativeResize="0"/>
                  </pic:nvPicPr>
                  <pic:blipFill>
                    <a:blip r:embed="rId14"/>
                    <a:srcRect b="21782" l="0" r="0" t="16843"/>
                    <a:stretch>
                      <a:fillRect/>
                    </a:stretch>
                  </pic:blipFill>
                  <pic:spPr>
                    <a:xfrm>
                      <a:off x="0" y="0"/>
                      <a:ext cx="4486275" cy="99824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b w:val="1"/>
          <w:rtl w:val="0"/>
        </w:rPr>
        <w:t xml:space="preserve">Part IV:</w:t>
      </w:r>
      <w:r w:rsidDel="00000000" w:rsidR="00000000" w:rsidRPr="00000000">
        <w:rPr>
          <w:rtl w:val="0"/>
        </w:rPr>
        <w:t xml:space="preserve"> </w:t>
      </w:r>
      <w:hyperlink r:id="rId15">
        <w:r w:rsidDel="00000000" w:rsidR="00000000" w:rsidRPr="00000000">
          <w:rPr>
            <w:color w:val="0000ee"/>
            <w:u w:val="single"/>
            <w:shd w:fill="auto" w:val="clear"/>
            <w:rtl w:val="0"/>
          </w:rPr>
          <w:t xml:space="preserve">Getting Started with Orange 04: Loading Your Data</w:t>
        </w:r>
      </w:hyperlink>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This is about the format of the dataset that can be used to integrate databases with Orange.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Part V: </w:t>
      </w:r>
      <w:hyperlink r:id="rId16">
        <w:r w:rsidDel="00000000" w:rsidR="00000000" w:rsidRPr="00000000">
          <w:rPr>
            <w:color w:val="0000ee"/>
            <w:u w:val="single"/>
            <w:shd w:fill="auto" w:val="clear"/>
            <w:rtl w:val="0"/>
          </w:rPr>
          <w:t xml:space="preserve">Getting Started With Orange 05: Hierarchical Clustering</w:t>
        </w:r>
      </w:hyperlink>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In this exercise, we are going to see hierarchical clustering which groups objects according to their similarity. First, we will use the Euclidian distance to have a reference of how close one object is next to the other and then we will plot a dendrogram and see if the elements of the similar class are in the same group.</w:t>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lb-x36xqJ-E" TargetMode="External"/><Relationship Id="rId10" Type="http://schemas.openxmlformats.org/officeDocument/2006/relationships/hyperlink" Target="https://www.kaggle.com/datasets/uciml/iris" TargetMode="External"/><Relationship Id="rId13" Type="http://schemas.openxmlformats.org/officeDocument/2006/relationships/hyperlink" Target="https://youtu.be/2xS6QjnG714"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HXjnDIgGDuI" TargetMode="External"/><Relationship Id="rId15" Type="http://schemas.openxmlformats.org/officeDocument/2006/relationships/hyperlink" Target="https://youtu.be/MHcGdQeYCMg" TargetMode="External"/><Relationship Id="rId14" Type="http://schemas.openxmlformats.org/officeDocument/2006/relationships/image" Target="media/image2.png"/><Relationship Id="rId16" Type="http://schemas.openxmlformats.org/officeDocument/2006/relationships/hyperlink" Target="https://youtu.be/dJ5z2SRwzg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orangedatamining.com/download/#macos" TargetMode="External"/><Relationship Id="rId8" Type="http://schemas.openxmlformats.org/officeDocument/2006/relationships/hyperlink" Target="https://youtu.be/HXjnDIgGD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