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95y0b899jca" w:id="0"/>
      <w:bookmarkEnd w:id="0"/>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This document shows the usage of two different ML algorithms using business-defined parameters that were traditionally considered relevant for the business to understand the risk of churn from a customer. Those parameter were defined in the table below: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752850" cy="2171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28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details of how this work was done are contained in the file Section_C_-_ML.sql</w:t>
        <w:br w:type="textWrapp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b w:val="1"/>
        </w:rPr>
      </w:pPr>
      <w:bookmarkStart w:colFirst="0" w:colLast="0" w:name="_pfrynwg876xr" w:id="1"/>
      <w:bookmarkEnd w:id="1"/>
      <w:r w:rsidDel="00000000" w:rsidR="00000000" w:rsidRPr="00000000">
        <w:rPr>
          <w:b w:val="1"/>
          <w:rtl w:val="0"/>
        </w:rPr>
        <w:t xml:space="preserve">Decision tree model</w:t>
      </w:r>
    </w:p>
    <w:p w:rsidR="00000000" w:rsidDel="00000000" w:rsidP="00000000" w:rsidRDefault="00000000" w:rsidRPr="00000000" w14:paraId="00000009">
      <w:pPr>
        <w:rPr/>
      </w:pPr>
      <w:r w:rsidDel="00000000" w:rsidR="00000000" w:rsidRPr="00000000">
        <w:rPr>
          <w:rtl w:val="0"/>
        </w:rPr>
        <w:t xml:space="preserve">We’ve created a decision tree model with auto prep on. With the auto prep parm ON, the algorithms considered that the only variable important on the customer_churn_case_view was percentage_customer_service which is the percentage of all user activity that is customer services call. That is the model target and independent variables:</w:t>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ATTRIBUTE_NAME                   ATTRIBUTE_T USAGE_TY TAR</w:t>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PERCENTAGE_CUSTOMER_SERVICE      NUMERICAL   ACTIVE   NO </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CHURN                            CATEGORICAL ACTIVE   YES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limitation from this model is that it predicted always not churn (0) as most likely result. The accuracy of 0.7382 is merely the percentage of customer who didn’t churn 73.82% on the test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400550" cy="1990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05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Given those issues, we’ve decided to use a different algorithm.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b w:val="1"/>
        </w:rPr>
      </w:pPr>
      <w:bookmarkStart w:colFirst="0" w:colLast="0" w:name="_572oyzwuxaj9" w:id="2"/>
      <w:bookmarkEnd w:id="2"/>
      <w:r w:rsidDel="00000000" w:rsidR="00000000" w:rsidRPr="00000000">
        <w:rPr>
          <w:b w:val="1"/>
          <w:rtl w:val="0"/>
        </w:rPr>
        <w:t xml:space="preserve">Naive Bayes model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We’ve created a decision tree model with auto prep OFF. With the auto prep parm OFF, the algorithm considered all the variables on customer_churn_case_view to build the model. That is the model target and independent variables:</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ATTRIBUTE_NAME               ATTRIBUTE_T   USAGE_TY   TAR</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PERCENTAGE_CUSTOMER_SERVICE  NUMERICAL     ACTIVE     NO </w:t>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CHURN                        CATEGORICAL   ACTIVE     YES</w:t>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GENERATION                   CATEGORICAL   ACTIVE     NO </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SOCIAL_CLASS                 CATEGORICAL   ACTIVE     NO </w:t>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CONTRACT_PLAN_NAME           CATEGORICAL   ACTIVE     NO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Although this model didn’t always predict 0, the accuracy of this model, 0.7324, is inferior to the previous one. It predicted 7 churns right but predicted 13 churns wrongly. </w:t>
      </w:r>
    </w:p>
    <w:p w:rsidR="00000000" w:rsidDel="00000000" w:rsidP="00000000" w:rsidRDefault="00000000" w:rsidRPr="00000000" w14:paraId="00000023">
      <w:pPr>
        <w:rPr/>
      </w:pPr>
      <w:r w:rsidDel="00000000" w:rsidR="00000000" w:rsidRPr="00000000">
        <w:rPr/>
        <w:drawing>
          <wp:inline distB="114300" distT="114300" distL="114300" distR="114300">
            <wp:extent cx="3895725" cy="19240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957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xwjs6as20s50" w:id="3"/>
      <w:bookmarkEnd w:id="3"/>
      <w:r w:rsidDel="00000000" w:rsidR="00000000" w:rsidRPr="00000000">
        <w:rPr>
          <w:rtl w:val="0"/>
        </w:rPr>
        <w:t xml:space="preserve">Conclusion</w:t>
      </w:r>
    </w:p>
    <w:p w:rsidR="00000000" w:rsidDel="00000000" w:rsidP="00000000" w:rsidRDefault="00000000" w:rsidRPr="00000000" w14:paraId="00000027">
      <w:pPr>
        <w:rPr/>
      </w:pPr>
      <w:r w:rsidDel="00000000" w:rsidR="00000000" w:rsidRPr="00000000">
        <w:rPr>
          <w:rtl w:val="0"/>
        </w:rPr>
        <w:t xml:space="preserve">Given the poor performance of two different ML algorithms, we might conclude that the business defined important fields are not that important to predict customer churn. A new analysis with new fields would be required to build a good model.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