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before="120" w:after="120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s-CL"/>
        </w:rPr>
        <w:t>Introducción</w:t>
      </w:r>
      <w:r>
        <w:rPr>
          <w:rFonts w:cs="Times New Roman" w:ascii="Times New Roman" w:hAnsi="Times New Roman"/>
          <w:sz w:val="22"/>
          <w:szCs w:val="22"/>
          <w:lang w:val="es-CL"/>
        </w:rPr>
        <w:t>:</w:t>
      </w:r>
    </w:p>
    <w:p>
      <w:pPr>
        <w:pStyle w:val="Standard"/>
        <w:spacing w:before="120" w:after="120"/>
        <w:rPr>
          <w:rFonts w:ascii="Times New Roman" w:hAnsi="Times New Roman" w:cs="Times New Roman"/>
          <w:b/>
          <w:b/>
          <w:bCs/>
          <w:sz w:val="22"/>
          <w:szCs w:val="22"/>
          <w:lang w:val="es-CL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s-CL"/>
        </w:rPr>
        <w:t>Vocales comunes y corrientes</w:t>
      </w:r>
    </w:p>
    <w:tbl>
      <w:tblPr>
        <w:tblStyle w:val="Tablaconcuadrcula"/>
        <w:tblW w:w="100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53"/>
        <w:gridCol w:w="809"/>
        <w:gridCol w:w="1130"/>
        <w:gridCol w:w="1038"/>
        <w:gridCol w:w="1584"/>
        <w:gridCol w:w="1647"/>
        <w:gridCol w:w="1542"/>
        <w:gridCol w:w="1291"/>
      </w:tblGrid>
      <w:tr>
        <w:trPr>
          <w:trHeight w:val="566" w:hRule="atLeast"/>
        </w:trPr>
        <w:tc>
          <w:tcPr>
            <w:tcW w:w="105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Código</w:t>
            </w:r>
          </w:p>
        </w:tc>
        <w:tc>
          <w:tcPr>
            <w:tcW w:w="80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Fono</w:t>
            </w:r>
          </w:p>
        </w:tc>
        <w:tc>
          <w:tcPr>
            <w:tcW w:w="113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Fonema</w:t>
            </w:r>
          </w:p>
        </w:tc>
        <w:tc>
          <w:tcPr>
            <w:tcW w:w="103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Altura</w:t>
            </w:r>
          </w:p>
        </w:tc>
        <w:tc>
          <w:tcPr>
            <w:tcW w:w="1584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Apertura</w:t>
            </w:r>
          </w:p>
        </w:tc>
        <w:tc>
          <w:tcPr>
            <w:tcW w:w="164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Posición</w:t>
            </w:r>
          </w:p>
        </w:tc>
        <w:tc>
          <w:tcPr>
            <w:tcW w:w="154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Ejemplo ortográfico</w:t>
            </w:r>
          </w:p>
        </w:tc>
        <w:tc>
          <w:tcPr>
            <w:tcW w:w="129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Ejemplo en AFI</w:t>
            </w:r>
          </w:p>
        </w:tc>
      </w:tr>
      <w:tr>
        <w:trPr>
          <w:trHeight w:val="369" w:hRule="atLeast"/>
        </w:trPr>
        <w:tc>
          <w:tcPr>
            <w:tcW w:w="105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v_01</w:t>
            </w:r>
          </w:p>
        </w:tc>
        <w:tc>
          <w:tcPr>
            <w:tcW w:w="80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2"/>
                <w:lang w:val="es-CL" w:eastAsia="zh-CN" w:bidi="hi-IN"/>
              </w:rPr>
              <w:t>[i]</w:t>
            </w:r>
          </w:p>
        </w:tc>
        <w:tc>
          <w:tcPr>
            <w:tcW w:w="113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2"/>
                <w:lang w:val="es-CL" w:eastAsia="zh-CN" w:bidi="hi-IN"/>
              </w:rPr>
              <w:t>/i/</w:t>
            </w:r>
          </w:p>
        </w:tc>
        <w:tc>
          <w:tcPr>
            <w:tcW w:w="103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Alta</w:t>
            </w:r>
          </w:p>
        </w:tc>
        <w:tc>
          <w:tcPr>
            <w:tcW w:w="1584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Cerrada</w:t>
            </w:r>
          </w:p>
        </w:tc>
        <w:tc>
          <w:tcPr>
            <w:tcW w:w="1647" w:type="dxa"/>
            <w:vMerge w:val="restart"/>
            <w:tcBorders/>
            <w:vAlign w:val="center"/>
          </w:tcPr>
          <w:p>
            <w:pPr>
              <w:pStyle w:val="Standard"/>
              <w:widowControl/>
              <w:suppressAutoHyphens w:val="true"/>
              <w:spacing w:before="120" w:after="120"/>
              <w:jc w:val="left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Anterior</w:t>
            </w:r>
          </w:p>
        </w:tc>
        <w:tc>
          <w:tcPr>
            <w:tcW w:w="154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&lt;tiza&gt;</w:t>
            </w:r>
          </w:p>
        </w:tc>
        <w:tc>
          <w:tcPr>
            <w:tcW w:w="129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['t̪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lang w:val="en-US" w:eastAsia="zh-CN" w:bidi="hi-IN"/>
              </w:rPr>
              <w:t>i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.sa]</w:t>
            </w:r>
          </w:p>
        </w:tc>
      </w:tr>
      <w:tr>
        <w:trPr>
          <w:trHeight w:val="566" w:hRule="atLeast"/>
        </w:trPr>
        <w:tc>
          <w:tcPr>
            <w:tcW w:w="105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v_02</w:t>
            </w:r>
          </w:p>
        </w:tc>
        <w:tc>
          <w:tcPr>
            <w:tcW w:w="80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2"/>
                <w:lang w:val="es-CL" w:eastAsia="zh-CN" w:bidi="hi-IN"/>
              </w:rPr>
              <w:t>[e]</w:t>
            </w:r>
          </w:p>
        </w:tc>
        <w:tc>
          <w:tcPr>
            <w:tcW w:w="113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2"/>
                <w:lang w:val="es-CL" w:eastAsia="zh-CN" w:bidi="hi-IN"/>
              </w:rPr>
              <w:t>/e/</w:t>
            </w:r>
          </w:p>
        </w:tc>
        <w:tc>
          <w:tcPr>
            <w:tcW w:w="103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Media</w:t>
            </w:r>
          </w:p>
        </w:tc>
        <w:tc>
          <w:tcPr>
            <w:tcW w:w="1584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Medio cerrada</w:t>
            </w:r>
          </w:p>
        </w:tc>
        <w:tc>
          <w:tcPr>
            <w:tcW w:w="1647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54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&lt;tela&gt;</w:t>
            </w:r>
          </w:p>
        </w:tc>
        <w:tc>
          <w:tcPr>
            <w:tcW w:w="129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['t̪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lang w:val="en-US" w:eastAsia="zh-CN" w:bidi="hi-IN"/>
              </w:rPr>
              <w:t>e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.la]</w:t>
            </w:r>
          </w:p>
        </w:tc>
      </w:tr>
      <w:tr>
        <w:trPr>
          <w:trHeight w:val="381" w:hRule="atLeast"/>
        </w:trPr>
        <w:tc>
          <w:tcPr>
            <w:tcW w:w="105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v_03</w:t>
            </w:r>
          </w:p>
        </w:tc>
        <w:tc>
          <w:tcPr>
            <w:tcW w:w="80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2"/>
                <w:lang w:val="es-CL" w:eastAsia="zh-CN" w:bidi="hi-IN"/>
              </w:rPr>
              <w:t>[a]</w:t>
            </w:r>
          </w:p>
        </w:tc>
        <w:tc>
          <w:tcPr>
            <w:tcW w:w="113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2"/>
                <w:lang w:val="es-CL" w:eastAsia="zh-CN" w:bidi="hi-IN"/>
              </w:rPr>
              <w:t>/a/</w:t>
            </w:r>
          </w:p>
        </w:tc>
        <w:tc>
          <w:tcPr>
            <w:tcW w:w="103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Baja</w:t>
            </w:r>
          </w:p>
        </w:tc>
        <w:tc>
          <w:tcPr>
            <w:tcW w:w="1584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Abierta</w:t>
            </w:r>
          </w:p>
        </w:tc>
        <w:tc>
          <w:tcPr>
            <w:tcW w:w="164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Central</w:t>
            </w:r>
          </w:p>
        </w:tc>
        <w:tc>
          <w:tcPr>
            <w:tcW w:w="154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&lt;tarro&gt;</w:t>
            </w:r>
          </w:p>
        </w:tc>
        <w:tc>
          <w:tcPr>
            <w:tcW w:w="129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['t̪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lang w:val="en-US" w:eastAsia="zh-CN" w:bidi="hi-IN"/>
              </w:rPr>
              <w:t>a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.ro]</w:t>
            </w:r>
          </w:p>
        </w:tc>
      </w:tr>
      <w:tr>
        <w:trPr>
          <w:trHeight w:val="553" w:hRule="atLeast"/>
        </w:trPr>
        <w:tc>
          <w:tcPr>
            <w:tcW w:w="105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v_04</w:t>
            </w:r>
          </w:p>
        </w:tc>
        <w:tc>
          <w:tcPr>
            <w:tcW w:w="80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2"/>
                <w:lang w:val="es-CL" w:eastAsia="zh-CN" w:bidi="hi-IN"/>
              </w:rPr>
              <w:t>[o]</w:t>
            </w:r>
          </w:p>
        </w:tc>
        <w:tc>
          <w:tcPr>
            <w:tcW w:w="113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2"/>
                <w:lang w:val="es-CL" w:eastAsia="zh-CN" w:bidi="hi-IN"/>
              </w:rPr>
              <w:t>/o/</w:t>
            </w:r>
          </w:p>
        </w:tc>
        <w:tc>
          <w:tcPr>
            <w:tcW w:w="103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Media</w:t>
            </w:r>
          </w:p>
        </w:tc>
        <w:tc>
          <w:tcPr>
            <w:tcW w:w="1584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Medio cerrada</w:t>
            </w:r>
          </w:p>
        </w:tc>
        <w:tc>
          <w:tcPr>
            <w:tcW w:w="1647" w:type="dxa"/>
            <w:vMerge w:val="restart"/>
            <w:tcBorders/>
            <w:vAlign w:val="center"/>
          </w:tcPr>
          <w:p>
            <w:pPr>
              <w:pStyle w:val="Standard"/>
              <w:widowControl/>
              <w:suppressAutoHyphens w:val="true"/>
              <w:spacing w:before="120" w:after="120"/>
              <w:jc w:val="left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Posterior</w:t>
            </w:r>
          </w:p>
        </w:tc>
        <w:tc>
          <w:tcPr>
            <w:tcW w:w="154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&lt;toda&gt;</w:t>
            </w:r>
          </w:p>
        </w:tc>
        <w:tc>
          <w:tcPr>
            <w:tcW w:w="129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['t̪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lang w:val="en-US" w:eastAsia="zh-CN" w:bidi="hi-IN"/>
              </w:rPr>
              <w:t>o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.ð̞a]</w:t>
            </w:r>
          </w:p>
        </w:tc>
      </w:tr>
      <w:tr>
        <w:trPr>
          <w:trHeight w:val="381" w:hRule="atLeast"/>
        </w:trPr>
        <w:tc>
          <w:tcPr>
            <w:tcW w:w="105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v_05</w:t>
            </w:r>
          </w:p>
        </w:tc>
        <w:tc>
          <w:tcPr>
            <w:tcW w:w="80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2"/>
                <w:lang w:val="es-CL" w:eastAsia="zh-CN" w:bidi="hi-IN"/>
              </w:rPr>
              <w:t>[u]</w:t>
            </w:r>
          </w:p>
        </w:tc>
        <w:tc>
          <w:tcPr>
            <w:tcW w:w="113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2"/>
                <w:lang w:val="es-CL" w:eastAsia="zh-CN" w:bidi="hi-IN"/>
              </w:rPr>
              <w:t>/u/</w:t>
            </w:r>
          </w:p>
        </w:tc>
        <w:tc>
          <w:tcPr>
            <w:tcW w:w="103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Alta</w:t>
            </w:r>
          </w:p>
        </w:tc>
        <w:tc>
          <w:tcPr>
            <w:tcW w:w="1584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Cerrada</w:t>
            </w:r>
          </w:p>
        </w:tc>
        <w:tc>
          <w:tcPr>
            <w:tcW w:w="1647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54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&lt;tuna&gt;</w:t>
            </w:r>
          </w:p>
        </w:tc>
        <w:tc>
          <w:tcPr>
            <w:tcW w:w="129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['t̪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lang w:val="en-US" w:eastAsia="zh-CN" w:bidi="hi-IN"/>
              </w:rPr>
              <w:t>u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.na]</w:t>
            </w:r>
          </w:p>
        </w:tc>
      </w:tr>
    </w:tbl>
    <w:p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cs="Times New Roman" w:ascii="Times New Roman" w:hAnsi="Times New Roman"/>
          <w:sz w:val="22"/>
          <w:szCs w:val="22"/>
          <w:lang w:val="es-CL"/>
        </w:rPr>
        <w:t>Contexto: No se restringen a contextos.</w:t>
      </w:r>
    </w:p>
    <w:p>
      <w:pPr>
        <w:pStyle w:val="Standard"/>
        <w:spacing w:before="120" w:after="120"/>
        <w:jc w:val="both"/>
        <w:rPr>
          <w:rFonts w:ascii="Times New Roman" w:hAnsi="Times New Roman" w:cs="Times New Roman"/>
          <w:b/>
          <w:b/>
          <w:bCs/>
          <w:sz w:val="22"/>
          <w:szCs w:val="22"/>
          <w:lang w:val="es-CL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s-CL"/>
        </w:rPr>
        <w:t>Vocales no silábicas</w:t>
      </w:r>
    </w:p>
    <w:tbl>
      <w:tblPr>
        <w:tblStyle w:val="Tablaconcuadrcula"/>
        <w:tblW w:w="10252" w:type="dxa"/>
        <w:jc w:val="left"/>
        <w:tblInd w:w="-1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2"/>
        <w:gridCol w:w="926"/>
        <w:gridCol w:w="715"/>
        <w:gridCol w:w="993"/>
        <w:gridCol w:w="832"/>
        <w:gridCol w:w="1073"/>
        <w:gridCol w:w="1086"/>
        <w:gridCol w:w="1284"/>
        <w:gridCol w:w="1295"/>
        <w:gridCol w:w="1325"/>
      </w:tblGrid>
      <w:tr>
        <w:trPr>
          <w:trHeight w:val="838" w:hRule="atLeast"/>
        </w:trPr>
        <w:tc>
          <w:tcPr>
            <w:tcW w:w="722" w:type="dxa"/>
            <w:tcBorders>
              <w:top w:val="nil"/>
              <w:left w:val="nil"/>
            </w:tcBorders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92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Código</w:t>
            </w:r>
          </w:p>
        </w:tc>
        <w:tc>
          <w:tcPr>
            <w:tcW w:w="71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Fono</w:t>
            </w:r>
          </w:p>
        </w:tc>
        <w:tc>
          <w:tcPr>
            <w:tcW w:w="99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Fonema</w:t>
            </w:r>
          </w:p>
        </w:tc>
        <w:tc>
          <w:tcPr>
            <w:tcW w:w="83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Altura</w:t>
            </w:r>
          </w:p>
        </w:tc>
        <w:tc>
          <w:tcPr>
            <w:tcW w:w="107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Apertura</w:t>
            </w:r>
          </w:p>
        </w:tc>
        <w:tc>
          <w:tcPr>
            <w:tcW w:w="108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Posición</w:t>
            </w:r>
          </w:p>
        </w:tc>
        <w:tc>
          <w:tcPr>
            <w:tcW w:w="1284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ortográfico</w:t>
            </w:r>
          </w:p>
        </w:tc>
        <w:tc>
          <w:tcPr>
            <w:tcW w:w="129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en AFI</w:t>
            </w:r>
          </w:p>
        </w:tc>
        <w:tc>
          <w:tcPr>
            <w:tcW w:w="132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Contexto</w:t>
            </w:r>
          </w:p>
        </w:tc>
      </w:tr>
      <w:tr>
        <w:trPr>
          <w:trHeight w:val="984" w:hRule="atLeast"/>
        </w:trPr>
        <w:tc>
          <w:tcPr>
            <w:tcW w:w="722" w:type="dxa"/>
            <w:vMerge w:val="restart"/>
            <w:tcBorders/>
            <w:textDirection w:val="btLr"/>
          </w:tcPr>
          <w:p>
            <w:pPr>
              <w:pStyle w:val="Standard"/>
              <w:widowControl/>
              <w:suppressAutoHyphens w:val="true"/>
              <w:spacing w:before="120" w:after="120"/>
              <w:ind w:left="113" w:right="113" w:hanging="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Semiconsonantes</w:t>
            </w:r>
          </w:p>
        </w:tc>
        <w:tc>
          <w:tcPr>
            <w:tcW w:w="92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v_06</w:t>
            </w:r>
          </w:p>
        </w:tc>
        <w:tc>
          <w:tcPr>
            <w:tcW w:w="71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[j]</w:t>
            </w:r>
          </w:p>
        </w:tc>
        <w:tc>
          <w:tcPr>
            <w:tcW w:w="99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0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0"/>
                <w:lang w:val="es-CL" w:eastAsia="zh-CN" w:bidi="hi-IN"/>
              </w:rPr>
              <w:t>/i/</w:t>
            </w:r>
          </w:p>
        </w:tc>
        <w:tc>
          <w:tcPr>
            <w:tcW w:w="832" w:type="dxa"/>
            <w:vMerge w:val="restart"/>
            <w:tcBorders/>
            <w:vAlign w:val="center"/>
          </w:tcPr>
          <w:p>
            <w:pPr>
              <w:pStyle w:val="Standard"/>
              <w:widowControl/>
              <w:suppressAutoHyphens w:val="true"/>
              <w:spacing w:before="120" w:after="120"/>
              <w:jc w:val="left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Muy alta</w:t>
            </w:r>
          </w:p>
        </w:tc>
        <w:tc>
          <w:tcPr>
            <w:tcW w:w="1073" w:type="dxa"/>
            <w:vMerge w:val="restart"/>
            <w:tcBorders/>
            <w:vAlign w:val="center"/>
          </w:tcPr>
          <w:p>
            <w:pPr>
              <w:pStyle w:val="Standard"/>
              <w:widowControl/>
              <w:suppressAutoHyphens w:val="true"/>
              <w:spacing w:before="120" w:after="120"/>
              <w:jc w:val="left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Cerrada</w:t>
            </w:r>
          </w:p>
        </w:tc>
        <w:tc>
          <w:tcPr>
            <w:tcW w:w="108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Anterior</w:t>
            </w:r>
          </w:p>
        </w:tc>
        <w:tc>
          <w:tcPr>
            <w:tcW w:w="1284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&lt;ciudad&gt;</w:t>
            </w:r>
          </w:p>
        </w:tc>
        <w:tc>
          <w:tcPr>
            <w:tcW w:w="129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[s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lang w:val="en-US" w:eastAsia="zh-CN" w:bidi="hi-IN"/>
              </w:rPr>
              <w:t>j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u.'ð̞að̞]</w:t>
            </w:r>
          </w:p>
        </w:tc>
        <w:tc>
          <w:tcPr>
            <w:tcW w:w="1325" w:type="dxa"/>
            <w:vMerge w:val="restart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En diptongo creciente y posición prenuclear</w:t>
            </w:r>
          </w:p>
        </w:tc>
      </w:tr>
      <w:tr>
        <w:trPr>
          <w:trHeight w:val="1278" w:hRule="atLeast"/>
        </w:trPr>
        <w:tc>
          <w:tcPr>
            <w:tcW w:w="722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92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v_07</w:t>
            </w:r>
          </w:p>
        </w:tc>
        <w:tc>
          <w:tcPr>
            <w:tcW w:w="71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color w:val="000000"/>
                <w:sz w:val="22"/>
                <w:szCs w:val="22"/>
              </w:rPr>
            </w:pPr>
            <w:r>
              <w:rPr>
                <w:rFonts w:eastAsia="Noto Serif CJK SC" w:ascii="Doulos SIL" w:hAnsi="Doulos SIL"/>
                <w:kern w:val="2"/>
                <w:sz w:val="22"/>
                <w:szCs w:val="22"/>
                <w:lang w:val="es-CL" w:eastAsia="zh-CN" w:bidi="hi-IN"/>
              </w:rPr>
              <w:t>[w]</w:t>
            </w:r>
          </w:p>
        </w:tc>
        <w:tc>
          <w:tcPr>
            <w:tcW w:w="99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0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0"/>
                <w:lang w:val="es-CL" w:eastAsia="zh-CN" w:bidi="hi-IN"/>
              </w:rPr>
              <w:t>/u/</w:t>
            </w:r>
          </w:p>
        </w:tc>
        <w:tc>
          <w:tcPr>
            <w:tcW w:w="832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073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08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Posterior</w:t>
            </w:r>
          </w:p>
        </w:tc>
        <w:tc>
          <w:tcPr>
            <w:tcW w:w="1284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&lt;puerto&gt;</w:t>
            </w:r>
          </w:p>
        </w:tc>
        <w:tc>
          <w:tcPr>
            <w:tcW w:w="129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color w:val="000000"/>
                <w:sz w:val="22"/>
                <w:szCs w:val="22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['p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lang w:val="en-US" w:eastAsia="zh-CN" w:bidi="hi-IN"/>
              </w:rPr>
              <w:t>w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eɾ.t̪o]</w:t>
            </w:r>
          </w:p>
        </w:tc>
        <w:tc>
          <w:tcPr>
            <w:tcW w:w="1325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1012" w:hRule="atLeast"/>
        </w:trPr>
        <w:tc>
          <w:tcPr>
            <w:tcW w:w="722" w:type="dxa"/>
            <w:vMerge w:val="restart"/>
            <w:tcBorders/>
            <w:textDirection w:val="btLr"/>
          </w:tcPr>
          <w:p>
            <w:pPr>
              <w:pStyle w:val="Standard"/>
              <w:widowControl/>
              <w:suppressAutoHyphens w:val="true"/>
              <w:spacing w:before="120" w:after="120"/>
              <w:ind w:left="113" w:right="113" w:hanging="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Semivocales</w:t>
            </w:r>
          </w:p>
        </w:tc>
        <w:tc>
          <w:tcPr>
            <w:tcW w:w="92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v_08</w:t>
            </w:r>
          </w:p>
        </w:tc>
        <w:tc>
          <w:tcPr>
            <w:tcW w:w="71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[i̯]</w:t>
            </w:r>
          </w:p>
        </w:tc>
        <w:tc>
          <w:tcPr>
            <w:tcW w:w="99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/i/</w:t>
            </w:r>
          </w:p>
        </w:tc>
        <w:tc>
          <w:tcPr>
            <w:tcW w:w="832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073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08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Anterior</w:t>
            </w:r>
          </w:p>
        </w:tc>
        <w:tc>
          <w:tcPr>
            <w:tcW w:w="1284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</w:t>
            </w: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aire</w:t>
            </w: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&gt;</w:t>
            </w:r>
          </w:p>
        </w:tc>
        <w:tc>
          <w:tcPr>
            <w:tcW w:w="129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['a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shd w:fill="E7E6E6" w:val="clear"/>
                <w:lang w:val="en-US" w:eastAsia="zh-CN" w:bidi="hi-IN"/>
              </w:rPr>
              <w:t>i̯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.ɾe]</w:t>
            </w:r>
          </w:p>
        </w:tc>
        <w:tc>
          <w:tcPr>
            <w:tcW w:w="1325" w:type="dxa"/>
            <w:vMerge w:val="restart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En diptongo decreciente y posición postnuclear</w:t>
            </w:r>
          </w:p>
        </w:tc>
      </w:tr>
      <w:tr>
        <w:trPr>
          <w:trHeight w:val="947" w:hRule="atLeast"/>
        </w:trPr>
        <w:tc>
          <w:tcPr>
            <w:tcW w:w="722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color w:val="000000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92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v_09</w:t>
            </w:r>
          </w:p>
        </w:tc>
        <w:tc>
          <w:tcPr>
            <w:tcW w:w="71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[u̯]</w:t>
            </w:r>
          </w:p>
        </w:tc>
        <w:tc>
          <w:tcPr>
            <w:tcW w:w="99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/u/</w:t>
            </w:r>
          </w:p>
        </w:tc>
        <w:tc>
          <w:tcPr>
            <w:tcW w:w="832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073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08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Posterior</w:t>
            </w:r>
          </w:p>
        </w:tc>
        <w:tc>
          <w:tcPr>
            <w:tcW w:w="1284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&lt;Europa&gt;</w:t>
            </w:r>
          </w:p>
        </w:tc>
        <w:tc>
          <w:tcPr>
            <w:tcW w:w="129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[e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lang w:val="en-US" w:eastAsia="zh-CN" w:bidi="hi-IN"/>
              </w:rPr>
              <w:t>u̯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.'ɾo.pa]</w:t>
            </w:r>
          </w:p>
        </w:tc>
        <w:tc>
          <w:tcPr>
            <w:tcW w:w="1325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spacing w:before="120" w:after="120"/>
        <w:jc w:val="both"/>
        <w:rPr>
          <w:rFonts w:ascii="Doulos SIL" w:hAnsi="Doulos SIL"/>
          <w:b/>
          <w:b/>
          <w:bCs/>
          <w:sz w:val="28"/>
          <w:lang w:val="es-CL"/>
        </w:rPr>
      </w:pPr>
      <w:r>
        <w:rPr>
          <w:rFonts w:ascii="Doulos SIL" w:hAnsi="Doulos SIL"/>
          <w:b/>
          <w:bCs/>
          <w:sz w:val="28"/>
          <w:lang w:val="es-CL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Cs w:val="22"/>
          <w:lang w:val="es-CL"/>
        </w:rPr>
      </w:pPr>
      <w:r>
        <w:rPr>
          <w:rFonts w:cs="Times New Roman" w:ascii="Times New Roman" w:hAnsi="Times New Roman"/>
          <w:b/>
          <w:bCs/>
          <w:szCs w:val="22"/>
          <w:lang w:val="es-CL"/>
        </w:rPr>
      </w:r>
      <w:r>
        <w:br w:type="page"/>
      </w:r>
    </w:p>
    <w:p>
      <w:pPr>
        <w:pStyle w:val="Normal"/>
        <w:spacing w:before="120" w:after="120"/>
        <w:jc w:val="both"/>
        <w:rPr>
          <w:rFonts w:ascii="Doulos SIL" w:hAnsi="Doulos SIL"/>
          <w:b/>
          <w:b/>
          <w:bCs/>
          <w:sz w:val="28"/>
          <w:lang w:val="es-CL"/>
        </w:rPr>
      </w:pPr>
      <w:r>
        <w:rPr>
          <w:rFonts w:cs="Times New Roman" w:ascii="Times New Roman" w:hAnsi="Times New Roman"/>
          <w:b/>
          <w:bCs/>
          <w:szCs w:val="22"/>
          <w:lang w:val="es-CL"/>
        </w:rPr>
        <w:t>Otras vocales</w:t>
      </w:r>
      <w:r>
        <w:rPr>
          <w:rFonts w:cs="Times New Roman" w:ascii="Times New Roman" w:hAnsi="Times New Roman"/>
          <w:szCs w:val="22"/>
          <w:lang w:val="es-CL"/>
        </w:rPr>
        <w:t>:</w:t>
      </w:r>
    </w:p>
    <w:p>
      <w:pPr>
        <w:pStyle w:val="Standard"/>
        <w:spacing w:before="120" w:after="120"/>
        <w:jc w:val="both"/>
        <w:rPr>
          <w:rFonts w:ascii="Times New Roman" w:hAnsi="Times New Roman" w:cs="Times New Roman"/>
          <w:b/>
          <w:b/>
          <w:bCs/>
          <w:sz w:val="22"/>
          <w:szCs w:val="20"/>
          <w:lang w:val="es-CL"/>
        </w:rPr>
      </w:pPr>
      <w:r>
        <w:rPr>
          <w:rFonts w:cs="Times New Roman" w:ascii="Times New Roman" w:hAnsi="Times New Roman"/>
          <w:b/>
          <w:bCs/>
          <w:sz w:val="22"/>
          <w:szCs w:val="20"/>
          <w:lang w:val="es-CL"/>
        </w:rPr>
        <w:t>Variación por acento léxico (acento vs. no acento)</w:t>
      </w:r>
    </w:p>
    <w:tbl>
      <w:tblPr>
        <w:tblStyle w:val="Tablaconcuadrcula"/>
        <w:tblW w:w="9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6"/>
        <w:gridCol w:w="1700"/>
        <w:gridCol w:w="1561"/>
        <w:gridCol w:w="1700"/>
        <w:gridCol w:w="1701"/>
        <w:gridCol w:w="1591"/>
      </w:tblGrid>
      <w:tr>
        <w:trPr>
          <w:trHeight w:val="831" w:hRule="atLeast"/>
        </w:trPr>
        <w:tc>
          <w:tcPr>
            <w:tcW w:w="169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Código</w:t>
            </w:r>
          </w:p>
        </w:tc>
        <w:tc>
          <w:tcPr>
            <w:tcW w:w="170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Fono</w:t>
            </w:r>
          </w:p>
        </w:tc>
        <w:tc>
          <w:tcPr>
            <w:tcW w:w="156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Fonema</w:t>
            </w:r>
          </w:p>
        </w:tc>
        <w:tc>
          <w:tcPr>
            <w:tcW w:w="170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Acento</w:t>
            </w:r>
          </w:p>
        </w:tc>
        <w:tc>
          <w:tcPr>
            <w:tcW w:w="170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ortográfico</w:t>
            </w:r>
          </w:p>
        </w:tc>
        <w:tc>
          <w:tcPr>
            <w:tcW w:w="159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en AFI</w:t>
            </w:r>
          </w:p>
        </w:tc>
      </w:tr>
      <w:tr>
        <w:trPr>
          <w:trHeight w:val="638" w:hRule="atLeast"/>
        </w:trPr>
        <w:tc>
          <w:tcPr>
            <w:tcW w:w="169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v_10</w:t>
            </w:r>
          </w:p>
        </w:tc>
        <w:tc>
          <w:tcPr>
            <w:tcW w:w="1700" w:type="dxa"/>
            <w:vMerge w:val="restart"/>
            <w:tcBorders/>
            <w:vAlign w:val="center"/>
          </w:tcPr>
          <w:p>
            <w:pPr>
              <w:pStyle w:val="Standard"/>
              <w:widowControl/>
              <w:suppressAutoHyphens w:val="true"/>
              <w:spacing w:before="120" w:after="120"/>
              <w:jc w:val="left"/>
              <w:textAlignment w:val="baseline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0"/>
                <w:lang w:val="es-CL" w:eastAsia="zh-CN" w:bidi="hi-IN"/>
              </w:rPr>
              <w:t>[a]</w:t>
            </w:r>
          </w:p>
        </w:tc>
        <w:tc>
          <w:tcPr>
            <w:tcW w:w="1561" w:type="dxa"/>
            <w:vMerge w:val="restart"/>
            <w:tcBorders/>
            <w:vAlign w:val="center"/>
          </w:tcPr>
          <w:p>
            <w:pPr>
              <w:pStyle w:val="Standard"/>
              <w:widowControl/>
              <w:suppressAutoHyphens w:val="true"/>
              <w:spacing w:before="120" w:after="120"/>
              <w:jc w:val="left"/>
              <w:textAlignment w:val="baseline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0"/>
                <w:lang w:val="es-CL" w:eastAsia="zh-CN" w:bidi="hi-IN"/>
              </w:rPr>
              <w:t>/a/</w:t>
            </w:r>
          </w:p>
        </w:tc>
        <w:tc>
          <w:tcPr>
            <w:tcW w:w="170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Sí</w:t>
            </w:r>
          </w:p>
        </w:tc>
        <w:tc>
          <w:tcPr>
            <w:tcW w:w="170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&lt;papá&gt;</w:t>
            </w:r>
          </w:p>
        </w:tc>
        <w:tc>
          <w:tcPr>
            <w:tcW w:w="159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0"/>
                <w:lang w:val="es-CL" w:eastAsia="zh-CN" w:bidi="hi-IN"/>
              </w:rPr>
              <w:t>[pa.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0"/>
                <w:lang w:val="en-US" w:eastAsia="zh-CN" w:bidi="hi-IN"/>
              </w:rPr>
              <w:t>'p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0"/>
                <w:highlight w:val="lightGray"/>
                <w:lang w:val="en-US" w:eastAsia="zh-CN" w:bidi="hi-IN"/>
              </w:rPr>
              <w:t>a</w:t>
            </w:r>
            <w:r>
              <w:rPr>
                <w:rFonts w:eastAsia="Noto Serif CJK SC" w:cs="Doulos SIL" w:ascii="Doulos SIL" w:hAnsi="Doulos SIL"/>
                <w:kern w:val="2"/>
                <w:sz w:val="22"/>
                <w:szCs w:val="20"/>
                <w:lang w:val="es-CL" w:eastAsia="zh-CN" w:bidi="hi-IN"/>
              </w:rPr>
              <w:t>]</w:t>
            </w:r>
          </w:p>
        </w:tc>
      </w:tr>
      <w:tr>
        <w:trPr>
          <w:trHeight w:val="150" w:hRule="atLeast"/>
        </w:trPr>
        <w:tc>
          <w:tcPr>
            <w:tcW w:w="169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v_11</w:t>
            </w:r>
          </w:p>
        </w:tc>
        <w:tc>
          <w:tcPr>
            <w:tcW w:w="1700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561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70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No</w:t>
            </w:r>
          </w:p>
        </w:tc>
        <w:tc>
          <w:tcPr>
            <w:tcW w:w="170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&lt;papa&gt;</w:t>
            </w:r>
          </w:p>
        </w:tc>
        <w:tc>
          <w:tcPr>
            <w:tcW w:w="159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0"/>
                <w:lang w:val="es-CL" w:eastAsia="zh-CN" w:bidi="hi-IN"/>
              </w:rPr>
              <w:t>[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0"/>
                <w:lang w:val="en-US" w:eastAsia="zh-CN" w:bidi="hi-IN"/>
              </w:rPr>
              <w:t>'pa.p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0"/>
                <w:highlight w:val="lightGray"/>
                <w:lang w:val="en-US" w:eastAsia="zh-CN" w:bidi="hi-IN"/>
              </w:rPr>
              <w:t>a</w:t>
            </w:r>
            <w:r>
              <w:rPr>
                <w:rFonts w:eastAsia="Noto Serif CJK SC" w:cs="Doulos SIL" w:ascii="Doulos SIL" w:hAnsi="Doulos SIL"/>
                <w:kern w:val="2"/>
                <w:sz w:val="22"/>
                <w:szCs w:val="20"/>
                <w:lang w:val="es-CL" w:eastAsia="zh-CN" w:bidi="hi-IN"/>
              </w:rPr>
              <w:t>]</w:t>
            </w:r>
          </w:p>
        </w:tc>
      </w:tr>
    </w:tbl>
    <w:p>
      <w:pPr>
        <w:pStyle w:val="Normal"/>
        <w:spacing w:before="120" w:after="120"/>
        <w:rPr>
          <w:rFonts w:ascii="Times New Roman" w:hAnsi="Times New Roman" w:cs="Times New Roman"/>
          <w:b/>
          <w:b/>
          <w:bCs/>
          <w:sz w:val="22"/>
          <w:szCs w:val="20"/>
          <w:lang w:val="es-CL"/>
        </w:rPr>
      </w:pPr>
      <w:r>
        <w:rPr>
          <w:rFonts w:cs="Times New Roman" w:ascii="Times New Roman" w:hAnsi="Times New Roman"/>
          <w:b/>
          <w:bCs/>
          <w:sz w:val="22"/>
          <w:szCs w:val="20"/>
          <w:lang w:val="es-CL"/>
        </w:rPr>
        <w:t>Variación por posición en la sílaba (libre vs. trabada)</w:t>
      </w:r>
    </w:p>
    <w:tbl>
      <w:tblPr>
        <w:tblStyle w:val="Tablaconcuadrcula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0"/>
        <w:gridCol w:w="1660"/>
        <w:gridCol w:w="1660"/>
        <w:gridCol w:w="1659"/>
        <w:gridCol w:w="1662"/>
        <w:gridCol w:w="1660"/>
      </w:tblGrid>
      <w:tr>
        <w:trPr/>
        <w:tc>
          <w:tcPr>
            <w:tcW w:w="166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Código</w:t>
            </w:r>
          </w:p>
        </w:tc>
        <w:tc>
          <w:tcPr>
            <w:tcW w:w="166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Fono</w:t>
            </w:r>
          </w:p>
        </w:tc>
        <w:tc>
          <w:tcPr>
            <w:tcW w:w="166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Fonema</w:t>
            </w:r>
          </w:p>
        </w:tc>
        <w:tc>
          <w:tcPr>
            <w:tcW w:w="165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Sílaba</w:t>
            </w:r>
          </w:p>
        </w:tc>
        <w:tc>
          <w:tcPr>
            <w:tcW w:w="166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ortográfico</w:t>
            </w:r>
          </w:p>
        </w:tc>
        <w:tc>
          <w:tcPr>
            <w:tcW w:w="166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en AFI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v_12</w:t>
            </w:r>
          </w:p>
        </w:tc>
        <w:tc>
          <w:tcPr>
            <w:tcW w:w="1660" w:type="dxa"/>
            <w:vMerge w:val="restart"/>
            <w:tcBorders/>
            <w:vAlign w:val="center"/>
          </w:tcPr>
          <w:p>
            <w:pPr>
              <w:pStyle w:val="Standard"/>
              <w:widowControl/>
              <w:suppressAutoHyphens w:val="true"/>
              <w:spacing w:before="120" w:after="120"/>
              <w:jc w:val="left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0"/>
                <w:lang w:val="es-CL" w:eastAsia="zh-CN" w:bidi="hi-IN"/>
              </w:rPr>
              <w:t>[a]</w:t>
            </w:r>
          </w:p>
        </w:tc>
        <w:tc>
          <w:tcPr>
            <w:tcW w:w="1660" w:type="dxa"/>
            <w:vMerge w:val="restart"/>
            <w:tcBorders/>
            <w:vAlign w:val="center"/>
          </w:tcPr>
          <w:p>
            <w:pPr>
              <w:pStyle w:val="Standard"/>
              <w:widowControl/>
              <w:suppressAutoHyphens w:val="true"/>
              <w:spacing w:before="120" w:after="120"/>
              <w:jc w:val="left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0"/>
                <w:lang w:val="es-CL" w:eastAsia="zh-CN" w:bidi="hi-IN"/>
              </w:rPr>
              <w:t>/a/</w:t>
            </w:r>
          </w:p>
        </w:tc>
        <w:tc>
          <w:tcPr>
            <w:tcW w:w="165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Libre</w:t>
            </w:r>
          </w:p>
        </w:tc>
        <w:tc>
          <w:tcPr>
            <w:tcW w:w="166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&lt;mamá&gt;</w:t>
            </w:r>
          </w:p>
        </w:tc>
        <w:tc>
          <w:tcPr>
            <w:tcW w:w="166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0"/>
                <w:lang w:val="en-US" w:eastAsia="zh-CN" w:bidi="hi-IN"/>
              </w:rPr>
              <w:t>[ma.'m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0"/>
                <w:highlight w:val="lightGray"/>
                <w:lang w:val="en-US" w:eastAsia="zh-CN" w:bidi="hi-IN"/>
              </w:rPr>
              <w:t>a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0"/>
                <w:lang w:val="en-US" w:eastAsia="zh-CN" w:bidi="hi-IN"/>
              </w:rPr>
              <w:t>]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v_13</w:t>
            </w:r>
          </w:p>
        </w:tc>
        <w:tc>
          <w:tcPr>
            <w:tcW w:w="1660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660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65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Trabada</w:t>
            </w:r>
          </w:p>
        </w:tc>
        <w:tc>
          <w:tcPr>
            <w:tcW w:w="166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&lt;mamar&gt;</w:t>
            </w:r>
          </w:p>
        </w:tc>
        <w:tc>
          <w:tcPr>
            <w:tcW w:w="166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0"/>
                <w:lang w:val="en-US" w:eastAsia="zh-CN" w:bidi="hi-IN"/>
              </w:rPr>
              <w:t>[ma.'m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0"/>
                <w:highlight w:val="lightGray"/>
                <w:lang w:val="en-US" w:eastAsia="zh-CN" w:bidi="hi-IN"/>
              </w:rPr>
              <w:t>a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0"/>
                <w:lang w:val="en-US" w:eastAsia="zh-CN" w:bidi="hi-IN"/>
              </w:rPr>
              <w:t>ɾ]</w:t>
            </w:r>
          </w:p>
        </w:tc>
      </w:tr>
    </w:tbl>
    <w:p>
      <w:pPr>
        <w:pStyle w:val="Standard"/>
        <w:spacing w:before="120" w:after="120"/>
        <w:jc w:val="both"/>
        <w:rPr>
          <w:rFonts w:ascii="Times New Roman" w:hAnsi="Times New Roman" w:cs="Times New Roman"/>
          <w:b/>
          <w:b/>
          <w:bCs/>
          <w:sz w:val="22"/>
          <w:szCs w:val="20"/>
          <w:lang w:val="es-CL"/>
        </w:rPr>
      </w:pPr>
      <w:r>
        <w:rPr>
          <w:rFonts w:cs="Times New Roman" w:ascii="Times New Roman" w:hAnsi="Times New Roman"/>
          <w:b/>
          <w:bCs/>
          <w:sz w:val="22"/>
          <w:szCs w:val="20"/>
          <w:lang w:val="es-CL"/>
        </w:rPr>
        <w:t>Variación por posición en enunciado: ensordecimiento</w:t>
      </w:r>
    </w:p>
    <w:tbl>
      <w:tblPr>
        <w:tblStyle w:val="Tablaconcuadrcula"/>
        <w:tblW w:w="99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53"/>
        <w:gridCol w:w="1890"/>
        <w:gridCol w:w="2062"/>
        <w:gridCol w:w="1887"/>
        <w:gridCol w:w="2062"/>
      </w:tblGrid>
      <w:tr>
        <w:trPr>
          <w:trHeight w:val="778" w:hRule="atLeast"/>
        </w:trPr>
        <w:tc>
          <w:tcPr>
            <w:tcW w:w="205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Código</w:t>
            </w:r>
          </w:p>
        </w:tc>
        <w:tc>
          <w:tcPr>
            <w:tcW w:w="189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Fono</w:t>
            </w:r>
          </w:p>
        </w:tc>
        <w:tc>
          <w:tcPr>
            <w:tcW w:w="206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Fonema</w:t>
            </w:r>
          </w:p>
        </w:tc>
        <w:tc>
          <w:tcPr>
            <w:tcW w:w="188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ortográfico</w:t>
            </w:r>
          </w:p>
        </w:tc>
        <w:tc>
          <w:tcPr>
            <w:tcW w:w="206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en AFI</w:t>
            </w:r>
          </w:p>
        </w:tc>
      </w:tr>
      <w:tr>
        <w:trPr>
          <w:trHeight w:val="589" w:hRule="atLeast"/>
        </w:trPr>
        <w:tc>
          <w:tcPr>
            <w:tcW w:w="205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v_14</w:t>
            </w:r>
          </w:p>
        </w:tc>
        <w:tc>
          <w:tcPr>
            <w:tcW w:w="189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[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ḁ</w:t>
            </w: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]</w:t>
            </w:r>
          </w:p>
        </w:tc>
        <w:tc>
          <w:tcPr>
            <w:tcW w:w="206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/a/</w:t>
            </w:r>
          </w:p>
        </w:tc>
        <w:tc>
          <w:tcPr>
            <w:tcW w:w="188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&lt;alta&gt;</w:t>
            </w:r>
          </w:p>
        </w:tc>
        <w:tc>
          <w:tcPr>
            <w:tcW w:w="206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['al̪.t̪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lang w:val="en-US" w:eastAsia="zh-CN" w:bidi="hi-IN"/>
              </w:rPr>
              <w:t>ḁ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]</w:t>
            </w:r>
          </w:p>
        </w:tc>
      </w:tr>
    </w:tbl>
    <w:p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0"/>
          <w:lang w:val="es-CL"/>
        </w:rPr>
      </w:pPr>
      <w:r>
        <w:rPr>
          <w:rFonts w:cs="Times New Roman" w:ascii="Times New Roman" w:hAnsi="Times New Roman"/>
          <w:sz w:val="22"/>
          <w:szCs w:val="20"/>
          <w:lang w:val="es-CL"/>
        </w:rPr>
        <w:t>Contexto: en final de sílaba no acentuada puede existir un ensordecimiento de la vocal.</w:t>
      </w:r>
    </w:p>
    <w:p>
      <w:pPr>
        <w:pStyle w:val="Standard"/>
        <w:spacing w:before="120" w:after="120"/>
        <w:jc w:val="both"/>
        <w:rPr>
          <w:rFonts w:ascii="Times New Roman" w:hAnsi="Times New Roman" w:cs="Times New Roman"/>
          <w:b/>
          <w:b/>
          <w:bCs/>
          <w:sz w:val="22"/>
          <w:szCs w:val="20"/>
          <w:lang w:val="es-CL"/>
        </w:rPr>
      </w:pPr>
      <w:r>
        <w:rPr>
          <w:rFonts w:cs="Times New Roman" w:ascii="Times New Roman" w:hAnsi="Times New Roman"/>
          <w:b/>
          <w:bCs/>
          <w:sz w:val="22"/>
          <w:szCs w:val="20"/>
          <w:lang w:val="es-CL"/>
        </w:rPr>
        <w:t>Alargamiento vocálico (pragmático)</w:t>
      </w:r>
    </w:p>
    <w:tbl>
      <w:tblPr>
        <w:tblStyle w:val="Tablaconcuadrcula"/>
        <w:tblW w:w="99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9"/>
        <w:gridCol w:w="1885"/>
        <w:gridCol w:w="2057"/>
        <w:gridCol w:w="1884"/>
        <w:gridCol w:w="2056"/>
      </w:tblGrid>
      <w:tr>
        <w:trPr>
          <w:trHeight w:val="825" w:hRule="atLeast"/>
        </w:trPr>
        <w:tc>
          <w:tcPr>
            <w:tcW w:w="204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Código</w:t>
            </w:r>
          </w:p>
        </w:tc>
        <w:tc>
          <w:tcPr>
            <w:tcW w:w="188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Fono</w:t>
            </w:r>
          </w:p>
        </w:tc>
        <w:tc>
          <w:tcPr>
            <w:tcW w:w="205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Fonema</w:t>
            </w:r>
          </w:p>
        </w:tc>
        <w:tc>
          <w:tcPr>
            <w:tcW w:w="1884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ortográfico</w:t>
            </w:r>
          </w:p>
        </w:tc>
        <w:tc>
          <w:tcPr>
            <w:tcW w:w="205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en AFI</w:t>
            </w:r>
          </w:p>
        </w:tc>
      </w:tr>
      <w:tr>
        <w:trPr>
          <w:trHeight w:val="625" w:hRule="atLeast"/>
        </w:trPr>
        <w:tc>
          <w:tcPr>
            <w:tcW w:w="204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v_15</w:t>
            </w:r>
          </w:p>
        </w:tc>
        <w:tc>
          <w:tcPr>
            <w:tcW w:w="188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[e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ː</w:t>
            </w: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]</w:t>
            </w:r>
          </w:p>
        </w:tc>
        <w:tc>
          <w:tcPr>
            <w:tcW w:w="205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/e/</w:t>
            </w:r>
          </w:p>
        </w:tc>
        <w:tc>
          <w:tcPr>
            <w:tcW w:w="1884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&lt;no sé&gt;</w:t>
            </w:r>
          </w:p>
        </w:tc>
        <w:tc>
          <w:tcPr>
            <w:tcW w:w="205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s-CL" w:eastAsia="zh-CN" w:bidi="hi-IN"/>
              </w:rPr>
              <w:t>[no 's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lang w:val="es-CL" w:eastAsia="zh-CN" w:bidi="hi-IN"/>
              </w:rPr>
              <w:t>eː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s-CL" w:eastAsia="zh-CN" w:bidi="hi-IN"/>
              </w:rPr>
              <w:t>]*</w:t>
            </w:r>
          </w:p>
        </w:tc>
      </w:tr>
    </w:tbl>
    <w:p>
      <w:pPr>
        <w:pStyle w:val="Standard"/>
        <w:spacing w:before="120" w:after="120"/>
        <w:jc w:val="both"/>
        <w:rPr>
          <w:rFonts w:ascii="Times New Roman" w:hAnsi="Times New Roman" w:cs="Times New Roman"/>
          <w:sz w:val="20"/>
          <w:szCs w:val="20"/>
          <w:lang w:val="es-CL"/>
        </w:rPr>
      </w:pPr>
      <w:r>
        <w:rPr>
          <w:rFonts w:cs="Times New Roman" w:ascii="Times New Roman" w:hAnsi="Times New Roman"/>
          <w:sz w:val="22"/>
          <w:szCs w:val="22"/>
          <w:lang w:val="es-CL"/>
        </w:rPr>
        <w:t>Contexto:</w:t>
      </w:r>
      <w:r>
        <w:rPr>
          <w:rFonts w:cs="Times New Roman" w:ascii="Times New Roman" w:hAnsi="Times New Roman"/>
          <w:sz w:val="20"/>
          <w:szCs w:val="20"/>
          <w:lang w:val="es-CL"/>
        </w:rPr>
        <w:t xml:space="preserve"> </w:t>
      </w:r>
      <w:r>
        <w:rPr>
          <w:rFonts w:cs="Times New Roman" w:ascii="Times New Roman" w:hAnsi="Times New Roman"/>
          <w:sz w:val="22"/>
          <w:szCs w:val="20"/>
          <w:lang w:val="es-CL"/>
        </w:rPr>
        <w:t>propio de situaciones dialógicas, en las que existe divagación o fines pragmáticos.</w:t>
      </w:r>
    </w:p>
    <w:p>
      <w:pPr>
        <w:pStyle w:val="Standard"/>
        <w:spacing w:before="120" w:after="120"/>
        <w:jc w:val="both"/>
        <w:rPr>
          <w:rFonts w:ascii="Times New Roman" w:hAnsi="Times New Roman" w:cs="Times New Roman"/>
          <w:lang w:val="es-CL"/>
        </w:rPr>
      </w:pPr>
      <w:r>
        <w:rPr>
          <w:rFonts w:cs="Times New Roman" w:ascii="Times New Roman" w:hAnsi="Times New Roman"/>
          <w:sz w:val="20"/>
          <w:szCs w:val="20"/>
          <w:lang w:val="es-CL"/>
        </w:rPr>
        <w:t>* Con fines didácticos, las palabras lingüísticas serán separadas por un espacio</w:t>
      </w:r>
      <w:r>
        <w:rPr>
          <w:rFonts w:cs="Times New Roman" w:ascii="Times New Roman" w:hAnsi="Times New Roman"/>
          <w:sz w:val="22"/>
          <w:szCs w:val="22"/>
          <w:lang w:val="es-CL"/>
        </w:rPr>
        <w:t>.</w:t>
      </w:r>
    </w:p>
    <w:p>
      <w:pPr>
        <w:pStyle w:val="Standard"/>
        <w:spacing w:before="120" w:after="120"/>
        <w:jc w:val="both"/>
        <w:rPr>
          <w:rFonts w:ascii="Times New Roman" w:hAnsi="Times New Roman" w:cs="Times New Roman"/>
          <w:b/>
          <w:b/>
          <w:bCs/>
          <w:sz w:val="22"/>
          <w:szCs w:val="22"/>
          <w:lang w:val="es-CL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s-CL"/>
        </w:rPr>
        <w:t>Alargamiento vocálico (identitario)</w:t>
      </w:r>
    </w:p>
    <w:tbl>
      <w:tblPr>
        <w:tblStyle w:val="Tablaconcuadrcula"/>
        <w:tblW w:w="9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52"/>
        <w:gridCol w:w="1888"/>
        <w:gridCol w:w="1716"/>
        <w:gridCol w:w="2231"/>
        <w:gridCol w:w="2059"/>
      </w:tblGrid>
      <w:tr>
        <w:trPr>
          <w:trHeight w:val="790" w:hRule="atLeast"/>
        </w:trPr>
        <w:tc>
          <w:tcPr>
            <w:tcW w:w="205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Código</w:t>
            </w:r>
          </w:p>
        </w:tc>
        <w:tc>
          <w:tcPr>
            <w:tcW w:w="188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Fono</w:t>
            </w:r>
          </w:p>
        </w:tc>
        <w:tc>
          <w:tcPr>
            <w:tcW w:w="171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Fonema</w:t>
            </w:r>
          </w:p>
        </w:tc>
        <w:tc>
          <w:tcPr>
            <w:tcW w:w="223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Ejemplo ortográfico</w:t>
            </w:r>
          </w:p>
        </w:tc>
        <w:tc>
          <w:tcPr>
            <w:tcW w:w="205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Ejemplo en AFI</w:t>
            </w:r>
          </w:p>
        </w:tc>
      </w:tr>
      <w:tr>
        <w:trPr>
          <w:trHeight w:val="610" w:hRule="atLeast"/>
        </w:trPr>
        <w:tc>
          <w:tcPr>
            <w:tcW w:w="205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v_16</w:t>
            </w:r>
          </w:p>
        </w:tc>
        <w:tc>
          <w:tcPr>
            <w:tcW w:w="188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[a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ː</w:t>
            </w: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]</w:t>
            </w:r>
          </w:p>
        </w:tc>
        <w:tc>
          <w:tcPr>
            <w:tcW w:w="171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/a/</w:t>
            </w:r>
          </w:p>
        </w:tc>
        <w:tc>
          <w:tcPr>
            <w:tcW w:w="223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&lt;cogoteando&gt;</w:t>
            </w:r>
          </w:p>
        </w:tc>
        <w:tc>
          <w:tcPr>
            <w:tcW w:w="205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[ko.ɣ̞o.'t̪j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lang w:val="en-US" w:eastAsia="zh-CN" w:bidi="hi-IN"/>
              </w:rPr>
              <w:t>aː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.d̪o]</w:t>
            </w:r>
          </w:p>
        </w:tc>
      </w:tr>
    </w:tbl>
    <w:p>
      <w:pPr>
        <w:pStyle w:val="Normal"/>
        <w:spacing w:before="120" w:after="120"/>
        <w:jc w:val="both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cs="Times New Roman" w:ascii="Times New Roman" w:hAnsi="Times New Roman"/>
          <w:sz w:val="22"/>
          <w:szCs w:val="22"/>
          <w:lang w:val="es-CL"/>
        </w:rPr>
        <w:t xml:space="preserve">Contexto: </w:t>
      </w:r>
      <w:r>
        <w:rPr>
          <w:rFonts w:cs="Times New Roman" w:ascii="Times New Roman" w:hAnsi="Times New Roman"/>
          <w:sz w:val="22"/>
          <w:szCs w:val="20"/>
          <w:lang w:val="es-CL"/>
        </w:rPr>
        <w:t>se asocia al dialecto de un grupo socioeconómicamente bajo.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s-CL"/>
        </w:rPr>
      </w:pPr>
      <w:r>
        <w:rPr>
          <w:rFonts w:cs="Times New Roman" w:ascii="Times New Roman" w:hAnsi="Times New Roman"/>
          <w:b/>
          <w:bCs/>
          <w:lang w:val="es-CL"/>
        </w:rPr>
      </w:r>
      <w:r>
        <w:br w:type="page"/>
      </w:r>
    </w:p>
    <w:p>
      <w:pPr>
        <w:pStyle w:val="Normal"/>
        <w:spacing w:before="120" w:after="120"/>
        <w:jc w:val="both"/>
        <w:rPr>
          <w:rFonts w:ascii="Times New Roman" w:hAnsi="Times New Roman" w:cs="Times New Roman"/>
          <w:b/>
          <w:b/>
          <w:bCs/>
          <w:sz w:val="22"/>
          <w:szCs w:val="22"/>
          <w:lang w:val="es-CL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s-CL"/>
        </w:rPr>
        <w:t>Adelantamiento de vocales</w:t>
      </w:r>
    </w:p>
    <w:tbl>
      <w:tblPr>
        <w:tblStyle w:val="Tablaconcuadrcula"/>
        <w:tblW w:w="99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39"/>
        <w:gridCol w:w="2007"/>
        <w:gridCol w:w="1268"/>
        <w:gridCol w:w="2680"/>
        <w:gridCol w:w="1987"/>
      </w:tblGrid>
      <w:tr>
        <w:trPr>
          <w:trHeight w:val="790" w:hRule="atLeast"/>
        </w:trPr>
        <w:tc>
          <w:tcPr>
            <w:tcW w:w="203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Código</w:t>
            </w:r>
          </w:p>
        </w:tc>
        <w:tc>
          <w:tcPr>
            <w:tcW w:w="200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Fono</w:t>
            </w:r>
          </w:p>
        </w:tc>
        <w:tc>
          <w:tcPr>
            <w:tcW w:w="126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Fonema</w:t>
            </w:r>
          </w:p>
        </w:tc>
        <w:tc>
          <w:tcPr>
            <w:tcW w:w="268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ortográfico</w:t>
            </w:r>
          </w:p>
        </w:tc>
        <w:tc>
          <w:tcPr>
            <w:tcW w:w="198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en AFI</w:t>
            </w:r>
          </w:p>
        </w:tc>
      </w:tr>
      <w:tr>
        <w:trPr>
          <w:trHeight w:val="610" w:hRule="atLeast"/>
        </w:trPr>
        <w:tc>
          <w:tcPr>
            <w:tcW w:w="203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v_17</w:t>
            </w:r>
          </w:p>
        </w:tc>
        <w:tc>
          <w:tcPr>
            <w:tcW w:w="200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[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e̟</w:t>
            </w: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]</w:t>
            </w:r>
          </w:p>
        </w:tc>
        <w:tc>
          <w:tcPr>
            <w:tcW w:w="126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/e/</w:t>
            </w:r>
          </w:p>
        </w:tc>
        <w:tc>
          <w:tcPr>
            <w:tcW w:w="268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&lt;¿qué te pasa?&gt;</w:t>
            </w:r>
          </w:p>
        </w:tc>
        <w:tc>
          <w:tcPr>
            <w:tcW w:w="198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s-CL" w:eastAsia="zh-CN" w:bidi="hi-IN"/>
              </w:rPr>
              <w:t>['c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lang w:val="es-CL" w:eastAsia="zh-CN" w:bidi="hi-IN"/>
              </w:rPr>
              <w:t>e̟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s-CL" w:eastAsia="zh-CN" w:bidi="hi-IN"/>
              </w:rPr>
              <w:t xml:space="preserve"> t̪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lang w:val="es-CL" w:eastAsia="zh-CN" w:bidi="hi-IN"/>
              </w:rPr>
              <w:t>e̟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s-CL" w:eastAsia="zh-CN" w:bidi="hi-IN"/>
              </w:rPr>
              <w:t xml:space="preserve"> 'pa.sa]</w:t>
            </w:r>
          </w:p>
        </w:tc>
      </w:tr>
    </w:tbl>
    <w:p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cs="Times New Roman" w:ascii="Times New Roman" w:hAnsi="Times New Roman"/>
          <w:sz w:val="22"/>
          <w:szCs w:val="22"/>
          <w:lang w:val="es-CL"/>
        </w:rPr>
        <w:t xml:space="preserve">Contexo: </w:t>
      </w:r>
      <w:r>
        <w:rPr>
          <w:rFonts w:cs="Times New Roman" w:ascii="Times New Roman" w:hAnsi="Times New Roman"/>
          <w:sz w:val="22"/>
          <w:szCs w:val="20"/>
          <w:lang w:val="es-CL"/>
        </w:rPr>
        <w:t xml:space="preserve">puede asociarse, en ciertas vocales, al dialecto de un grupo socioeconómicamente bajo; sin embargo, no es un principio o norma que aplique para todas ellas, y, además, el fenómeno tampoco se restringe a una interpretación sociolingüística. En este ejemplo se pasa por alto el hecho de que </w:t>
      </w:r>
      <w:r>
        <w:rPr>
          <w:rFonts w:cs="Doulos SIL" w:ascii="Doulos SIL" w:hAnsi="Doulos SIL"/>
          <w:sz w:val="22"/>
          <w:szCs w:val="20"/>
          <w:lang w:val="es-CL"/>
        </w:rPr>
        <w:t>[e]</w:t>
      </w:r>
      <w:r>
        <w:rPr>
          <w:rFonts w:cs="Times New Roman" w:ascii="Times New Roman" w:hAnsi="Times New Roman"/>
          <w:sz w:val="22"/>
          <w:szCs w:val="20"/>
          <w:lang w:val="es-CL"/>
        </w:rPr>
        <w:t>, además de adelantarse, se alza en la cabidad bucal.</w:t>
      </w:r>
    </w:p>
    <w:p>
      <w:pPr>
        <w:pStyle w:val="Normal"/>
        <w:spacing w:before="120" w:after="120"/>
        <w:rPr>
          <w:rFonts w:ascii="Times New Roman" w:hAnsi="Times New Roman" w:cs="Times New Roman"/>
          <w:b/>
          <w:b/>
          <w:bCs/>
          <w:sz w:val="22"/>
          <w:szCs w:val="22"/>
          <w:lang w:val="es-CL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s-CL"/>
        </w:rPr>
        <w:t>Posteriorización de vocales</w:t>
      </w:r>
    </w:p>
    <w:tbl>
      <w:tblPr>
        <w:tblStyle w:val="Tablaconcuadrcula"/>
        <w:tblW w:w="99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2"/>
        <w:gridCol w:w="1109"/>
        <w:gridCol w:w="1546"/>
        <w:gridCol w:w="3067"/>
        <w:gridCol w:w="2817"/>
      </w:tblGrid>
      <w:tr>
        <w:trPr>
          <w:trHeight w:val="795" w:hRule="atLeast"/>
        </w:trPr>
        <w:tc>
          <w:tcPr>
            <w:tcW w:w="144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Código</w:t>
            </w:r>
          </w:p>
        </w:tc>
        <w:tc>
          <w:tcPr>
            <w:tcW w:w="110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Fono</w:t>
            </w:r>
          </w:p>
        </w:tc>
        <w:tc>
          <w:tcPr>
            <w:tcW w:w="154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Fonema</w:t>
            </w:r>
          </w:p>
        </w:tc>
        <w:tc>
          <w:tcPr>
            <w:tcW w:w="306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ortográfico</w:t>
            </w:r>
          </w:p>
        </w:tc>
        <w:tc>
          <w:tcPr>
            <w:tcW w:w="281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en AFI</w:t>
            </w:r>
          </w:p>
        </w:tc>
      </w:tr>
      <w:tr>
        <w:trPr>
          <w:trHeight w:val="614" w:hRule="atLeast"/>
        </w:trPr>
        <w:tc>
          <w:tcPr>
            <w:tcW w:w="144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Noto Serif CJK SC" w:cs="Times New Roman" w:ascii="Times New Roman" w:hAnsi="Times New Roman"/>
                <w:color w:val="000000"/>
                <w:kern w:val="2"/>
                <w:sz w:val="22"/>
                <w:szCs w:val="22"/>
                <w:lang w:val="en-US" w:eastAsia="zh-CN" w:bidi="hi-IN"/>
              </w:rPr>
              <w:t>v_18</w:t>
            </w:r>
          </w:p>
        </w:tc>
        <w:tc>
          <w:tcPr>
            <w:tcW w:w="110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[i̠]</w:t>
            </w:r>
          </w:p>
        </w:tc>
        <w:tc>
          <w:tcPr>
            <w:tcW w:w="1546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/i/</w:t>
            </w:r>
          </w:p>
        </w:tc>
        <w:tc>
          <w:tcPr>
            <w:tcW w:w="306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&lt;piña&gt;</w:t>
            </w:r>
          </w:p>
        </w:tc>
        <w:tc>
          <w:tcPr>
            <w:tcW w:w="281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['p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lang w:val="en-US" w:eastAsia="zh-CN" w:bidi="hi-IN"/>
              </w:rPr>
              <w:t>i̠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.ɲa̠]</w:t>
            </w:r>
          </w:p>
        </w:tc>
      </w:tr>
    </w:tbl>
    <w:p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0"/>
          <w:lang w:val="es-CL"/>
        </w:rPr>
      </w:pPr>
      <w:r>
        <w:rPr>
          <w:rFonts w:cs="Times New Roman" w:ascii="Times New Roman" w:hAnsi="Times New Roman"/>
          <w:sz w:val="22"/>
          <w:szCs w:val="20"/>
          <w:lang w:val="es-CL"/>
        </w:rPr>
        <w:t>Contexto: puede asociarse, en ciertas vocales, al dialecto de un grupo socioeconómicamente alto; sin embargo, no es un principio o norma que aplique para todas ellas, y, además, el fenómeno tampoco se restringe a una interpretación sociolingüística.</w:t>
      </w:r>
    </w:p>
    <w:p>
      <w:pPr>
        <w:pStyle w:val="Standard"/>
        <w:spacing w:before="120" w:after="120"/>
        <w:jc w:val="both"/>
        <w:rPr>
          <w:rFonts w:ascii="Times New Roman" w:hAnsi="Times New Roman" w:cs="Times New Roman"/>
          <w:b/>
          <w:b/>
          <w:bCs/>
          <w:sz w:val="22"/>
          <w:szCs w:val="20"/>
          <w:lang w:val="es-CL"/>
        </w:rPr>
      </w:pPr>
      <w:r>
        <w:rPr>
          <w:rFonts w:cs="Times New Roman" w:ascii="Times New Roman" w:hAnsi="Times New Roman"/>
          <w:b/>
          <w:bCs/>
          <w:sz w:val="22"/>
          <w:szCs w:val="20"/>
          <w:lang w:val="es-CL"/>
        </w:rPr>
        <w:t>Centralización de vocales</w:t>
      </w:r>
    </w:p>
    <w:tbl>
      <w:tblPr>
        <w:tblStyle w:val="Tablaconcuadrcula"/>
        <w:tblW w:w="99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1085"/>
        <w:gridCol w:w="1515"/>
        <w:gridCol w:w="3078"/>
        <w:gridCol w:w="2841"/>
      </w:tblGrid>
      <w:tr>
        <w:trPr>
          <w:trHeight w:val="796" w:hRule="atLeast"/>
        </w:trPr>
        <w:tc>
          <w:tcPr>
            <w:tcW w:w="141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Código</w:t>
            </w:r>
          </w:p>
        </w:tc>
        <w:tc>
          <w:tcPr>
            <w:tcW w:w="108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Fono</w:t>
            </w:r>
          </w:p>
        </w:tc>
        <w:tc>
          <w:tcPr>
            <w:tcW w:w="151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Fonema</w:t>
            </w:r>
          </w:p>
        </w:tc>
        <w:tc>
          <w:tcPr>
            <w:tcW w:w="307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ortográfico</w:t>
            </w:r>
          </w:p>
        </w:tc>
        <w:tc>
          <w:tcPr>
            <w:tcW w:w="284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en AFI</w:t>
            </w:r>
          </w:p>
        </w:tc>
      </w:tr>
      <w:tr>
        <w:trPr>
          <w:trHeight w:val="600" w:hRule="atLeast"/>
        </w:trPr>
        <w:tc>
          <w:tcPr>
            <w:tcW w:w="141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n-US" w:eastAsia="zh-CN" w:bidi="hi-IN"/>
              </w:rPr>
              <w:t>v_19</w:t>
            </w:r>
          </w:p>
        </w:tc>
        <w:tc>
          <w:tcPr>
            <w:tcW w:w="108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kern w:val="2"/>
                <w:sz w:val="22"/>
                <w:szCs w:val="22"/>
                <w:lang w:val="en-US" w:eastAsia="zh-CN" w:bidi="hi-IN"/>
              </w:rPr>
              <w:t>[i̽]</w:t>
            </w:r>
          </w:p>
        </w:tc>
        <w:tc>
          <w:tcPr>
            <w:tcW w:w="151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/i/</w:t>
            </w:r>
          </w:p>
        </w:tc>
        <w:tc>
          <w:tcPr>
            <w:tcW w:w="307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&lt;sí&gt;</w:t>
            </w:r>
          </w:p>
        </w:tc>
        <w:tc>
          <w:tcPr>
            <w:tcW w:w="284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[s</w:t>
            </w:r>
            <w:r>
              <w:rPr>
                <w:rFonts w:eastAsia="Noto Serif CJK SC" w:cs="Doulos SIL" w:ascii="Doulos SIL" w:hAnsi="Doulos SIL"/>
                <w:kern w:val="2"/>
                <w:sz w:val="22"/>
                <w:szCs w:val="22"/>
                <w:highlight w:val="lightGray"/>
                <w:lang w:val="en-US" w:eastAsia="zh-CN" w:bidi="hi-IN"/>
              </w:rPr>
              <w:t>i̽</w:t>
            </w: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]</w:t>
            </w:r>
          </w:p>
        </w:tc>
      </w:tr>
    </w:tbl>
    <w:p>
      <w:pPr>
        <w:pStyle w:val="Normal"/>
        <w:spacing w:before="120" w:after="120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cs="Times New Roman" w:ascii="Times New Roman" w:hAnsi="Times New Roman"/>
          <w:sz w:val="22"/>
          <w:szCs w:val="20"/>
          <w:lang w:val="es-CL"/>
        </w:rPr>
        <w:t>Contexto:</w:t>
      </w:r>
      <w:r>
        <w:rPr>
          <w:rFonts w:ascii="Doulos SIL" w:hAnsi="Doulos SIL"/>
          <w:szCs w:val="22"/>
          <w:lang w:val="es-CL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s-CL"/>
        </w:rPr>
        <w:t>no se restringe a algún contexto definido de habla. El análisis de la centralización es más productivo si se realiza, más que a nivel de vocales específicas, a nivel de sistema.</w:t>
      </w:r>
    </w:p>
    <w:p>
      <w:pPr>
        <w:pStyle w:val="Normal"/>
        <w:spacing w:before="120" w:after="120"/>
        <w:rPr>
          <w:rFonts w:ascii="Times New Roman" w:hAnsi="Times New Roman" w:cs="Times New Roman"/>
          <w:b/>
          <w:b/>
          <w:bCs/>
          <w:sz w:val="22"/>
          <w:szCs w:val="20"/>
          <w:lang w:val="es-CL"/>
        </w:rPr>
      </w:pPr>
      <w:r>
        <w:rPr>
          <w:rFonts w:cs="Times New Roman" w:ascii="Times New Roman" w:hAnsi="Times New Roman"/>
          <w:b/>
          <w:bCs/>
          <w:sz w:val="22"/>
          <w:szCs w:val="20"/>
          <w:lang w:val="es-CL"/>
        </w:rPr>
        <w:t>Diptongación/desilabificación</w:t>
      </w:r>
    </w:p>
    <w:tbl>
      <w:tblPr>
        <w:tblStyle w:val="Tablaconcuadrcula"/>
        <w:tblW w:w="99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1"/>
        <w:gridCol w:w="1440"/>
        <w:gridCol w:w="1448"/>
        <w:gridCol w:w="2689"/>
        <w:gridCol w:w="2895"/>
      </w:tblGrid>
      <w:tr>
        <w:trPr>
          <w:trHeight w:val="785" w:hRule="atLeast"/>
        </w:trPr>
        <w:tc>
          <w:tcPr>
            <w:tcW w:w="144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Código</w:t>
            </w:r>
          </w:p>
        </w:tc>
        <w:tc>
          <w:tcPr>
            <w:tcW w:w="144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Fono</w:t>
            </w:r>
          </w:p>
        </w:tc>
        <w:tc>
          <w:tcPr>
            <w:tcW w:w="144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Fonema</w:t>
            </w:r>
          </w:p>
        </w:tc>
        <w:tc>
          <w:tcPr>
            <w:tcW w:w="268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ortográfico</w:t>
            </w:r>
          </w:p>
        </w:tc>
        <w:tc>
          <w:tcPr>
            <w:tcW w:w="289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0"/>
                <w:lang w:val="es-CL" w:eastAsia="zh-CN" w:bidi="hi-IN"/>
              </w:rPr>
              <w:t>Ejemplo en AFI</w:t>
            </w:r>
          </w:p>
        </w:tc>
      </w:tr>
      <w:tr>
        <w:trPr>
          <w:trHeight w:val="1094" w:hRule="atLeast"/>
        </w:trPr>
        <w:tc>
          <w:tcPr>
            <w:tcW w:w="144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v_20</w:t>
            </w:r>
          </w:p>
        </w:tc>
        <w:tc>
          <w:tcPr>
            <w:tcW w:w="144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[e̯] o [j]</w:t>
            </w:r>
          </w:p>
        </w:tc>
        <w:tc>
          <w:tcPr>
            <w:tcW w:w="144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/e/</w:t>
            </w:r>
          </w:p>
        </w:tc>
        <w:tc>
          <w:tcPr>
            <w:tcW w:w="2689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&lt;bailotear&gt;</w:t>
            </w:r>
          </w:p>
        </w:tc>
        <w:tc>
          <w:tcPr>
            <w:tcW w:w="2895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s-CL" w:eastAsia="zh-CN" w:bidi="hi-IN"/>
              </w:rPr>
              <w:t>[bai̯.lo.'t̪</w:t>
            </w:r>
            <w:r>
              <w:rPr>
                <w:rFonts w:eastAsia="Noto Serif CJK SC" w:ascii="Doulos SIL" w:hAnsi="Doulos SIL"/>
                <w:kern w:val="2"/>
                <w:sz w:val="22"/>
                <w:szCs w:val="22"/>
                <w:highlight w:val="lightGray"/>
                <w:lang w:val="es-CL" w:eastAsia="zh-CN" w:bidi="hi-IN"/>
              </w:rPr>
              <w:t>e̯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s-CL" w:eastAsia="zh-CN" w:bidi="hi-IN"/>
              </w:rPr>
              <w:t>aɾ]</w:t>
            </w:r>
          </w:p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s-CL" w:eastAsia="zh-CN" w:bidi="hi-IN"/>
              </w:rPr>
              <w:t>[bai̯.lo.'t̪</w:t>
            </w: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highlight w:val="lightGray"/>
                <w:lang w:val="es-CL" w:eastAsia="zh-CN" w:bidi="hi-IN"/>
              </w:rPr>
              <w:t>j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s-CL" w:eastAsia="zh-CN" w:bidi="hi-IN"/>
              </w:rPr>
              <w:t>aɾ]</w:t>
            </w:r>
          </w:p>
        </w:tc>
      </w:tr>
    </w:tbl>
    <w:p>
      <w:pPr>
        <w:pStyle w:val="Standard"/>
        <w:spacing w:before="120" w:after="120"/>
        <w:rPr>
          <w:rFonts w:ascii="Doulos SIL" w:hAnsi="Doulos SIL"/>
          <w:szCs w:val="22"/>
          <w:lang w:val="es-CL"/>
        </w:rPr>
      </w:pPr>
      <w:r>
        <w:rPr>
          <w:rFonts w:cs="Times New Roman" w:ascii="Times New Roman" w:hAnsi="Times New Roman"/>
          <w:sz w:val="22"/>
          <w:szCs w:val="22"/>
          <w:lang w:val="es-CL"/>
        </w:rPr>
        <w:t>Contexo: se desilabiza al estar en contacto con una vocal no anterior, y convierte el hiato en diptongo.</w:t>
      </w:r>
    </w:p>
    <w:p>
      <w:pPr>
        <w:pStyle w:val="Normal"/>
        <w:rPr>
          <w:rFonts w:ascii="Times New Roman" w:hAnsi="Times New Roman" w:cs="Times New Roman"/>
          <w:szCs w:val="22"/>
          <w:lang w:val="es-CL"/>
        </w:rPr>
      </w:pPr>
      <w:r>
        <w:rPr>
          <w:rFonts w:cs="Times New Roman" w:ascii="Times New Roman" w:hAnsi="Times New Roman"/>
          <w:szCs w:val="22"/>
          <w:lang w:val="es-CL"/>
        </w:rPr>
      </w:r>
      <w:r>
        <w:br w:type="page"/>
      </w:r>
    </w:p>
    <w:p>
      <w:pPr>
        <w:pStyle w:val="Standard"/>
        <w:spacing w:before="120" w:after="120"/>
        <w:rPr>
          <w:rFonts w:ascii="Times New Roman" w:hAnsi="Times New Roman" w:cs="Times New Roman"/>
          <w:b/>
          <w:b/>
          <w:bCs/>
          <w:sz w:val="22"/>
          <w:szCs w:val="22"/>
          <w:lang w:val="es-CL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s-CL"/>
        </w:rPr>
        <w:t>Vocales esvarabáticas</w:t>
      </w:r>
    </w:p>
    <w:tbl>
      <w:tblPr>
        <w:tblStyle w:val="Tablaconcuadrcula"/>
        <w:tblW w:w="100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7"/>
        <w:gridCol w:w="852"/>
        <w:gridCol w:w="1088"/>
        <w:gridCol w:w="2023"/>
        <w:gridCol w:w="1901"/>
        <w:gridCol w:w="3210"/>
      </w:tblGrid>
      <w:tr>
        <w:trPr>
          <w:trHeight w:val="740" w:hRule="atLeast"/>
        </w:trPr>
        <w:tc>
          <w:tcPr>
            <w:tcW w:w="101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Código</w:t>
            </w:r>
          </w:p>
        </w:tc>
        <w:tc>
          <w:tcPr>
            <w:tcW w:w="85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Fono</w:t>
            </w:r>
          </w:p>
        </w:tc>
        <w:tc>
          <w:tcPr>
            <w:tcW w:w="1088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Fonema</w:t>
            </w:r>
          </w:p>
        </w:tc>
        <w:tc>
          <w:tcPr>
            <w:tcW w:w="202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Ejemplo ortográfico</w:t>
            </w:r>
          </w:p>
        </w:tc>
        <w:tc>
          <w:tcPr>
            <w:tcW w:w="190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Ejemplo en AFI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Contexto</w:t>
            </w:r>
          </w:p>
        </w:tc>
      </w:tr>
      <w:tr>
        <w:trPr>
          <w:trHeight w:val="1497" w:hRule="atLeast"/>
        </w:trPr>
        <w:tc>
          <w:tcPr>
            <w:tcW w:w="101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Noto Serif CJK SC" w:cs="Times New Roman" w:ascii="Times New Roman" w:hAnsi="Times New Roman"/>
                <w:color w:val="000000"/>
                <w:kern w:val="2"/>
                <w:sz w:val="22"/>
                <w:szCs w:val="22"/>
                <w:lang w:val="en-US" w:eastAsia="zh-CN" w:bidi="hi-IN"/>
              </w:rPr>
              <w:t>v_21</w:t>
            </w:r>
          </w:p>
        </w:tc>
        <w:tc>
          <w:tcPr>
            <w:tcW w:w="85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n-US" w:eastAsia="zh-CN" w:bidi="hi-IN"/>
              </w:rPr>
              <w:t>e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]</w:t>
            </w:r>
          </w:p>
        </w:tc>
        <w:tc>
          <w:tcPr>
            <w:tcW w:w="1088" w:type="dxa"/>
            <w:vMerge w:val="restart"/>
            <w:tcBorders/>
            <w:vAlign w:val="center"/>
          </w:tcPr>
          <w:p>
            <w:pPr>
              <w:pStyle w:val="Standard"/>
              <w:widowControl/>
              <w:suppressAutoHyphens w:val="true"/>
              <w:spacing w:before="120" w:after="120"/>
              <w:jc w:val="left"/>
              <w:textAlignment w:val="baseline"/>
              <w:rPr>
                <w:rFonts w:ascii="Doulos SIL" w:hAnsi="Doulos SIL"/>
                <w:color w:val="FF0000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NA</w:t>
            </w:r>
          </w:p>
        </w:tc>
        <w:tc>
          <w:tcPr>
            <w:tcW w:w="202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&lt;comprar&gt;</w:t>
            </w:r>
          </w:p>
        </w:tc>
        <w:tc>
          <w:tcPr>
            <w:tcW w:w="190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[kom.'pɾa.ɾ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vertAlign w:val="superscript"/>
                <w:lang w:val="en-US" w:eastAsia="zh-CN" w:bidi="hi-IN"/>
              </w:rPr>
              <w:t>e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]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left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Restringido a 1) el final de sílaba y palabra, en un set limitado de ítems léxicos, y 2) a una comunidad hablante rural de edad avanzada.</w:t>
            </w:r>
          </w:p>
        </w:tc>
      </w:tr>
      <w:tr>
        <w:trPr>
          <w:trHeight w:val="1704" w:hRule="atLeast"/>
        </w:trPr>
        <w:tc>
          <w:tcPr>
            <w:tcW w:w="1017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Noto Serif CJK SC" w:cs="Times New Roman" w:ascii="Times New Roman" w:hAnsi="Times New Roman"/>
                <w:color w:val="000000"/>
                <w:kern w:val="2"/>
                <w:sz w:val="22"/>
                <w:szCs w:val="22"/>
                <w:lang w:val="en-US" w:eastAsia="zh-CN" w:bidi="hi-IN"/>
              </w:rPr>
              <w:t>v_22</w:t>
            </w:r>
          </w:p>
        </w:tc>
        <w:tc>
          <w:tcPr>
            <w:tcW w:w="852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 w:cs="Doulos SIL"/>
                <w:color w:val="000000"/>
                <w:sz w:val="22"/>
                <w:szCs w:val="22"/>
              </w:rPr>
            </w:pP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[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n-US" w:eastAsia="zh-CN" w:bidi="hi-IN"/>
              </w:rPr>
              <w:t>ə̆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]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textAlignment w:val="baseline"/>
              <w:rPr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textAlignment w:val="baseline"/>
              <w:rPr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textAlignment w:val="baseline"/>
              <w:rPr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088" w:type="dxa"/>
            <w:vMerge w:val="continue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color w:val="FF0000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color w:val="FF0000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023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>&lt;primo&gt;</w:t>
            </w:r>
          </w:p>
        </w:tc>
        <w:tc>
          <w:tcPr>
            <w:tcW w:w="1901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center"/>
              <w:textAlignment w:val="baseline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eastAsia="Noto Serif CJK SC" w:cs="Noto Sans Devanagari" w:ascii="Doulos SIL" w:hAnsi="Doulos SIL"/>
                <w:kern w:val="2"/>
                <w:sz w:val="22"/>
                <w:szCs w:val="22"/>
                <w:lang w:val="es-CL" w:eastAsia="zh-CN" w:bidi="hi-IN"/>
              </w:rPr>
              <w:t>[p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highlight w:val="lightGray"/>
                <w:vertAlign w:val="superscript"/>
                <w:lang w:val="en-US" w:eastAsia="zh-CN" w:bidi="hi-IN"/>
              </w:rPr>
              <w:t>ə̆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n-US" w:eastAsia="zh-CN" w:bidi="hi-IN"/>
              </w:rPr>
              <w:t>.'ɾi.mo]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widowControl/>
              <w:suppressAutoHyphens w:val="true"/>
              <w:spacing w:before="120" w:after="120"/>
              <w:jc w:val="left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>
              <w:rPr>
                <w:rFonts w:eastAsia="Noto Serif CJK SC" w:cs="Times New Roman" w:ascii="Times New Roman" w:hAnsi="Times New Roman"/>
                <w:kern w:val="2"/>
                <w:sz w:val="22"/>
                <w:szCs w:val="22"/>
                <w:lang w:val="es-CL" w:eastAsia="zh-CN" w:bidi="hi-IN"/>
              </w:rPr>
              <w:t xml:space="preserve">Ocurre entre fonemas consonánticos. Se asume que el sonido corresponde a una </w:t>
            </w:r>
            <w:r>
              <w:rPr>
                <w:rFonts w:eastAsia="Noto Serif CJK SC" w:cs="Doulos SIL" w:ascii="Doulos SIL" w:hAnsi="Doulos SIL"/>
                <w:color w:val="000000"/>
                <w:kern w:val="2"/>
                <w:sz w:val="22"/>
                <w:szCs w:val="22"/>
                <w:lang w:val="es-CL" w:eastAsia="zh-CN" w:bidi="hi-IN"/>
              </w:rPr>
              <w:t xml:space="preserve">[ə] </w:t>
            </w:r>
            <w:r>
              <w:rPr>
                <w:rFonts w:eastAsia="Noto Serif CJK SC" w:cs="Times New Roman" w:ascii="Times New Roman" w:hAnsi="Times New Roman"/>
                <w:color w:val="000000"/>
                <w:kern w:val="2"/>
                <w:sz w:val="22"/>
                <w:szCs w:val="22"/>
                <w:lang w:val="es-CL" w:eastAsia="zh-CN" w:bidi="hi-IN"/>
              </w:rPr>
              <w:t>‘extra corta’ dado su carácter centralizado.</w:t>
            </w:r>
          </w:p>
        </w:tc>
      </w:tr>
    </w:tbl>
    <w:p>
      <w:pPr>
        <w:pStyle w:val="Standard"/>
        <w:spacing w:before="120" w:after="120"/>
        <w:rPr>
          <w:rFonts w:ascii="Times New Roman" w:hAnsi="Times New Roman" w:cs="Times New Roman"/>
          <w:sz w:val="20"/>
          <w:szCs w:val="18"/>
          <w:lang w:val="es-CL"/>
        </w:rPr>
      </w:pPr>
      <w:r>
        <w:rPr>
          <w:rFonts w:cs="Times New Roman" w:ascii="Times New Roman" w:hAnsi="Times New Roman"/>
          <w:sz w:val="20"/>
          <w:szCs w:val="18"/>
          <w:lang w:val="es-CL"/>
        </w:rPr>
        <w:t>NA: No aplica (la aparición de estos sonidos no es el resultado de una realización alofónica, sino que responde a un fenómeno articulatorio en el que el hablante emite el sonido vocálico, de manera natural, para reforzar la articulación de oclusiones).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oulos S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533e63"/>
    <w:rPr>
      <w:rFonts w:cs="Mangal"/>
      <w:szCs w:val="21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533e63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33e63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Footer">
    <w:name w:val="Footer"/>
    <w:basedOn w:val="Normal"/>
    <w:link w:val="PiedepginaCar"/>
    <w:uiPriority w:val="99"/>
    <w:unhideWhenUsed/>
    <w:rsid w:val="00533e63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16c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DEE4C-D5C1-4BCE-AFD3-AA0708B0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Application>LibreOffice/7.3.7.2$Linux_X86_64 LibreOffice_project/30$Build-2</Application>
  <AppVersion>15.0000</AppVersion>
  <Pages>4</Pages>
  <Words>597</Words>
  <Characters>3370</Characters>
  <CharactersWithSpaces>3738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2023-08-24T15:16:00Z</dcterms:created>
  <dc:creator>matias muñoz</dc:creator>
  <dc:description/>
  <dc:language>en-US</dc:language>
  <cp:lastModifiedBy/>
  <cp:lastPrinted>2023-09-07T14:21:00Z</cp:lastPrinted>
  <dcterms:modified xsi:type="dcterms:W3CDTF">2024-04-12T10:37:24Z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