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058EF" w14:textId="1AC9CD05" w:rsidR="001A362F" w:rsidRDefault="001A362F" w:rsidP="001A362F">
      <w:pPr>
        <w:jc w:val="center"/>
        <w:rPr>
          <w:rFonts w:ascii="Times New Roman" w:hAnsi="Times New Roman" w:cs="Times New Roman"/>
          <w:b/>
          <w:bCs/>
          <w:lang w:val="es-MX"/>
        </w:rPr>
      </w:pPr>
      <w:r>
        <w:rPr>
          <w:rFonts w:ascii="Times New Roman" w:hAnsi="Times New Roman" w:cs="Times New Roman"/>
          <w:b/>
          <w:bCs/>
          <w:lang w:val="es-MX"/>
        </w:rPr>
        <w:t xml:space="preserve">Respuestas al </w:t>
      </w:r>
      <w:r w:rsidR="000F0F3D">
        <w:rPr>
          <w:rFonts w:ascii="Times New Roman" w:hAnsi="Times New Roman" w:cs="Times New Roman"/>
          <w:b/>
          <w:bCs/>
          <w:lang w:val="es-MX"/>
        </w:rPr>
        <w:t>Cuestionario de</w:t>
      </w:r>
      <w:r w:rsidR="00A308F0">
        <w:rPr>
          <w:rFonts w:ascii="Times New Roman" w:hAnsi="Times New Roman" w:cs="Times New Roman"/>
          <w:b/>
          <w:bCs/>
          <w:lang w:val="es-MX"/>
        </w:rPr>
        <w:t xml:space="preserve"> la Entrega “</w:t>
      </w:r>
      <w:r>
        <w:rPr>
          <w:rFonts w:ascii="Times New Roman" w:hAnsi="Times New Roman" w:cs="Times New Roman"/>
          <w:b/>
          <w:bCs/>
          <w:lang w:val="es-MX"/>
        </w:rPr>
        <w:t>Análisis Empírico</w:t>
      </w:r>
      <w:r w:rsidR="00A308F0">
        <w:rPr>
          <w:rFonts w:ascii="Times New Roman" w:hAnsi="Times New Roman" w:cs="Times New Roman"/>
          <w:b/>
          <w:bCs/>
          <w:lang w:val="es-MX"/>
        </w:rPr>
        <w:t>”.</w:t>
      </w:r>
    </w:p>
    <w:p w14:paraId="0F345130" w14:textId="77777777" w:rsidR="001A362F" w:rsidRDefault="001A362F" w:rsidP="001A362F">
      <w:pPr>
        <w:jc w:val="center"/>
        <w:rPr>
          <w:rFonts w:ascii="Times New Roman" w:hAnsi="Times New Roman" w:cs="Times New Roman"/>
          <w:b/>
          <w:bCs/>
          <w:lang w:val="es-MX"/>
        </w:rPr>
      </w:pPr>
    </w:p>
    <w:p w14:paraId="30979A9F" w14:textId="7A3B0F32" w:rsidR="001A362F" w:rsidRDefault="001A362F" w:rsidP="001A362F">
      <w:pPr>
        <w:pStyle w:val="Prrafodelista"/>
        <w:numPr>
          <w:ilvl w:val="0"/>
          <w:numId w:val="3"/>
        </w:numPr>
        <w:jc w:val="both"/>
        <w:rPr>
          <w:rFonts w:ascii="Times New Roman" w:hAnsi="Times New Roman" w:cs="Times New Roman"/>
          <w:b/>
          <w:bCs/>
          <w:lang w:val="es-MX"/>
        </w:rPr>
      </w:pPr>
      <w:r w:rsidRPr="001A362F">
        <w:rPr>
          <w:rFonts w:ascii="Times New Roman" w:hAnsi="Times New Roman" w:cs="Times New Roman"/>
          <w:b/>
          <w:bCs/>
          <w:lang w:val="es-MX"/>
        </w:rPr>
        <w:t>Determina una línea de pobreza “nacional” basada en el gasto de los hogares.</w:t>
      </w:r>
    </w:p>
    <w:p w14:paraId="06D65648" w14:textId="1C18E9CE" w:rsidR="002A36FE" w:rsidRDefault="001A362F" w:rsidP="002A36FE">
      <w:pPr>
        <w:pStyle w:val="Prrafodelista"/>
        <w:numPr>
          <w:ilvl w:val="1"/>
          <w:numId w:val="3"/>
        </w:numPr>
        <w:jc w:val="both"/>
        <w:rPr>
          <w:rFonts w:ascii="Times New Roman" w:hAnsi="Times New Roman" w:cs="Times New Roman"/>
          <w:b/>
          <w:bCs/>
          <w:lang w:val="es-MX"/>
        </w:rPr>
      </w:pPr>
      <w:r w:rsidRPr="001A362F">
        <w:rPr>
          <w:rFonts w:ascii="Times New Roman" w:hAnsi="Times New Roman" w:cs="Times New Roman"/>
          <w:b/>
          <w:bCs/>
          <w:lang w:val="es-MX"/>
        </w:rPr>
        <w:t>Explica en detalle cómo construiste esta línea de pobreza, y qué criterios utilizaste para elegirla.</w:t>
      </w:r>
    </w:p>
    <w:p w14:paraId="16AC5677" w14:textId="77777777" w:rsidR="002A36FE" w:rsidRDefault="002A36FE" w:rsidP="002A36FE">
      <w:pPr>
        <w:jc w:val="both"/>
        <w:rPr>
          <w:rFonts w:ascii="Times New Roman" w:hAnsi="Times New Roman" w:cs="Times New Roman"/>
          <w:b/>
          <w:bCs/>
          <w:lang w:val="es-MX"/>
        </w:rPr>
      </w:pPr>
    </w:p>
    <w:p w14:paraId="7F9AE8B4" w14:textId="77777777" w:rsidR="002A36FE" w:rsidRDefault="002A36FE" w:rsidP="002A36FE">
      <w:pPr>
        <w:jc w:val="both"/>
        <w:rPr>
          <w:rFonts w:ascii="Times New Roman" w:hAnsi="Times New Roman" w:cs="Times New Roman"/>
          <w:lang w:val="es-MX"/>
        </w:rPr>
      </w:pPr>
      <w:r w:rsidRPr="008E187E">
        <w:rPr>
          <w:rFonts w:ascii="Times New Roman" w:hAnsi="Times New Roman" w:cs="Times New Roman"/>
          <w:lang w:val="es-MX"/>
        </w:rPr>
        <w:t xml:space="preserve">Para determinar la línea de pobreza nacional, se partió de la necesidad de establecer una medida que reflejara de manera precisa las condiciones de los hogares </w:t>
      </w:r>
      <w:r>
        <w:rPr>
          <w:rFonts w:ascii="Times New Roman" w:hAnsi="Times New Roman" w:cs="Times New Roman"/>
          <w:lang w:val="es-MX"/>
        </w:rPr>
        <w:t xml:space="preserve">en Mèxico </w:t>
      </w:r>
      <w:r w:rsidRPr="008E187E">
        <w:rPr>
          <w:rFonts w:ascii="Times New Roman" w:hAnsi="Times New Roman" w:cs="Times New Roman"/>
          <w:lang w:val="es-MX"/>
        </w:rPr>
        <w:t xml:space="preserve">en cuanto a su capacidad para </w:t>
      </w:r>
      <w:r>
        <w:rPr>
          <w:rFonts w:ascii="Times New Roman" w:hAnsi="Times New Roman" w:cs="Times New Roman"/>
          <w:lang w:val="es-MX"/>
        </w:rPr>
        <w:t xml:space="preserve">satisfacer sus </w:t>
      </w:r>
      <w:r w:rsidRPr="008E187E">
        <w:rPr>
          <w:rFonts w:ascii="Times New Roman" w:hAnsi="Times New Roman" w:cs="Times New Roman"/>
          <w:lang w:val="es-MX"/>
        </w:rPr>
        <w:t xml:space="preserve">necesidades básicas. Este proceso involucró </w:t>
      </w:r>
      <w:r>
        <w:rPr>
          <w:rFonts w:ascii="Times New Roman" w:hAnsi="Times New Roman" w:cs="Times New Roman"/>
          <w:lang w:val="es-MX"/>
        </w:rPr>
        <w:t xml:space="preserve">la toma de </w:t>
      </w:r>
      <w:r w:rsidRPr="008E187E">
        <w:rPr>
          <w:rFonts w:ascii="Times New Roman" w:hAnsi="Times New Roman" w:cs="Times New Roman"/>
          <w:lang w:val="es-MX"/>
        </w:rPr>
        <w:t>varias decisiones</w:t>
      </w:r>
      <w:r>
        <w:rPr>
          <w:rFonts w:ascii="Times New Roman" w:hAnsi="Times New Roman" w:cs="Times New Roman"/>
          <w:lang w:val="es-MX"/>
        </w:rPr>
        <w:t xml:space="preserve"> que tuvieron fundamento </w:t>
      </w:r>
      <w:r w:rsidRPr="008E187E">
        <w:rPr>
          <w:rFonts w:ascii="Times New Roman" w:hAnsi="Times New Roman" w:cs="Times New Roman"/>
          <w:lang w:val="es-MX"/>
        </w:rPr>
        <w:t>en los datos disponibles, los cuales se centra</w:t>
      </w:r>
      <w:r>
        <w:rPr>
          <w:rFonts w:ascii="Times New Roman" w:hAnsi="Times New Roman" w:cs="Times New Roman"/>
          <w:lang w:val="es-MX"/>
        </w:rPr>
        <w:t>n</w:t>
      </w:r>
      <w:r w:rsidRPr="008E187E">
        <w:rPr>
          <w:rFonts w:ascii="Times New Roman" w:hAnsi="Times New Roman" w:cs="Times New Roman"/>
          <w:lang w:val="es-MX"/>
        </w:rPr>
        <w:t xml:space="preserve"> principalmente en los gastos </w:t>
      </w:r>
      <w:r>
        <w:rPr>
          <w:rFonts w:ascii="Times New Roman" w:hAnsi="Times New Roman" w:cs="Times New Roman"/>
          <w:lang w:val="es-MX"/>
        </w:rPr>
        <w:t xml:space="preserve">bàsicos </w:t>
      </w:r>
      <w:r w:rsidRPr="008E187E">
        <w:rPr>
          <w:rFonts w:ascii="Times New Roman" w:hAnsi="Times New Roman" w:cs="Times New Roman"/>
          <w:lang w:val="es-MX"/>
        </w:rPr>
        <w:t xml:space="preserve">de </w:t>
      </w:r>
      <w:r>
        <w:rPr>
          <w:rFonts w:ascii="Times New Roman" w:hAnsi="Times New Roman" w:cs="Times New Roman"/>
          <w:lang w:val="es-MX"/>
        </w:rPr>
        <w:t xml:space="preserve">cada uno de los </w:t>
      </w:r>
      <w:r w:rsidRPr="008E187E">
        <w:rPr>
          <w:rFonts w:ascii="Times New Roman" w:hAnsi="Times New Roman" w:cs="Times New Roman"/>
          <w:lang w:val="es-MX"/>
        </w:rPr>
        <w:t>hogares, considerando no solo el monto de los gastos, sino también la relación entre ingresos y erogaciones.</w:t>
      </w:r>
    </w:p>
    <w:p w14:paraId="74DE43B0" w14:textId="77777777" w:rsidR="002A36FE" w:rsidRPr="008E187E" w:rsidRDefault="002A36FE" w:rsidP="002A36FE">
      <w:pPr>
        <w:jc w:val="both"/>
        <w:rPr>
          <w:rFonts w:ascii="Times New Roman" w:hAnsi="Times New Roman" w:cs="Times New Roman"/>
          <w:lang w:val="es-MX"/>
        </w:rPr>
      </w:pPr>
    </w:p>
    <w:p w14:paraId="3CAD5302" w14:textId="5EB55D9F" w:rsidR="002A36FE" w:rsidRDefault="002A36FE" w:rsidP="002A36FE">
      <w:pPr>
        <w:jc w:val="both"/>
        <w:rPr>
          <w:rFonts w:ascii="Times New Roman" w:hAnsi="Times New Roman" w:cs="Times New Roman"/>
          <w:lang w:val="es-MX"/>
        </w:rPr>
      </w:pPr>
      <w:r>
        <w:rPr>
          <w:rFonts w:ascii="Times New Roman" w:hAnsi="Times New Roman" w:cs="Times New Roman"/>
          <w:lang w:val="es-MX"/>
        </w:rPr>
        <w:t xml:space="preserve">Primero, se identificaron los </w:t>
      </w:r>
      <w:r w:rsidRPr="008E187E">
        <w:rPr>
          <w:rFonts w:ascii="Times New Roman" w:hAnsi="Times New Roman" w:cs="Times New Roman"/>
          <w:lang w:val="es-MX"/>
        </w:rPr>
        <w:t xml:space="preserve"> gastos</w:t>
      </w:r>
      <w:r>
        <w:rPr>
          <w:rFonts w:ascii="Times New Roman" w:hAnsi="Times New Roman" w:cs="Times New Roman"/>
          <w:lang w:val="es-MX"/>
        </w:rPr>
        <w:t xml:space="preserve"> </w:t>
      </w:r>
      <w:r w:rsidRPr="008E187E">
        <w:rPr>
          <w:rFonts w:ascii="Times New Roman" w:hAnsi="Times New Roman" w:cs="Times New Roman"/>
          <w:lang w:val="es-MX"/>
        </w:rPr>
        <w:t xml:space="preserve">esenciales para la vida cotidiana de cualquier hogar. Se seleccionaron cinco </w:t>
      </w:r>
      <w:r>
        <w:rPr>
          <w:rFonts w:ascii="Times New Roman" w:hAnsi="Times New Roman" w:cs="Times New Roman"/>
          <w:lang w:val="es-MX"/>
        </w:rPr>
        <w:t xml:space="preserve">rubros </w:t>
      </w:r>
      <w:r w:rsidRPr="008E187E">
        <w:rPr>
          <w:rFonts w:ascii="Times New Roman" w:hAnsi="Times New Roman" w:cs="Times New Roman"/>
          <w:lang w:val="es-MX"/>
        </w:rPr>
        <w:t xml:space="preserve">clave: alimentos, vivienda, salud, educación y transporte. Estas categorías se eligieron porque representan los pilares </w:t>
      </w:r>
      <w:r>
        <w:rPr>
          <w:rFonts w:ascii="Times New Roman" w:hAnsi="Times New Roman" w:cs="Times New Roman"/>
          <w:lang w:val="es-MX"/>
        </w:rPr>
        <w:t xml:space="preserve">más importantes </w:t>
      </w:r>
      <w:r w:rsidRPr="008E187E">
        <w:rPr>
          <w:rFonts w:ascii="Times New Roman" w:hAnsi="Times New Roman" w:cs="Times New Roman"/>
          <w:lang w:val="es-MX"/>
        </w:rPr>
        <w:t xml:space="preserve">que </w:t>
      </w:r>
      <w:r>
        <w:rPr>
          <w:rFonts w:ascii="Times New Roman" w:hAnsi="Times New Roman" w:cs="Times New Roman"/>
          <w:lang w:val="es-MX"/>
        </w:rPr>
        <w:t xml:space="preserve">un </w:t>
      </w:r>
      <w:r w:rsidRPr="008E187E">
        <w:rPr>
          <w:rFonts w:ascii="Times New Roman" w:hAnsi="Times New Roman" w:cs="Times New Roman"/>
          <w:lang w:val="es-MX"/>
        </w:rPr>
        <w:t xml:space="preserve">hogar debe cubrir para mantener un nivel de vida adecuado. El gasto en alimentos es </w:t>
      </w:r>
      <w:r>
        <w:rPr>
          <w:rFonts w:ascii="Times New Roman" w:hAnsi="Times New Roman" w:cs="Times New Roman"/>
          <w:lang w:val="es-MX"/>
        </w:rPr>
        <w:t xml:space="preserve">fundamental </w:t>
      </w:r>
      <w:r w:rsidRPr="008E187E">
        <w:rPr>
          <w:rFonts w:ascii="Times New Roman" w:hAnsi="Times New Roman" w:cs="Times New Roman"/>
          <w:lang w:val="es-MX"/>
        </w:rPr>
        <w:t>para asegurar la nutrición, el gasto en vivienda incluye los costos de tener un techo y los servicios básicos como agua, electricidad y gas</w:t>
      </w:r>
      <w:r>
        <w:rPr>
          <w:rStyle w:val="Refdenotaalpie"/>
          <w:rFonts w:ascii="Times New Roman" w:hAnsi="Times New Roman" w:cs="Times New Roman"/>
          <w:lang w:val="es-MX"/>
        </w:rPr>
        <w:footnoteReference w:id="1"/>
      </w:r>
      <w:r w:rsidRPr="008E187E">
        <w:rPr>
          <w:rFonts w:ascii="Times New Roman" w:hAnsi="Times New Roman" w:cs="Times New Roman"/>
          <w:lang w:val="es-MX"/>
        </w:rPr>
        <w:t xml:space="preserve">. Salud cubre tanto la atención médica ambulatoria y hospitalaria como los medicamentos, lo que asegura que el hogar pueda atender emergencias y mantener el bienestar de </w:t>
      </w:r>
      <w:r>
        <w:rPr>
          <w:rFonts w:ascii="Times New Roman" w:hAnsi="Times New Roman" w:cs="Times New Roman"/>
          <w:lang w:val="es-MX"/>
        </w:rPr>
        <w:t>los intergrantes</w:t>
      </w:r>
      <w:r w:rsidRPr="008E187E">
        <w:rPr>
          <w:rFonts w:ascii="Times New Roman" w:hAnsi="Times New Roman" w:cs="Times New Roman"/>
          <w:lang w:val="es-MX"/>
        </w:rPr>
        <w:t xml:space="preserve">. </w:t>
      </w:r>
      <w:r>
        <w:rPr>
          <w:rFonts w:ascii="Times New Roman" w:hAnsi="Times New Roman" w:cs="Times New Roman"/>
          <w:lang w:val="es-MX"/>
        </w:rPr>
        <w:t>La E</w:t>
      </w:r>
      <w:r w:rsidRPr="008E187E">
        <w:rPr>
          <w:rFonts w:ascii="Times New Roman" w:hAnsi="Times New Roman" w:cs="Times New Roman"/>
          <w:lang w:val="es-MX"/>
        </w:rPr>
        <w:t>ducación es fundamental para el desarrollo de los individuos y la movilidad social, mientras que el transporte es necesario para acceder a oportunidades de trabajo, educación y otros servicios esenciales.</w:t>
      </w:r>
      <w:r w:rsidR="000F0F3D">
        <w:rPr>
          <w:rFonts w:ascii="Times New Roman" w:hAnsi="Times New Roman" w:cs="Times New Roman"/>
          <w:lang w:val="es-MX"/>
        </w:rPr>
        <w:t xml:space="preserve"> </w:t>
      </w:r>
      <w:r w:rsidRPr="008E187E">
        <w:rPr>
          <w:rFonts w:ascii="Times New Roman" w:hAnsi="Times New Roman" w:cs="Times New Roman"/>
          <w:lang w:val="es-MX"/>
        </w:rPr>
        <w:t xml:space="preserve">Una vez identificadas </w:t>
      </w:r>
      <w:r>
        <w:rPr>
          <w:rFonts w:ascii="Times New Roman" w:hAnsi="Times New Roman" w:cs="Times New Roman"/>
          <w:lang w:val="es-MX"/>
        </w:rPr>
        <w:t>estos rubros</w:t>
      </w:r>
      <w:r w:rsidRPr="008E187E">
        <w:rPr>
          <w:rFonts w:ascii="Times New Roman" w:hAnsi="Times New Roman" w:cs="Times New Roman"/>
          <w:lang w:val="es-MX"/>
        </w:rPr>
        <w:t xml:space="preserve"> se proced</w:t>
      </w:r>
      <w:r>
        <w:rPr>
          <w:rFonts w:ascii="Times New Roman" w:hAnsi="Times New Roman" w:cs="Times New Roman"/>
          <w:lang w:val="es-MX"/>
        </w:rPr>
        <w:t>ió</w:t>
      </w:r>
      <w:r w:rsidRPr="008E187E">
        <w:rPr>
          <w:rFonts w:ascii="Times New Roman" w:hAnsi="Times New Roman" w:cs="Times New Roman"/>
          <w:lang w:val="es-MX"/>
        </w:rPr>
        <w:t xml:space="preserve"> a calcular el gasto total básico per cápita, lo que permiti</w:t>
      </w:r>
      <w:r>
        <w:rPr>
          <w:rFonts w:ascii="Times New Roman" w:hAnsi="Times New Roman" w:cs="Times New Roman"/>
          <w:lang w:val="es-MX"/>
        </w:rPr>
        <w:t xml:space="preserve">ó </w:t>
      </w:r>
      <w:r w:rsidRPr="008E187E">
        <w:rPr>
          <w:rFonts w:ascii="Times New Roman" w:hAnsi="Times New Roman" w:cs="Times New Roman"/>
          <w:lang w:val="es-MX"/>
        </w:rPr>
        <w:t>medir</w:t>
      </w:r>
      <w:r>
        <w:rPr>
          <w:rFonts w:ascii="Times New Roman" w:hAnsi="Times New Roman" w:cs="Times New Roman"/>
          <w:lang w:val="es-MX"/>
        </w:rPr>
        <w:t>.</w:t>
      </w:r>
      <w:r>
        <w:rPr>
          <w:rStyle w:val="Refdenotaalpie"/>
          <w:rFonts w:ascii="Times New Roman" w:hAnsi="Times New Roman" w:cs="Times New Roman"/>
          <w:lang w:val="es-MX"/>
        </w:rPr>
        <w:footnoteReference w:id="2"/>
      </w:r>
      <w:r>
        <w:rPr>
          <w:rFonts w:ascii="Times New Roman" w:hAnsi="Times New Roman" w:cs="Times New Roman"/>
          <w:lang w:val="es-MX"/>
        </w:rPr>
        <w:t xml:space="preserve"> </w:t>
      </w:r>
      <w:r w:rsidRPr="008E187E">
        <w:rPr>
          <w:rFonts w:ascii="Times New Roman" w:hAnsi="Times New Roman" w:cs="Times New Roman"/>
          <w:lang w:val="es-MX"/>
        </w:rPr>
        <w:t xml:space="preserve">Este cálculo se realizó dividiendo el gasto total del hogar en cada categoría </w:t>
      </w:r>
      <w:r>
        <w:rPr>
          <w:rFonts w:ascii="Times New Roman" w:hAnsi="Times New Roman" w:cs="Times New Roman"/>
          <w:lang w:val="es-MX"/>
        </w:rPr>
        <w:t>entre</w:t>
      </w:r>
      <w:r w:rsidRPr="008E187E">
        <w:rPr>
          <w:rFonts w:ascii="Times New Roman" w:hAnsi="Times New Roman" w:cs="Times New Roman"/>
          <w:lang w:val="es-MX"/>
        </w:rPr>
        <w:t xml:space="preserve"> el número de integrantes del hogar. De esta manera, se obtuvo el gasto por persona en cada rubro esencial. Posteriormente, se sumaron los gastos per cápita en alimentos, vivienda, salud, educación y transporte para obtener un indicador de gasto total por persona en cada hogar. Este indicador proporcionó una visión más clara de cuánto gasta en promedio cada persona dentro de un hogar en bienes y servicios esenciales.</w:t>
      </w:r>
    </w:p>
    <w:p w14:paraId="60564C37" w14:textId="77777777" w:rsidR="002A36FE" w:rsidRPr="008E187E" w:rsidRDefault="002A36FE" w:rsidP="002A36FE">
      <w:pPr>
        <w:jc w:val="both"/>
        <w:rPr>
          <w:rFonts w:ascii="Times New Roman" w:hAnsi="Times New Roman" w:cs="Times New Roman"/>
          <w:lang w:val="es-MX"/>
        </w:rPr>
      </w:pPr>
    </w:p>
    <w:p w14:paraId="69B6C7AC" w14:textId="77777777" w:rsidR="002A36FE" w:rsidRDefault="002A36FE" w:rsidP="002A36FE">
      <w:pPr>
        <w:jc w:val="both"/>
        <w:rPr>
          <w:rFonts w:ascii="Times New Roman" w:hAnsi="Times New Roman" w:cs="Times New Roman"/>
          <w:lang w:val="es-MX"/>
        </w:rPr>
      </w:pPr>
      <w:r w:rsidRPr="008E187E">
        <w:rPr>
          <w:rFonts w:ascii="Times New Roman" w:hAnsi="Times New Roman" w:cs="Times New Roman"/>
          <w:lang w:val="es-MX"/>
        </w:rPr>
        <w:t>Además de calcular el gasto per cápita, se consideró que los hogares que presentan una vulnerabilidad financiera</w:t>
      </w:r>
      <w:r>
        <w:rPr>
          <w:rFonts w:ascii="Times New Roman" w:hAnsi="Times New Roman" w:cs="Times New Roman"/>
          <w:lang w:val="es-MX"/>
        </w:rPr>
        <w:t>, e</w:t>
      </w:r>
      <w:r w:rsidRPr="008E187E">
        <w:rPr>
          <w:rFonts w:ascii="Times New Roman" w:hAnsi="Times New Roman" w:cs="Times New Roman"/>
          <w:lang w:val="es-MX"/>
        </w:rPr>
        <w:t>s decir, aquellos cuyos gastos totales superan sus ingresos</w:t>
      </w:r>
      <w:r>
        <w:rPr>
          <w:rFonts w:ascii="Times New Roman" w:hAnsi="Times New Roman" w:cs="Times New Roman"/>
          <w:lang w:val="es-MX"/>
        </w:rPr>
        <w:t xml:space="preserve">, </w:t>
      </w:r>
      <w:r w:rsidRPr="008E187E">
        <w:rPr>
          <w:rFonts w:ascii="Times New Roman" w:hAnsi="Times New Roman" w:cs="Times New Roman"/>
          <w:lang w:val="es-MX"/>
        </w:rPr>
        <w:t xml:space="preserve">están en una situación más </w:t>
      </w:r>
      <w:r>
        <w:rPr>
          <w:rFonts w:ascii="Times New Roman" w:hAnsi="Times New Roman" w:cs="Times New Roman"/>
          <w:lang w:val="es-MX"/>
        </w:rPr>
        <w:t xml:space="preserve">difícil. </w:t>
      </w:r>
      <w:r w:rsidRPr="008E187E">
        <w:rPr>
          <w:rFonts w:ascii="Times New Roman" w:hAnsi="Times New Roman" w:cs="Times New Roman"/>
          <w:lang w:val="es-MX"/>
        </w:rPr>
        <w:t>Para identificar estos hogares, se compararon las erogaciones totales del hogar con los ingresos</w:t>
      </w:r>
      <w:r>
        <w:rPr>
          <w:rFonts w:ascii="Times New Roman" w:hAnsi="Times New Roman" w:cs="Times New Roman"/>
          <w:lang w:val="es-MX"/>
        </w:rPr>
        <w:t xml:space="preserve">. </w:t>
      </w:r>
      <w:r w:rsidRPr="008E187E">
        <w:rPr>
          <w:rFonts w:ascii="Times New Roman" w:hAnsi="Times New Roman" w:cs="Times New Roman"/>
          <w:lang w:val="es-MX"/>
        </w:rPr>
        <w:t>Si un hogar gasta más de lo que ingresa, se clasificaba como financieramente vulnerable. Esta clasificación no solo permit</w:t>
      </w:r>
      <w:r>
        <w:rPr>
          <w:rFonts w:ascii="Times New Roman" w:hAnsi="Times New Roman" w:cs="Times New Roman"/>
          <w:lang w:val="es-MX"/>
        </w:rPr>
        <w:t>e</w:t>
      </w:r>
      <w:r w:rsidRPr="008E187E">
        <w:rPr>
          <w:rFonts w:ascii="Times New Roman" w:hAnsi="Times New Roman" w:cs="Times New Roman"/>
          <w:lang w:val="es-MX"/>
        </w:rPr>
        <w:t xml:space="preserve"> identificar a los hogares con problemas de liquidez, sino que también </w:t>
      </w:r>
      <w:r>
        <w:rPr>
          <w:rFonts w:ascii="Times New Roman" w:hAnsi="Times New Roman" w:cs="Times New Roman"/>
          <w:lang w:val="es-MX"/>
        </w:rPr>
        <w:t xml:space="preserve">se utilizó </w:t>
      </w:r>
      <w:r w:rsidRPr="008E187E">
        <w:rPr>
          <w:rFonts w:ascii="Times New Roman" w:hAnsi="Times New Roman" w:cs="Times New Roman"/>
          <w:lang w:val="es-MX"/>
        </w:rPr>
        <w:t xml:space="preserve">para </w:t>
      </w:r>
      <w:r>
        <w:rPr>
          <w:rFonts w:ascii="Times New Roman" w:hAnsi="Times New Roman" w:cs="Times New Roman"/>
          <w:lang w:val="es-MX"/>
        </w:rPr>
        <w:t>ponderar</w:t>
      </w:r>
      <w:r w:rsidRPr="008E187E">
        <w:rPr>
          <w:rFonts w:ascii="Times New Roman" w:hAnsi="Times New Roman" w:cs="Times New Roman"/>
          <w:lang w:val="es-MX"/>
        </w:rPr>
        <w:t xml:space="preserve"> la medida de pobreza. Dado que los hogares financieramente vulnerables probablemente recurren a endeudamiento o a la venta de activos para cubrir sus gastos, se decidió penalizar a estos hogares en el cálculo de su gasto total básico per cápita. Se aplicó un </w:t>
      </w:r>
      <w:r>
        <w:rPr>
          <w:rFonts w:ascii="Times New Roman" w:hAnsi="Times New Roman" w:cs="Times New Roman"/>
          <w:lang w:val="es-MX"/>
        </w:rPr>
        <w:t xml:space="preserve">porcentaje </w:t>
      </w:r>
      <w:r w:rsidRPr="008E187E">
        <w:rPr>
          <w:rFonts w:ascii="Times New Roman" w:hAnsi="Times New Roman" w:cs="Times New Roman"/>
          <w:lang w:val="es-MX"/>
        </w:rPr>
        <w:t xml:space="preserve">de penalización del 10%, reduciendo su gasto total per cápita en </w:t>
      </w:r>
      <w:r>
        <w:rPr>
          <w:rFonts w:ascii="Times New Roman" w:hAnsi="Times New Roman" w:cs="Times New Roman"/>
          <w:lang w:val="es-MX"/>
        </w:rPr>
        <w:t xml:space="preserve">ese porcentaje, </w:t>
      </w:r>
      <w:r w:rsidRPr="008E187E">
        <w:rPr>
          <w:rFonts w:ascii="Times New Roman" w:hAnsi="Times New Roman" w:cs="Times New Roman"/>
          <w:lang w:val="es-MX"/>
        </w:rPr>
        <w:t>lo que reflej</w:t>
      </w:r>
      <w:r>
        <w:rPr>
          <w:rFonts w:ascii="Times New Roman" w:hAnsi="Times New Roman" w:cs="Times New Roman"/>
          <w:lang w:val="es-MX"/>
        </w:rPr>
        <w:t xml:space="preserve">a </w:t>
      </w:r>
      <w:r w:rsidRPr="008E187E">
        <w:rPr>
          <w:rFonts w:ascii="Times New Roman" w:hAnsi="Times New Roman" w:cs="Times New Roman"/>
          <w:lang w:val="es-MX"/>
        </w:rPr>
        <w:t xml:space="preserve">su mayor riesgo de caer en pobreza o de estar en una situación económica insostenible </w:t>
      </w:r>
      <w:r>
        <w:rPr>
          <w:rFonts w:ascii="Times New Roman" w:hAnsi="Times New Roman" w:cs="Times New Roman"/>
          <w:lang w:val="es-MX"/>
        </w:rPr>
        <w:t xml:space="preserve">en el mediano o </w:t>
      </w:r>
      <w:r w:rsidRPr="008E187E">
        <w:rPr>
          <w:rFonts w:ascii="Times New Roman" w:hAnsi="Times New Roman" w:cs="Times New Roman"/>
          <w:lang w:val="es-MX"/>
        </w:rPr>
        <w:t xml:space="preserve"> largo plazo.</w:t>
      </w:r>
    </w:p>
    <w:p w14:paraId="24170EB1" w14:textId="77777777" w:rsidR="002A36FE" w:rsidRPr="008E187E" w:rsidRDefault="002A36FE" w:rsidP="002A36FE">
      <w:pPr>
        <w:jc w:val="both"/>
        <w:rPr>
          <w:rFonts w:ascii="Times New Roman" w:hAnsi="Times New Roman" w:cs="Times New Roman"/>
          <w:lang w:val="es-MX"/>
        </w:rPr>
      </w:pPr>
    </w:p>
    <w:p w14:paraId="239B63C9" w14:textId="77777777" w:rsidR="002A36FE" w:rsidRDefault="002A36FE" w:rsidP="002A36FE">
      <w:pPr>
        <w:jc w:val="both"/>
        <w:rPr>
          <w:rFonts w:ascii="Times New Roman" w:hAnsi="Times New Roman" w:cs="Times New Roman"/>
          <w:lang w:val="es-MX"/>
        </w:rPr>
      </w:pPr>
      <w:r>
        <w:rPr>
          <w:rFonts w:ascii="Times New Roman" w:hAnsi="Times New Roman" w:cs="Times New Roman"/>
          <w:lang w:val="es-MX"/>
        </w:rPr>
        <w:t>Tras calcular</w:t>
      </w:r>
      <w:r w:rsidRPr="008E187E">
        <w:rPr>
          <w:rFonts w:ascii="Times New Roman" w:hAnsi="Times New Roman" w:cs="Times New Roman"/>
          <w:lang w:val="es-MX"/>
        </w:rPr>
        <w:t xml:space="preserve"> el gasto ajustado per cápita para todos los hogares, se estableció la línea de pobreza nacional utilizando la mediana del gasto total básico per cápita. Se optó por </w:t>
      </w:r>
      <w:r>
        <w:rPr>
          <w:rFonts w:ascii="Times New Roman" w:hAnsi="Times New Roman" w:cs="Times New Roman"/>
          <w:lang w:val="es-MX"/>
        </w:rPr>
        <w:t xml:space="preserve">usar </w:t>
      </w:r>
      <w:r w:rsidRPr="008E187E">
        <w:rPr>
          <w:rFonts w:ascii="Times New Roman" w:hAnsi="Times New Roman" w:cs="Times New Roman"/>
          <w:lang w:val="es-MX"/>
        </w:rPr>
        <w:t>la mediana en lugar del promedio porque la mediana es una medida más robusta frente a valores atípicos</w:t>
      </w:r>
      <w:r>
        <w:rPr>
          <w:rFonts w:ascii="Times New Roman" w:hAnsi="Times New Roman" w:cs="Times New Roman"/>
          <w:lang w:val="es-MX"/>
        </w:rPr>
        <w:t xml:space="preserve"> o </w:t>
      </w:r>
      <w:r>
        <w:rPr>
          <w:rFonts w:ascii="Times New Roman" w:hAnsi="Times New Roman" w:cs="Times New Roman"/>
          <w:i/>
          <w:iCs/>
          <w:lang w:val="es-MX"/>
        </w:rPr>
        <w:t>outliers</w:t>
      </w:r>
      <w:r>
        <w:rPr>
          <w:rFonts w:ascii="Times New Roman" w:hAnsi="Times New Roman" w:cs="Times New Roman"/>
          <w:lang w:val="es-MX"/>
        </w:rPr>
        <w:t xml:space="preserve">. </w:t>
      </w:r>
      <w:r w:rsidRPr="008E187E">
        <w:rPr>
          <w:rFonts w:ascii="Times New Roman" w:hAnsi="Times New Roman" w:cs="Times New Roman"/>
          <w:lang w:val="es-MX"/>
        </w:rPr>
        <w:t>Al aplicar este criterio, se definió la línea de pobreza en 7,311.14 pesos per cápita, lo que significa que cualquier hogar cuyo gasto ajustado per cápita sea inferior a esta cantidad será considerado pobre.</w:t>
      </w:r>
    </w:p>
    <w:p w14:paraId="1B4FD470" w14:textId="77777777" w:rsidR="002A36FE" w:rsidRPr="008E187E" w:rsidRDefault="002A36FE" w:rsidP="002A36FE">
      <w:pPr>
        <w:jc w:val="both"/>
        <w:rPr>
          <w:rFonts w:ascii="Times New Roman" w:hAnsi="Times New Roman" w:cs="Times New Roman"/>
          <w:lang w:val="es-MX"/>
        </w:rPr>
      </w:pPr>
    </w:p>
    <w:p w14:paraId="60958BED" w14:textId="77777777" w:rsidR="002A36FE" w:rsidRDefault="002A36FE" w:rsidP="002A36FE">
      <w:pPr>
        <w:jc w:val="both"/>
        <w:rPr>
          <w:rFonts w:ascii="Times New Roman" w:hAnsi="Times New Roman" w:cs="Times New Roman"/>
          <w:lang w:val="es-MX"/>
        </w:rPr>
      </w:pPr>
      <w:r w:rsidRPr="008E187E">
        <w:rPr>
          <w:rFonts w:ascii="Times New Roman" w:hAnsi="Times New Roman" w:cs="Times New Roman"/>
          <w:lang w:val="es-MX"/>
        </w:rPr>
        <w:t xml:space="preserve">Una vez determinada la línea de pobreza, se calculó el porcentaje de hogares que se encontraban por debajo de este umbral. El resultado fue que aproximadamente el 50.03% de los hogares mexicanos estaban clasificados como pobres bajo esta línea de pobreza ajustada. </w:t>
      </w:r>
    </w:p>
    <w:p w14:paraId="7505EE7B" w14:textId="77777777" w:rsidR="002A36FE" w:rsidRPr="002A36FE" w:rsidRDefault="002A36FE" w:rsidP="002A36FE">
      <w:pPr>
        <w:jc w:val="both"/>
        <w:rPr>
          <w:rFonts w:ascii="Times New Roman" w:hAnsi="Times New Roman" w:cs="Times New Roman"/>
          <w:b/>
          <w:bCs/>
          <w:lang w:val="es-MX"/>
        </w:rPr>
      </w:pPr>
    </w:p>
    <w:p w14:paraId="19F93937" w14:textId="06590C07" w:rsidR="002A36FE" w:rsidRPr="002A36FE" w:rsidRDefault="002A36FE" w:rsidP="002A36FE">
      <w:pPr>
        <w:pStyle w:val="Prrafodelista"/>
        <w:numPr>
          <w:ilvl w:val="0"/>
          <w:numId w:val="3"/>
        </w:numPr>
        <w:jc w:val="both"/>
        <w:rPr>
          <w:rFonts w:ascii="Times New Roman" w:hAnsi="Times New Roman" w:cs="Times New Roman"/>
          <w:b/>
          <w:bCs/>
          <w:lang w:val="es-MX"/>
        </w:rPr>
      </w:pPr>
      <w:r w:rsidRPr="002A36FE">
        <w:rPr>
          <w:rFonts w:ascii="Times New Roman" w:hAnsi="Times New Roman" w:cs="Times New Roman"/>
          <w:b/>
          <w:bCs/>
        </w:rPr>
        <w:t>Calcula distintas medidas de pobreza a nivel nacional:</w:t>
      </w:r>
    </w:p>
    <w:p w14:paraId="18FEDD65" w14:textId="21BA9643" w:rsidR="000F0F3D" w:rsidRDefault="002A36FE" w:rsidP="000F0F3D">
      <w:pPr>
        <w:pStyle w:val="Prrafodelista"/>
        <w:numPr>
          <w:ilvl w:val="1"/>
          <w:numId w:val="3"/>
        </w:numPr>
        <w:jc w:val="both"/>
        <w:rPr>
          <w:rFonts w:ascii="Times New Roman" w:hAnsi="Times New Roman" w:cs="Times New Roman"/>
          <w:b/>
          <w:bCs/>
          <w:lang w:val="es-MX"/>
        </w:rPr>
      </w:pPr>
      <w:r>
        <w:rPr>
          <w:rFonts w:ascii="Times New Roman" w:hAnsi="Times New Roman" w:cs="Times New Roman"/>
          <w:b/>
          <w:bCs/>
          <w:lang w:val="es-MX"/>
        </w:rPr>
        <w:t xml:space="preserve"> </w:t>
      </w:r>
      <w:r w:rsidRPr="002A36FE">
        <w:rPr>
          <w:rFonts w:ascii="Times New Roman" w:hAnsi="Times New Roman" w:cs="Times New Roman"/>
          <w:b/>
          <w:bCs/>
          <w:lang w:val="es-MX"/>
        </w:rPr>
        <w:t>Puedes elegir construir las que quieras, pero debes al menos presentar las medidas FGT</w:t>
      </w:r>
      <w:r w:rsidRPr="002A36FE">
        <w:rPr>
          <w:rFonts w:ascii="Times New Roman" w:hAnsi="Times New Roman" w:cs="Times New Roman"/>
          <w:b/>
          <w:bCs/>
          <w:vertAlign w:val="subscript"/>
          <w:lang w:val="es-MX"/>
        </w:rPr>
        <w:t>0</w:t>
      </w:r>
      <w:r w:rsidRPr="002A36FE">
        <w:rPr>
          <w:rFonts w:ascii="Times New Roman" w:hAnsi="Times New Roman" w:cs="Times New Roman"/>
          <w:b/>
          <w:bCs/>
          <w:lang w:val="es-MX"/>
        </w:rPr>
        <w:t>, FGT</w:t>
      </w:r>
      <w:r w:rsidRPr="002A36FE">
        <w:rPr>
          <w:rFonts w:ascii="Times New Roman" w:hAnsi="Times New Roman" w:cs="Times New Roman"/>
          <w:b/>
          <w:bCs/>
          <w:vertAlign w:val="subscript"/>
          <w:lang w:val="es-MX"/>
        </w:rPr>
        <w:t>1</w:t>
      </w:r>
      <w:r w:rsidRPr="002A36FE">
        <w:rPr>
          <w:rFonts w:ascii="Times New Roman" w:hAnsi="Times New Roman" w:cs="Times New Roman"/>
          <w:b/>
          <w:bCs/>
          <w:lang w:val="es-MX"/>
        </w:rPr>
        <w:t> y FGT</w:t>
      </w:r>
      <w:r w:rsidRPr="002A36FE">
        <w:rPr>
          <w:rFonts w:ascii="Times New Roman" w:hAnsi="Times New Roman" w:cs="Times New Roman"/>
          <w:b/>
          <w:bCs/>
          <w:vertAlign w:val="subscript"/>
          <w:lang w:val="es-MX"/>
        </w:rPr>
        <w:t>2</w:t>
      </w:r>
      <w:r w:rsidR="000F0F3D">
        <w:rPr>
          <w:rFonts w:ascii="Times New Roman" w:hAnsi="Times New Roman" w:cs="Times New Roman"/>
          <w:b/>
          <w:bCs/>
          <w:lang w:val="es-MX"/>
        </w:rPr>
        <w:t>.</w:t>
      </w:r>
    </w:p>
    <w:p w14:paraId="7FDFECFD" w14:textId="77777777" w:rsidR="000F0F3D" w:rsidRDefault="000F0F3D" w:rsidP="000F0F3D">
      <w:pPr>
        <w:jc w:val="both"/>
        <w:rPr>
          <w:rFonts w:ascii="Times New Roman" w:hAnsi="Times New Roman" w:cs="Times New Roman"/>
          <w:b/>
          <w:bCs/>
          <w:lang w:val="es-MX"/>
        </w:rPr>
      </w:pPr>
    </w:p>
    <w:p w14:paraId="5A111C4B" w14:textId="77777777" w:rsidR="000F0F3D" w:rsidRDefault="000F0F3D" w:rsidP="000F0F3D">
      <w:pPr>
        <w:jc w:val="both"/>
        <w:rPr>
          <w:rFonts w:ascii="Times New Roman" w:hAnsi="Times New Roman" w:cs="Times New Roman"/>
          <w:lang w:val="es-MX"/>
        </w:rPr>
      </w:pPr>
      <w:r w:rsidRPr="008E187E">
        <w:rPr>
          <w:rFonts w:ascii="Times New Roman" w:hAnsi="Times New Roman" w:cs="Times New Roman"/>
          <w:lang w:val="es-MX"/>
        </w:rPr>
        <w:t>Para obtener una comprensión más profunda de la situación de pobreza, se calcularon también las medidas FGT (Foster-Greer-Thorbecke), las cuales proporcionan una visión más detallada de la intensidad y severidad de la pobreza.</w:t>
      </w:r>
    </w:p>
    <w:p w14:paraId="5D77609B" w14:textId="77777777" w:rsidR="000F0F3D" w:rsidRPr="008E187E" w:rsidRDefault="000F0F3D" w:rsidP="000F0F3D">
      <w:pPr>
        <w:jc w:val="both"/>
        <w:rPr>
          <w:rFonts w:ascii="Times New Roman" w:hAnsi="Times New Roman" w:cs="Times New Roman"/>
          <w:lang w:val="es-MX"/>
        </w:rPr>
      </w:pPr>
    </w:p>
    <w:p w14:paraId="47C201B6" w14:textId="77777777" w:rsidR="000F0F3D" w:rsidRDefault="000F0F3D" w:rsidP="000F0F3D">
      <w:pPr>
        <w:jc w:val="both"/>
        <w:rPr>
          <w:rFonts w:ascii="Times New Roman" w:hAnsi="Times New Roman" w:cs="Times New Roman"/>
          <w:b/>
          <w:bCs/>
          <w:lang w:val="es-MX"/>
        </w:rPr>
      </w:pPr>
      <w:r w:rsidRPr="002A36FE">
        <w:rPr>
          <w:rFonts w:ascii="Times New Roman" w:hAnsi="Times New Roman" w:cs="Times New Roman"/>
          <w:b/>
          <w:bCs/>
          <w:lang w:val="es-MX"/>
        </w:rPr>
        <w:t>FGT0:</w:t>
      </w:r>
    </w:p>
    <w:p w14:paraId="78C87011" w14:textId="77777777" w:rsidR="000F0F3D" w:rsidRPr="002A36FE" w:rsidRDefault="000F0F3D" w:rsidP="000F0F3D">
      <w:pPr>
        <w:jc w:val="both"/>
        <w:rPr>
          <w:rFonts w:ascii="Times New Roman" w:hAnsi="Times New Roman" w:cs="Times New Roman"/>
          <w:b/>
          <w:bCs/>
          <w:lang w:val="es-MX"/>
        </w:rPr>
      </w:pPr>
    </w:p>
    <w:p w14:paraId="3C802AEC" w14:textId="77777777" w:rsidR="000F0F3D" w:rsidRPr="002A36FE" w:rsidRDefault="000F0F3D" w:rsidP="000F0F3D">
      <w:pPr>
        <w:jc w:val="both"/>
        <w:rPr>
          <w:rFonts w:ascii="Times New Roman" w:hAnsi="Times New Roman" w:cs="Times New Roman"/>
          <w:lang w:val="es-MX"/>
        </w:rPr>
      </w:pPr>
      <w:r>
        <w:rPr>
          <w:rFonts w:ascii="Times New Roman" w:hAnsi="Times New Roman" w:cs="Times New Roman"/>
          <w:lang w:val="es-MX"/>
        </w:rPr>
        <w:t>C</w:t>
      </w:r>
      <w:r w:rsidRPr="002A36FE">
        <w:rPr>
          <w:rFonts w:ascii="Times New Roman" w:hAnsi="Times New Roman" w:cs="Times New Roman"/>
          <w:lang w:val="es-MX"/>
        </w:rPr>
        <w:t>onocido como el índice de pobreza o headcount ratio, es simplemente la proporción de hogares que caen por debajo de la línea de pobreza. En este caso, el FGT0 resultó ser 50.03%, lo que confirma que la mitad de los hogares mexicanos, según la línea de pobreza definida, no puede cubrir sus necesidades básicas. Sin embargo, esta medida no ofrece información sobre la magnitud de la pobreza más allá de cuántos hogares son pobres. El FGT0 considera igual a todos los pobres, independientemente de cuán cerca o lejos estén de la línea de pobreza. Por esta razón, es útil pero en cierto sentido es limitada para comprender completamente la situación.</w:t>
      </w:r>
    </w:p>
    <w:p w14:paraId="1BFB6532" w14:textId="77777777" w:rsidR="000F0F3D" w:rsidRPr="008E187E" w:rsidRDefault="000F0F3D" w:rsidP="000F0F3D">
      <w:pPr>
        <w:jc w:val="both"/>
        <w:rPr>
          <w:rFonts w:ascii="Times New Roman" w:hAnsi="Times New Roman" w:cs="Times New Roman"/>
          <w:lang w:val="es-MX"/>
        </w:rPr>
      </w:pPr>
    </w:p>
    <w:p w14:paraId="1665F141" w14:textId="77777777" w:rsidR="000F0F3D" w:rsidRDefault="000F0F3D" w:rsidP="000F0F3D">
      <w:pPr>
        <w:jc w:val="both"/>
        <w:rPr>
          <w:rFonts w:ascii="Times New Roman" w:hAnsi="Times New Roman" w:cs="Times New Roman"/>
          <w:b/>
          <w:bCs/>
          <w:lang w:val="es-MX"/>
        </w:rPr>
      </w:pPr>
      <w:r w:rsidRPr="008E187E">
        <w:rPr>
          <w:rFonts w:ascii="Times New Roman" w:hAnsi="Times New Roman" w:cs="Times New Roman"/>
          <w:b/>
          <w:bCs/>
          <w:lang w:val="es-MX"/>
        </w:rPr>
        <w:t>FGT1</w:t>
      </w:r>
      <w:r w:rsidRPr="002A36FE">
        <w:rPr>
          <w:rFonts w:ascii="Times New Roman" w:hAnsi="Times New Roman" w:cs="Times New Roman"/>
          <w:b/>
          <w:bCs/>
          <w:lang w:val="es-MX"/>
        </w:rPr>
        <w:t>:</w:t>
      </w:r>
    </w:p>
    <w:p w14:paraId="5FE50608" w14:textId="77777777" w:rsidR="000F0F3D" w:rsidRPr="002A36FE" w:rsidRDefault="000F0F3D" w:rsidP="000F0F3D">
      <w:pPr>
        <w:jc w:val="both"/>
        <w:rPr>
          <w:rFonts w:ascii="Times New Roman" w:hAnsi="Times New Roman" w:cs="Times New Roman"/>
          <w:b/>
          <w:bCs/>
          <w:lang w:val="es-MX"/>
        </w:rPr>
      </w:pPr>
    </w:p>
    <w:p w14:paraId="70253C51" w14:textId="77777777" w:rsidR="000F0F3D" w:rsidRDefault="000F0F3D" w:rsidP="000F0F3D">
      <w:pPr>
        <w:jc w:val="both"/>
        <w:rPr>
          <w:rFonts w:ascii="Times New Roman" w:hAnsi="Times New Roman" w:cs="Times New Roman"/>
          <w:lang w:val="es-MX"/>
        </w:rPr>
      </w:pPr>
      <w:r>
        <w:rPr>
          <w:rFonts w:ascii="Times New Roman" w:hAnsi="Times New Roman" w:cs="Times New Roman"/>
          <w:lang w:val="es-MX"/>
        </w:rPr>
        <w:t>T</w:t>
      </w:r>
      <w:r w:rsidRPr="008E187E">
        <w:rPr>
          <w:rFonts w:ascii="Times New Roman" w:hAnsi="Times New Roman" w:cs="Times New Roman"/>
          <w:lang w:val="es-MX"/>
        </w:rPr>
        <w:t xml:space="preserve">ambién conocido como la brecha de pobreza. Esta medida no solo indica qué proporción de hogares son pobres, sino que también mide cuánto les falta a los hogares pobres para alcanzar la línea de pobreza. El FGT1 mide la distancia promedio que separa a los hogares pobres de la línea de pobreza, expresada </w:t>
      </w:r>
      <w:r>
        <w:rPr>
          <w:rFonts w:ascii="Times New Roman" w:hAnsi="Times New Roman" w:cs="Times New Roman"/>
          <w:lang w:val="es-MX"/>
        </w:rPr>
        <w:t>en un</w:t>
      </w:r>
      <w:r w:rsidRPr="008E187E">
        <w:rPr>
          <w:rFonts w:ascii="Times New Roman" w:hAnsi="Times New Roman" w:cs="Times New Roman"/>
          <w:lang w:val="es-MX"/>
        </w:rPr>
        <w:t xml:space="preserve"> porcentaje En este análisis, el FGT1 fue 18.85%, lo que significa que, en promedio, los hogares pobres necesitarían un 18.85% adicional de su</w:t>
      </w:r>
      <w:r>
        <w:rPr>
          <w:rFonts w:ascii="Times New Roman" w:hAnsi="Times New Roman" w:cs="Times New Roman"/>
          <w:lang w:val="es-MX"/>
        </w:rPr>
        <w:t xml:space="preserve"> ingreso (gasto)</w:t>
      </w:r>
      <w:r w:rsidRPr="008E187E">
        <w:rPr>
          <w:rFonts w:ascii="Times New Roman" w:hAnsi="Times New Roman" w:cs="Times New Roman"/>
          <w:lang w:val="es-MX"/>
        </w:rPr>
        <w:t xml:space="preserve"> actual para dejar de ser considerados pobres. Esta medida es </w:t>
      </w:r>
      <w:r>
        <w:rPr>
          <w:rFonts w:ascii="Times New Roman" w:hAnsi="Times New Roman" w:cs="Times New Roman"/>
          <w:lang w:val="es-MX"/>
        </w:rPr>
        <w:t>un tanto màs</w:t>
      </w:r>
      <w:r w:rsidRPr="008E187E">
        <w:rPr>
          <w:rFonts w:ascii="Times New Roman" w:hAnsi="Times New Roman" w:cs="Times New Roman"/>
          <w:lang w:val="es-MX"/>
        </w:rPr>
        <w:t xml:space="preserve"> útil para </w:t>
      </w:r>
      <w:r>
        <w:rPr>
          <w:rFonts w:ascii="Times New Roman" w:hAnsi="Times New Roman" w:cs="Times New Roman"/>
          <w:lang w:val="es-MX"/>
        </w:rPr>
        <w:t xml:space="preserve">hacer </w:t>
      </w:r>
      <w:r w:rsidRPr="008E187E">
        <w:rPr>
          <w:rFonts w:ascii="Times New Roman" w:hAnsi="Times New Roman" w:cs="Times New Roman"/>
          <w:lang w:val="es-MX"/>
        </w:rPr>
        <w:t>políticas de reducción de pobreza, ya que muestra el esfuerzo necesario para sacar a los hogares de la pobreza.</w:t>
      </w:r>
    </w:p>
    <w:p w14:paraId="5F87E057" w14:textId="77777777" w:rsidR="000F0F3D" w:rsidRPr="008E187E" w:rsidRDefault="000F0F3D" w:rsidP="000F0F3D">
      <w:pPr>
        <w:jc w:val="both"/>
        <w:rPr>
          <w:rFonts w:ascii="Times New Roman" w:hAnsi="Times New Roman" w:cs="Times New Roman"/>
          <w:lang w:val="es-MX"/>
        </w:rPr>
      </w:pPr>
    </w:p>
    <w:p w14:paraId="7AB65F9D" w14:textId="77777777" w:rsidR="000F0F3D" w:rsidRDefault="000F0F3D" w:rsidP="000F0F3D">
      <w:pPr>
        <w:jc w:val="both"/>
        <w:rPr>
          <w:rFonts w:ascii="Times New Roman" w:hAnsi="Times New Roman" w:cs="Times New Roman"/>
          <w:b/>
          <w:bCs/>
          <w:lang w:val="es-MX"/>
        </w:rPr>
      </w:pPr>
      <w:r w:rsidRPr="008E187E">
        <w:rPr>
          <w:rFonts w:ascii="Times New Roman" w:hAnsi="Times New Roman" w:cs="Times New Roman"/>
          <w:b/>
          <w:bCs/>
          <w:lang w:val="es-MX"/>
        </w:rPr>
        <w:t>FGT2</w:t>
      </w:r>
      <w:r>
        <w:rPr>
          <w:rFonts w:ascii="Times New Roman" w:hAnsi="Times New Roman" w:cs="Times New Roman"/>
          <w:b/>
          <w:bCs/>
          <w:lang w:val="es-MX"/>
        </w:rPr>
        <w:t>:</w:t>
      </w:r>
    </w:p>
    <w:p w14:paraId="417F0D76" w14:textId="77777777" w:rsidR="000F0F3D" w:rsidRDefault="000F0F3D" w:rsidP="000F0F3D">
      <w:pPr>
        <w:jc w:val="both"/>
        <w:rPr>
          <w:rFonts w:ascii="Times New Roman" w:hAnsi="Times New Roman" w:cs="Times New Roman"/>
          <w:b/>
          <w:bCs/>
          <w:lang w:val="es-MX"/>
        </w:rPr>
      </w:pPr>
    </w:p>
    <w:p w14:paraId="4234326C" w14:textId="77777777" w:rsidR="000F0F3D" w:rsidRDefault="000F0F3D" w:rsidP="000F0F3D">
      <w:pPr>
        <w:jc w:val="both"/>
        <w:rPr>
          <w:rFonts w:ascii="Times New Roman" w:hAnsi="Times New Roman" w:cs="Times New Roman"/>
          <w:lang w:val="es-MX"/>
        </w:rPr>
      </w:pPr>
      <w:r>
        <w:rPr>
          <w:rFonts w:ascii="Times New Roman" w:hAnsi="Times New Roman" w:cs="Times New Roman"/>
          <w:lang w:val="es-MX"/>
        </w:rPr>
        <w:t>M</w:t>
      </w:r>
      <w:r w:rsidRPr="008E187E">
        <w:rPr>
          <w:rFonts w:ascii="Times New Roman" w:hAnsi="Times New Roman" w:cs="Times New Roman"/>
          <w:lang w:val="es-MX"/>
        </w:rPr>
        <w:t xml:space="preserve">ide la severidad de la pobreza. Esta medida tiene en cuenta no solo cuántos hogares son pobres y cuánto les falta para salir de la pobreza, sino que también da mayor peso a los hogares que están más lejos de la línea de pobreza. El FGT2 fue 9.67%, lo que refleja que una parte significativa de los hogares pobres está muy por debajo de la línea de pobreza, y que la pobreza es especialmente severa para aquellos en situaciones más </w:t>
      </w:r>
      <w:r>
        <w:rPr>
          <w:rFonts w:ascii="Times New Roman" w:hAnsi="Times New Roman" w:cs="Times New Roman"/>
          <w:lang w:val="es-MX"/>
        </w:rPr>
        <w:t>complicadas</w:t>
      </w:r>
      <w:r w:rsidRPr="008E187E">
        <w:rPr>
          <w:rFonts w:ascii="Times New Roman" w:hAnsi="Times New Roman" w:cs="Times New Roman"/>
          <w:lang w:val="es-MX"/>
        </w:rPr>
        <w:t>. En otras palabras, el FGT2 nos indica que hay hogares que enfrentan condiciones mucho más extremas de pobreza que otros.</w:t>
      </w:r>
    </w:p>
    <w:p w14:paraId="17CE2293" w14:textId="77777777" w:rsidR="000F0F3D" w:rsidRPr="000F0F3D" w:rsidRDefault="000F0F3D" w:rsidP="000F0F3D">
      <w:pPr>
        <w:jc w:val="both"/>
        <w:rPr>
          <w:rFonts w:ascii="Times New Roman" w:hAnsi="Times New Roman" w:cs="Times New Roman"/>
          <w:b/>
          <w:bCs/>
          <w:lang w:val="es-MX"/>
        </w:rPr>
      </w:pPr>
    </w:p>
    <w:p w14:paraId="04B0ED1A" w14:textId="403DDDFF" w:rsidR="000F0F3D" w:rsidRDefault="000F0F3D" w:rsidP="000F0F3D">
      <w:pPr>
        <w:pStyle w:val="Prrafodelista"/>
        <w:numPr>
          <w:ilvl w:val="0"/>
          <w:numId w:val="3"/>
        </w:numPr>
        <w:jc w:val="both"/>
        <w:rPr>
          <w:rFonts w:ascii="Times New Roman" w:hAnsi="Times New Roman" w:cs="Times New Roman"/>
          <w:b/>
          <w:bCs/>
          <w:lang w:val="es-MX"/>
        </w:rPr>
      </w:pPr>
      <w:r w:rsidRPr="000F0F3D">
        <w:rPr>
          <w:rFonts w:ascii="Times New Roman" w:hAnsi="Times New Roman" w:cs="Times New Roman"/>
          <w:b/>
          <w:bCs/>
          <w:lang w:val="es-MX"/>
        </w:rPr>
        <w:t>Argumenta cuál de las medidas que presentas es la que “prefieres”, y calcula esa medida de pobreza para cada estado del país.</w:t>
      </w:r>
    </w:p>
    <w:p w14:paraId="64357351" w14:textId="77777777" w:rsidR="00017191" w:rsidRDefault="00017191" w:rsidP="00017191">
      <w:pPr>
        <w:jc w:val="both"/>
        <w:rPr>
          <w:rFonts w:ascii="Times New Roman" w:hAnsi="Times New Roman" w:cs="Times New Roman"/>
          <w:b/>
          <w:bCs/>
          <w:lang w:val="es-MX"/>
        </w:rPr>
      </w:pPr>
    </w:p>
    <w:p w14:paraId="474BB2BD" w14:textId="77777777" w:rsidR="00017191" w:rsidRPr="000F0F3D" w:rsidRDefault="00017191" w:rsidP="00017191">
      <w:pPr>
        <w:jc w:val="both"/>
        <w:rPr>
          <w:rFonts w:ascii="Times New Roman" w:hAnsi="Times New Roman" w:cs="Times New Roman"/>
          <w:lang w:val="es-MX"/>
        </w:rPr>
      </w:pPr>
      <w:r w:rsidRPr="000F0F3D">
        <w:rPr>
          <w:rFonts w:ascii="Times New Roman" w:hAnsi="Times New Roman" w:cs="Times New Roman"/>
          <w:lang w:val="es-MX"/>
        </w:rPr>
        <w:t xml:space="preserve">La medida FGT1 es preferible </w:t>
      </w:r>
      <w:r>
        <w:rPr>
          <w:rFonts w:ascii="Times New Roman" w:hAnsi="Times New Roman" w:cs="Times New Roman"/>
          <w:lang w:val="es-MX"/>
        </w:rPr>
        <w:t xml:space="preserve">en este caso </w:t>
      </w:r>
      <w:r w:rsidRPr="000F0F3D">
        <w:rPr>
          <w:rFonts w:ascii="Times New Roman" w:hAnsi="Times New Roman" w:cs="Times New Roman"/>
          <w:lang w:val="es-MX"/>
        </w:rPr>
        <w:t xml:space="preserve">porque, a diferencia de FGT0 que simplemente mide la proporción de personas en pobreza (la incidencia), incorpora una dimensión adicional al reflejar qué tan lejos están los hogares </w:t>
      </w:r>
      <w:r>
        <w:rPr>
          <w:rFonts w:ascii="Times New Roman" w:hAnsi="Times New Roman" w:cs="Times New Roman"/>
          <w:lang w:val="es-MX"/>
        </w:rPr>
        <w:t xml:space="preserve">o las personas </w:t>
      </w:r>
      <w:r w:rsidRPr="000F0F3D">
        <w:rPr>
          <w:rFonts w:ascii="Times New Roman" w:hAnsi="Times New Roman" w:cs="Times New Roman"/>
          <w:lang w:val="es-MX"/>
        </w:rPr>
        <w:t>de superar la línea de pobreza. Esta característica la hace particularmente</w:t>
      </w:r>
      <w:r>
        <w:rPr>
          <w:rFonts w:ascii="Times New Roman" w:hAnsi="Times New Roman" w:cs="Times New Roman"/>
          <w:lang w:val="es-MX"/>
        </w:rPr>
        <w:t xml:space="preserve"> más</w:t>
      </w:r>
      <w:r w:rsidRPr="000F0F3D">
        <w:rPr>
          <w:rFonts w:ascii="Times New Roman" w:hAnsi="Times New Roman" w:cs="Times New Roman"/>
          <w:lang w:val="es-MX"/>
        </w:rPr>
        <w:t xml:space="preserve"> útil para comparar la situación entre estados, ya que no solo se enfoca en cuántas personas son pobres, sino en qué medida lo son.</w:t>
      </w:r>
    </w:p>
    <w:p w14:paraId="3E14E82F" w14:textId="77777777" w:rsidR="00017191" w:rsidRDefault="00017191" w:rsidP="00017191">
      <w:pPr>
        <w:jc w:val="both"/>
        <w:rPr>
          <w:rFonts w:ascii="Times New Roman" w:hAnsi="Times New Roman" w:cs="Times New Roman"/>
          <w:lang w:val="es-MX"/>
        </w:rPr>
      </w:pPr>
      <w:r w:rsidRPr="000F0F3D">
        <w:rPr>
          <w:rFonts w:ascii="Times New Roman" w:hAnsi="Times New Roman" w:cs="Times New Roman"/>
          <w:lang w:val="es-MX"/>
        </w:rPr>
        <w:lastRenderedPageBreak/>
        <w:t xml:space="preserve">Por otro lado, FGT2, aunque incluye la severidad de la pobreza al ponderar más los hogares más pobres, </w:t>
      </w:r>
      <w:r>
        <w:rPr>
          <w:rFonts w:ascii="Times New Roman" w:hAnsi="Times New Roman" w:cs="Times New Roman"/>
          <w:lang w:val="es-MX"/>
        </w:rPr>
        <w:t xml:space="preserve">es, a mi parecer, </w:t>
      </w:r>
      <w:r w:rsidRPr="000F0F3D">
        <w:rPr>
          <w:rFonts w:ascii="Times New Roman" w:hAnsi="Times New Roman" w:cs="Times New Roman"/>
          <w:lang w:val="es-MX"/>
        </w:rPr>
        <w:t>menos intuitiva y más difícil de interpretar</w:t>
      </w:r>
      <w:r>
        <w:rPr>
          <w:rFonts w:ascii="Times New Roman" w:hAnsi="Times New Roman" w:cs="Times New Roman"/>
          <w:lang w:val="es-MX"/>
        </w:rPr>
        <w:t xml:space="preserve"> al mometno de hacer una</w:t>
      </w:r>
      <w:r w:rsidRPr="000F0F3D">
        <w:rPr>
          <w:rFonts w:ascii="Times New Roman" w:hAnsi="Times New Roman" w:cs="Times New Roman"/>
          <w:lang w:val="es-MX"/>
        </w:rPr>
        <w:t xml:space="preserve"> comparación general entre estados. La severidad de la pobreza es importante, pero FGT1 captura de </w:t>
      </w:r>
      <w:r>
        <w:rPr>
          <w:rFonts w:ascii="Times New Roman" w:hAnsi="Times New Roman" w:cs="Times New Roman"/>
          <w:lang w:val="es-MX"/>
        </w:rPr>
        <w:t xml:space="preserve">mejor </w:t>
      </w:r>
      <w:r w:rsidRPr="000F0F3D">
        <w:rPr>
          <w:rFonts w:ascii="Times New Roman" w:hAnsi="Times New Roman" w:cs="Times New Roman"/>
          <w:lang w:val="es-MX"/>
        </w:rPr>
        <w:t xml:space="preserve"> la idea de cuán cerca o lejos están los hogares de superar su situación, lo que la convierte en una herramienta más eficaz para políticas públicas orientadas a reducir la pobreza de manera uniforme.</w:t>
      </w:r>
    </w:p>
    <w:p w14:paraId="431C1FA7" w14:textId="77777777" w:rsidR="00017191" w:rsidRPr="000F0F3D" w:rsidRDefault="00017191" w:rsidP="00017191">
      <w:pPr>
        <w:jc w:val="both"/>
        <w:rPr>
          <w:rFonts w:ascii="Times New Roman" w:hAnsi="Times New Roman" w:cs="Times New Roman"/>
          <w:lang w:val="es-MX"/>
        </w:rPr>
      </w:pPr>
    </w:p>
    <w:p w14:paraId="28F71592" w14:textId="77777777" w:rsidR="00017191" w:rsidRPr="000F0F3D" w:rsidRDefault="00017191" w:rsidP="00017191">
      <w:pPr>
        <w:jc w:val="both"/>
        <w:rPr>
          <w:rFonts w:ascii="Times New Roman" w:hAnsi="Times New Roman" w:cs="Times New Roman"/>
          <w:lang w:val="es-MX"/>
        </w:rPr>
      </w:pPr>
      <w:r w:rsidRPr="000F0F3D">
        <w:rPr>
          <w:rFonts w:ascii="Times New Roman" w:hAnsi="Times New Roman" w:cs="Times New Roman"/>
          <w:lang w:val="es-MX"/>
        </w:rPr>
        <w:t>FGT1 proporciona una imagen más clara del esfuerzo necesario para reducir la pobreza en cada estado, pues no solo indica cuántos son pobres, sino también el déficit promedio que los hogares deben superar para salir de esa condición. Esto la hace más relevante para medir y comparar el impacto de políticas sociales entre diferentes regiones del país.</w:t>
      </w:r>
    </w:p>
    <w:p w14:paraId="5DEB7847" w14:textId="77777777" w:rsidR="00017191" w:rsidRPr="00017191" w:rsidRDefault="00017191" w:rsidP="00017191">
      <w:pPr>
        <w:jc w:val="both"/>
        <w:rPr>
          <w:rFonts w:ascii="Times New Roman" w:hAnsi="Times New Roman" w:cs="Times New Roman"/>
          <w:b/>
          <w:bCs/>
          <w:lang w:val="es-MX"/>
        </w:rPr>
      </w:pPr>
    </w:p>
    <w:p w14:paraId="0B9438C1" w14:textId="079C3AF3" w:rsidR="00017191" w:rsidRDefault="00E422C3" w:rsidP="000F0F3D">
      <w:pPr>
        <w:pStyle w:val="Prrafodelista"/>
        <w:numPr>
          <w:ilvl w:val="0"/>
          <w:numId w:val="3"/>
        </w:numPr>
        <w:jc w:val="both"/>
        <w:rPr>
          <w:rFonts w:ascii="Times New Roman" w:hAnsi="Times New Roman" w:cs="Times New Roman"/>
          <w:b/>
          <w:bCs/>
          <w:lang w:val="es-MX"/>
        </w:rPr>
      </w:pPr>
      <w:r>
        <w:rPr>
          <w:rFonts w:ascii="Times New Roman" w:hAnsi="Times New Roman" w:cs="Times New Roman"/>
          <w:b/>
          <w:bCs/>
          <w:lang w:val="es-MX"/>
        </w:rPr>
        <w:t>Medida por Estado</w:t>
      </w:r>
    </w:p>
    <w:p w14:paraId="1733AA7C" w14:textId="77777777" w:rsidR="00017191" w:rsidRDefault="00017191" w:rsidP="00017191">
      <w:pPr>
        <w:jc w:val="both"/>
        <w:rPr>
          <w:rFonts w:ascii="Times New Roman" w:hAnsi="Times New Roman" w:cs="Times New Roman"/>
          <w:b/>
          <w:bCs/>
          <w:lang w:val="es-MX"/>
        </w:rPr>
      </w:pPr>
    </w:p>
    <w:p w14:paraId="65EBEC14" w14:textId="4827910E" w:rsidR="00017191" w:rsidRDefault="00017191" w:rsidP="00017191">
      <w:pPr>
        <w:jc w:val="both"/>
        <w:rPr>
          <w:rFonts w:ascii="Times New Roman" w:hAnsi="Times New Roman" w:cs="Times New Roman"/>
          <w:lang w:val="es-MX"/>
        </w:rPr>
      </w:pPr>
      <w:r w:rsidRPr="00017191">
        <w:rPr>
          <w:rFonts w:ascii="Times New Roman" w:hAnsi="Times New Roman" w:cs="Times New Roman"/>
          <w:lang w:val="es-MX"/>
        </w:rPr>
        <w:t>Al observar los valores de FGT1 en los diferentes estados, se pueden identificar patrones regionales y diferencias en la profundidad de la pobreza. Estados como Chiapas</w:t>
      </w:r>
      <w:r w:rsidR="00E422C3">
        <w:rPr>
          <w:rFonts w:ascii="Times New Roman" w:hAnsi="Times New Roman" w:cs="Times New Roman"/>
          <w:lang w:val="es-MX"/>
        </w:rPr>
        <w:t xml:space="preserve"> y varios más en el sur del país</w:t>
      </w:r>
      <w:r w:rsidRPr="00017191">
        <w:rPr>
          <w:rFonts w:ascii="Times New Roman" w:hAnsi="Times New Roman" w:cs="Times New Roman"/>
          <w:lang w:val="es-MX"/>
        </w:rPr>
        <w:t xml:space="preserve"> presentan un valor de FGT1 significativamente alto, lo que indica una mayor brecha de pobreza en comparación con estados como Baja California</w:t>
      </w:r>
      <w:r w:rsidR="00E422C3">
        <w:rPr>
          <w:rFonts w:ascii="Times New Roman" w:hAnsi="Times New Roman" w:cs="Times New Roman"/>
          <w:lang w:val="es-MX"/>
        </w:rPr>
        <w:t xml:space="preserve">, </w:t>
      </w:r>
      <w:r w:rsidRPr="00017191">
        <w:rPr>
          <w:rFonts w:ascii="Times New Roman" w:hAnsi="Times New Roman" w:cs="Times New Roman"/>
          <w:lang w:val="es-MX"/>
        </w:rPr>
        <w:t>Aguascalientes,</w:t>
      </w:r>
      <w:r w:rsidR="00E422C3">
        <w:rPr>
          <w:rFonts w:ascii="Times New Roman" w:hAnsi="Times New Roman" w:cs="Times New Roman"/>
          <w:lang w:val="es-MX"/>
        </w:rPr>
        <w:t xml:space="preserve"> o la CDMX</w:t>
      </w:r>
      <w:r w:rsidRPr="00017191">
        <w:rPr>
          <w:rFonts w:ascii="Times New Roman" w:hAnsi="Times New Roman" w:cs="Times New Roman"/>
          <w:lang w:val="es-MX"/>
        </w:rPr>
        <w:t xml:space="preserve"> donde el FGT1 es mucho menor, reflejando una mejor situación relativa.</w:t>
      </w:r>
      <w:r w:rsidR="00E422C3">
        <w:rPr>
          <w:rFonts w:ascii="Times New Roman" w:hAnsi="Times New Roman" w:cs="Times New Roman"/>
          <w:lang w:val="es-MX"/>
        </w:rPr>
        <w:t xml:space="preserve"> La siguente</w:t>
      </w:r>
      <w:r w:rsidRPr="00017191">
        <w:rPr>
          <w:rFonts w:ascii="Times New Roman" w:hAnsi="Times New Roman" w:cs="Times New Roman"/>
          <w:lang w:val="es-MX"/>
        </w:rPr>
        <w:t xml:space="preserve"> gráfica m</w:t>
      </w:r>
      <w:r w:rsidR="00E422C3">
        <w:rPr>
          <w:rFonts w:ascii="Times New Roman" w:hAnsi="Times New Roman" w:cs="Times New Roman"/>
          <w:lang w:val="es-MX"/>
        </w:rPr>
        <w:t>uestra</w:t>
      </w:r>
      <w:r w:rsidRPr="00017191">
        <w:rPr>
          <w:rFonts w:ascii="Times New Roman" w:hAnsi="Times New Roman" w:cs="Times New Roman"/>
          <w:lang w:val="es-MX"/>
        </w:rPr>
        <w:t xml:space="preserve"> estas variaciones</w:t>
      </w:r>
      <w:r w:rsidR="00E422C3">
        <w:rPr>
          <w:rFonts w:ascii="Times New Roman" w:hAnsi="Times New Roman" w:cs="Times New Roman"/>
          <w:lang w:val="es-MX"/>
        </w:rPr>
        <w:t xml:space="preserve"> entre Estados.</w:t>
      </w:r>
    </w:p>
    <w:p w14:paraId="51CDFD8E" w14:textId="77777777" w:rsidR="00C01186" w:rsidRDefault="00C01186" w:rsidP="00017191">
      <w:pPr>
        <w:jc w:val="both"/>
        <w:rPr>
          <w:rFonts w:ascii="Times New Roman" w:hAnsi="Times New Roman" w:cs="Times New Roman"/>
          <w:lang w:val="es-MX"/>
        </w:rPr>
      </w:pPr>
    </w:p>
    <w:p w14:paraId="68609C27" w14:textId="09B2D6A8" w:rsidR="00C01186" w:rsidRPr="00C01186" w:rsidRDefault="00C01186" w:rsidP="00C01186">
      <w:pPr>
        <w:jc w:val="center"/>
        <w:rPr>
          <w:rFonts w:ascii="Times New Roman" w:hAnsi="Times New Roman" w:cs="Times New Roman"/>
          <w:b/>
          <w:bCs/>
          <w:lang w:val="es-MX"/>
        </w:rPr>
      </w:pPr>
      <w:r>
        <w:rPr>
          <w:rFonts w:ascii="Times New Roman" w:hAnsi="Times New Roman" w:cs="Times New Roman"/>
          <w:b/>
          <w:bCs/>
          <w:lang w:val="es-MX"/>
        </w:rPr>
        <w:t>Gráfica1. Mapa de Calor de FGT1 (%) por Estado en México.</w:t>
      </w:r>
      <w:r>
        <w:rPr>
          <w:rStyle w:val="Refdenotaalpie"/>
          <w:rFonts w:ascii="Times New Roman" w:hAnsi="Times New Roman" w:cs="Times New Roman"/>
          <w:b/>
          <w:bCs/>
          <w:lang w:val="es-MX"/>
        </w:rPr>
        <w:footnoteReference w:id="3"/>
      </w:r>
      <w:r w:rsidR="0042101E">
        <w:rPr>
          <w:rFonts w:ascii="Times New Roman" w:hAnsi="Times New Roman" w:cs="Times New Roman"/>
          <w:b/>
          <w:bCs/>
          <w:lang w:val="es-MX"/>
        </w:rPr>
        <w:t xml:space="preserve"> </w:t>
      </w:r>
      <w:r w:rsidR="0042101E">
        <w:rPr>
          <w:rStyle w:val="Refdenotaalpie"/>
          <w:rFonts w:ascii="Times New Roman" w:hAnsi="Times New Roman" w:cs="Times New Roman"/>
          <w:b/>
          <w:bCs/>
          <w:lang w:val="es-MX"/>
        </w:rPr>
        <w:footnoteReference w:id="4"/>
      </w:r>
    </w:p>
    <w:p w14:paraId="0830C9B3" w14:textId="77777777" w:rsidR="00A3529F" w:rsidRDefault="00A3529F" w:rsidP="008E187E">
      <w:pPr>
        <w:jc w:val="both"/>
        <w:rPr>
          <w:rFonts w:ascii="Times New Roman" w:hAnsi="Times New Roman" w:cs="Times New Roman"/>
        </w:rPr>
      </w:pPr>
    </w:p>
    <w:p w14:paraId="5E4EE9DD" w14:textId="1C9EF6D3" w:rsidR="00B002FA" w:rsidRPr="001A362F" w:rsidRDefault="00C01186" w:rsidP="00C01186">
      <w:pPr>
        <w:jc w:val="center"/>
        <w:rPr>
          <w:rFonts w:ascii="Times New Roman" w:hAnsi="Times New Roman" w:cs="Times New Roman"/>
        </w:rPr>
      </w:pPr>
      <w:r>
        <w:rPr>
          <w:rFonts w:ascii="Times New Roman" w:hAnsi="Times New Roman" w:cs="Times New Roman"/>
          <w:noProof/>
        </w:rPr>
        <w:drawing>
          <wp:inline distT="0" distB="0" distL="0" distR="0" wp14:anchorId="196FC21D" wp14:editId="3C197DC2">
            <wp:extent cx="5212080" cy="3437890"/>
            <wp:effectExtent l="0" t="0" r="0" b="0"/>
            <wp:docPr id="1354324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24798" name="Imagen 1354324798"/>
                    <pic:cNvPicPr/>
                  </pic:nvPicPr>
                  <pic:blipFill rotWithShape="1">
                    <a:blip r:embed="rId7" cstate="print">
                      <a:extLst>
                        <a:ext uri="{28A0092B-C50C-407E-A947-70E740481C1C}">
                          <a14:useLocalDpi xmlns:a14="http://schemas.microsoft.com/office/drawing/2010/main" val="0"/>
                        </a:ext>
                      </a:extLst>
                    </a:blip>
                    <a:srcRect l="-1" t="17545" r="-7"/>
                    <a:stretch/>
                  </pic:blipFill>
                  <pic:spPr bwMode="auto">
                    <a:xfrm>
                      <a:off x="0" y="0"/>
                      <a:ext cx="5234328" cy="3452565"/>
                    </a:xfrm>
                    <a:prstGeom prst="rect">
                      <a:avLst/>
                    </a:prstGeom>
                    <a:ln>
                      <a:noFill/>
                    </a:ln>
                    <a:extLst>
                      <a:ext uri="{53640926-AAD7-44D8-BBD7-CCE9431645EC}">
                        <a14:shadowObscured xmlns:a14="http://schemas.microsoft.com/office/drawing/2010/main"/>
                      </a:ext>
                    </a:extLst>
                  </pic:spPr>
                </pic:pic>
              </a:graphicData>
            </a:graphic>
          </wp:inline>
        </w:drawing>
      </w:r>
    </w:p>
    <w:sectPr w:rsidR="00B002FA" w:rsidRPr="001A362F" w:rsidSect="001A362F">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7CD8E" w14:textId="77777777" w:rsidR="00E019D0" w:rsidRDefault="00E019D0" w:rsidP="001A362F">
      <w:r>
        <w:separator/>
      </w:r>
    </w:p>
  </w:endnote>
  <w:endnote w:type="continuationSeparator" w:id="0">
    <w:p w14:paraId="0E982E22" w14:textId="77777777" w:rsidR="00E019D0" w:rsidRDefault="00E019D0" w:rsidP="001A3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38962" w14:textId="77777777" w:rsidR="00E019D0" w:rsidRDefault="00E019D0" w:rsidP="001A362F">
      <w:r>
        <w:separator/>
      </w:r>
    </w:p>
  </w:footnote>
  <w:footnote w:type="continuationSeparator" w:id="0">
    <w:p w14:paraId="11ECAE2D" w14:textId="77777777" w:rsidR="00E019D0" w:rsidRDefault="00E019D0" w:rsidP="001A362F">
      <w:r>
        <w:continuationSeparator/>
      </w:r>
    </w:p>
  </w:footnote>
  <w:footnote w:id="1">
    <w:p w14:paraId="6425E8A0" w14:textId="6ED58163" w:rsidR="002A36FE" w:rsidRPr="00E7742E" w:rsidRDefault="002A36FE" w:rsidP="002A36FE">
      <w:pPr>
        <w:pStyle w:val="Textonotapie"/>
        <w:rPr>
          <w:rFonts w:ascii="Times New Roman" w:hAnsi="Times New Roman" w:cs="Times New Roman"/>
        </w:rPr>
      </w:pPr>
      <w:r w:rsidRPr="00E7742E">
        <w:rPr>
          <w:rStyle w:val="Refdenotaalpie"/>
          <w:rFonts w:ascii="Times New Roman" w:hAnsi="Times New Roman" w:cs="Times New Roman"/>
        </w:rPr>
        <w:footnoteRef/>
      </w:r>
      <w:r w:rsidRPr="00E7742E">
        <w:rPr>
          <w:rFonts w:ascii="Times New Roman" w:hAnsi="Times New Roman" w:cs="Times New Roman"/>
        </w:rPr>
        <w:t xml:space="preserve"> Características </w:t>
      </w:r>
      <w:r w:rsidRPr="008E187E">
        <w:rPr>
          <w:rFonts w:ascii="Times New Roman" w:hAnsi="Times New Roman" w:cs="Times New Roman"/>
          <w:lang w:val="es-MX"/>
        </w:rPr>
        <w:t>que son indispensables para un hogar funcional</w:t>
      </w:r>
      <w:r w:rsidR="000F0F3D">
        <w:rPr>
          <w:rFonts w:ascii="Times New Roman" w:hAnsi="Times New Roman" w:cs="Times New Roman"/>
          <w:lang w:val="es-MX"/>
        </w:rPr>
        <w:t>.</w:t>
      </w:r>
    </w:p>
  </w:footnote>
  <w:footnote w:id="2">
    <w:p w14:paraId="1D5A20B0" w14:textId="0FD1B0FF" w:rsidR="002A36FE" w:rsidRDefault="002A36FE" w:rsidP="002A36FE">
      <w:pPr>
        <w:pStyle w:val="Textonotapie"/>
      </w:pPr>
      <w:r w:rsidRPr="00E7742E">
        <w:rPr>
          <w:rStyle w:val="Refdenotaalpie"/>
          <w:rFonts w:ascii="Times New Roman" w:hAnsi="Times New Roman" w:cs="Times New Roman"/>
        </w:rPr>
        <w:footnoteRef/>
      </w:r>
      <w:r w:rsidRPr="00E7742E">
        <w:rPr>
          <w:rFonts w:ascii="Times New Roman" w:hAnsi="Times New Roman" w:cs="Times New Roman"/>
        </w:rPr>
        <w:t xml:space="preserve"> Para esta medida no se tomó en cuenta la edad de los integrantes</w:t>
      </w:r>
      <w:r w:rsidR="000F0F3D">
        <w:rPr>
          <w:rFonts w:ascii="Times New Roman" w:hAnsi="Times New Roman" w:cs="Times New Roman"/>
        </w:rPr>
        <w:t>.</w:t>
      </w:r>
    </w:p>
  </w:footnote>
  <w:footnote w:id="3">
    <w:p w14:paraId="4464F5F9" w14:textId="037E5C23" w:rsidR="00C01186" w:rsidRPr="00227CF3" w:rsidRDefault="00C01186">
      <w:pPr>
        <w:pStyle w:val="Textonotapie"/>
        <w:rPr>
          <w:rFonts w:ascii="Times New Roman" w:hAnsi="Times New Roman" w:cs="Times New Roman"/>
        </w:rPr>
      </w:pPr>
      <w:r w:rsidRPr="00227CF3">
        <w:rPr>
          <w:rStyle w:val="Refdenotaalpie"/>
          <w:rFonts w:ascii="Times New Roman" w:hAnsi="Times New Roman" w:cs="Times New Roman"/>
        </w:rPr>
        <w:footnoteRef/>
      </w:r>
      <w:r w:rsidRPr="00227CF3">
        <w:rPr>
          <w:rFonts w:ascii="Times New Roman" w:hAnsi="Times New Roman" w:cs="Times New Roman"/>
        </w:rPr>
        <w:t xml:space="preserve"> Elaboración propia con datos de la Encuesta Nacional de Ingresos y Gastos de los Hogares (ENIGH) 2022 disponibles en: </w:t>
      </w:r>
      <w:hyperlink r:id="rId1" w:history="1">
        <w:r w:rsidRPr="00227CF3">
          <w:rPr>
            <w:rStyle w:val="Hipervnculo"/>
            <w:rFonts w:ascii="Times New Roman" w:hAnsi="Times New Roman" w:cs="Times New Roman"/>
          </w:rPr>
          <w:t>https://www.inegi.org.mx/programas/enigh/nc/2022/#microdatos</w:t>
        </w:r>
      </w:hyperlink>
      <w:r w:rsidRPr="00227CF3">
        <w:rPr>
          <w:rFonts w:ascii="Times New Roman" w:hAnsi="Times New Roman" w:cs="Times New Roman"/>
        </w:rPr>
        <w:t xml:space="preserve"> </w:t>
      </w:r>
    </w:p>
  </w:footnote>
  <w:footnote w:id="4">
    <w:p w14:paraId="2CE1B07E" w14:textId="0475D514" w:rsidR="0042101E" w:rsidRPr="0042101E" w:rsidRDefault="0042101E">
      <w:pPr>
        <w:pStyle w:val="Textonotapie"/>
        <w:rPr>
          <w:rFonts w:ascii="Times New Roman" w:hAnsi="Times New Roman" w:cs="Times New Roman"/>
        </w:rPr>
      </w:pPr>
      <w:r>
        <w:rPr>
          <w:rStyle w:val="Refdenotaalpie"/>
        </w:rPr>
        <w:footnoteRef/>
      </w:r>
      <w:r>
        <w:t xml:space="preserve"> </w:t>
      </w:r>
      <w:r>
        <w:rPr>
          <w:rFonts w:ascii="Times New Roman" w:hAnsi="Times New Roman" w:cs="Times New Roman"/>
        </w:rPr>
        <w:t xml:space="preserve">Mapa con nombres ubicado en la carpeta </w:t>
      </w:r>
      <w:r w:rsidRPr="0042101E">
        <w:rPr>
          <w:rFonts w:ascii="Times New Roman" w:hAnsi="Times New Roman" w:cs="Times New Roman"/>
          <w:i/>
          <w:iCs/>
        </w:rPr>
        <w:t>outcomes</w:t>
      </w:r>
      <w:r>
        <w:rPr>
          <w:rFonts w:ascii="Times New Roman" w:hAnsi="Times New Roman" w:cs="Times New Roman"/>
          <w:i/>
          <w:iC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A6D18" w14:textId="79F71092" w:rsidR="00D65D5B" w:rsidRPr="00D65D5B" w:rsidRDefault="00D65D5B">
    <w:pPr>
      <w:pStyle w:val="Encabezado"/>
      <w:rPr>
        <w:rFonts w:ascii="Times New Roman" w:hAnsi="Times New Roman" w:cs="Times New Roman"/>
      </w:rPr>
    </w:pPr>
    <w:r w:rsidRPr="00D65D5B">
      <w:rPr>
        <w:rFonts w:ascii="Times New Roman" w:hAnsi="Times New Roman" w:cs="Times New Roman"/>
      </w:rPr>
      <w:t>Mauricio García 000196784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A057F"/>
    <w:multiLevelType w:val="multilevel"/>
    <w:tmpl w:val="221E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9012E"/>
    <w:multiLevelType w:val="multilevel"/>
    <w:tmpl w:val="E542A2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02357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E6E79C0"/>
    <w:multiLevelType w:val="multilevel"/>
    <w:tmpl w:val="32A67F9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941750"/>
    <w:multiLevelType w:val="multilevel"/>
    <w:tmpl w:val="1F320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4E6F4E"/>
    <w:multiLevelType w:val="multilevel"/>
    <w:tmpl w:val="AC720A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431906">
    <w:abstractNumId w:val="5"/>
  </w:num>
  <w:num w:numId="2" w16cid:durableId="353117942">
    <w:abstractNumId w:val="4"/>
  </w:num>
  <w:num w:numId="3" w16cid:durableId="215745917">
    <w:abstractNumId w:val="2"/>
  </w:num>
  <w:num w:numId="4" w16cid:durableId="921984393">
    <w:abstractNumId w:val="3"/>
  </w:num>
  <w:num w:numId="5" w16cid:durableId="1116287323">
    <w:abstractNumId w:val="1"/>
  </w:num>
  <w:num w:numId="6" w16cid:durableId="1212770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87E"/>
    <w:rsid w:val="00017191"/>
    <w:rsid w:val="000F0F3D"/>
    <w:rsid w:val="001A362F"/>
    <w:rsid w:val="00227CF3"/>
    <w:rsid w:val="002A36FE"/>
    <w:rsid w:val="0042101E"/>
    <w:rsid w:val="007A0A4B"/>
    <w:rsid w:val="008E187E"/>
    <w:rsid w:val="009F709C"/>
    <w:rsid w:val="00A308F0"/>
    <w:rsid w:val="00A3529F"/>
    <w:rsid w:val="00B002FA"/>
    <w:rsid w:val="00C01186"/>
    <w:rsid w:val="00D65D5B"/>
    <w:rsid w:val="00E019D0"/>
    <w:rsid w:val="00E422C3"/>
    <w:rsid w:val="00E774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80AB"/>
  <w15:chartTrackingRefBased/>
  <w15:docId w15:val="{B76D6396-B64E-9C46-AA7E-145E6634D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8E1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1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18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18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18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187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187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187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187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187E"/>
    <w:rPr>
      <w:rFonts w:asciiTheme="majorHAnsi" w:eastAsiaTheme="majorEastAsia" w:hAnsiTheme="majorHAnsi" w:cstheme="majorBidi"/>
      <w:color w:val="0F4761" w:themeColor="accent1" w:themeShade="BF"/>
      <w:sz w:val="40"/>
      <w:szCs w:val="40"/>
      <w:lang w:val="es-ES"/>
    </w:rPr>
  </w:style>
  <w:style w:type="character" w:customStyle="1" w:styleId="Ttulo2Car">
    <w:name w:val="Título 2 Car"/>
    <w:basedOn w:val="Fuentedeprrafopredeter"/>
    <w:link w:val="Ttulo2"/>
    <w:uiPriority w:val="9"/>
    <w:semiHidden/>
    <w:rsid w:val="008E187E"/>
    <w:rPr>
      <w:rFonts w:asciiTheme="majorHAnsi" w:eastAsiaTheme="majorEastAsia" w:hAnsiTheme="majorHAnsi" w:cstheme="majorBidi"/>
      <w:color w:val="0F4761" w:themeColor="accent1" w:themeShade="BF"/>
      <w:sz w:val="32"/>
      <w:szCs w:val="32"/>
      <w:lang w:val="es-ES"/>
    </w:rPr>
  </w:style>
  <w:style w:type="character" w:customStyle="1" w:styleId="Ttulo3Car">
    <w:name w:val="Título 3 Car"/>
    <w:basedOn w:val="Fuentedeprrafopredeter"/>
    <w:link w:val="Ttulo3"/>
    <w:uiPriority w:val="9"/>
    <w:semiHidden/>
    <w:rsid w:val="008E187E"/>
    <w:rPr>
      <w:rFonts w:eastAsiaTheme="majorEastAsia" w:cstheme="majorBidi"/>
      <w:color w:val="0F4761" w:themeColor="accent1" w:themeShade="BF"/>
      <w:sz w:val="28"/>
      <w:szCs w:val="28"/>
      <w:lang w:val="es-ES"/>
    </w:rPr>
  </w:style>
  <w:style w:type="character" w:customStyle="1" w:styleId="Ttulo4Car">
    <w:name w:val="Título 4 Car"/>
    <w:basedOn w:val="Fuentedeprrafopredeter"/>
    <w:link w:val="Ttulo4"/>
    <w:uiPriority w:val="9"/>
    <w:semiHidden/>
    <w:rsid w:val="008E187E"/>
    <w:rPr>
      <w:rFonts w:eastAsiaTheme="majorEastAsia" w:cstheme="majorBidi"/>
      <w:i/>
      <w:iCs/>
      <w:color w:val="0F4761" w:themeColor="accent1" w:themeShade="BF"/>
      <w:lang w:val="es-ES"/>
    </w:rPr>
  </w:style>
  <w:style w:type="character" w:customStyle="1" w:styleId="Ttulo5Car">
    <w:name w:val="Título 5 Car"/>
    <w:basedOn w:val="Fuentedeprrafopredeter"/>
    <w:link w:val="Ttulo5"/>
    <w:uiPriority w:val="9"/>
    <w:semiHidden/>
    <w:rsid w:val="008E187E"/>
    <w:rPr>
      <w:rFonts w:eastAsiaTheme="majorEastAsia" w:cstheme="majorBidi"/>
      <w:color w:val="0F4761" w:themeColor="accent1" w:themeShade="BF"/>
      <w:lang w:val="es-ES"/>
    </w:rPr>
  </w:style>
  <w:style w:type="character" w:customStyle="1" w:styleId="Ttulo6Car">
    <w:name w:val="Título 6 Car"/>
    <w:basedOn w:val="Fuentedeprrafopredeter"/>
    <w:link w:val="Ttulo6"/>
    <w:uiPriority w:val="9"/>
    <w:semiHidden/>
    <w:rsid w:val="008E187E"/>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8E187E"/>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8E187E"/>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8E187E"/>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8E187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187E"/>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8E187E"/>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187E"/>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8E187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8E187E"/>
    <w:rPr>
      <w:i/>
      <w:iCs/>
      <w:color w:val="404040" w:themeColor="text1" w:themeTint="BF"/>
      <w:lang w:val="es-ES"/>
    </w:rPr>
  </w:style>
  <w:style w:type="paragraph" w:styleId="Prrafodelista">
    <w:name w:val="List Paragraph"/>
    <w:basedOn w:val="Normal"/>
    <w:uiPriority w:val="34"/>
    <w:qFormat/>
    <w:rsid w:val="008E187E"/>
    <w:pPr>
      <w:ind w:left="720"/>
      <w:contextualSpacing/>
    </w:pPr>
  </w:style>
  <w:style w:type="character" w:styleId="nfasisintenso">
    <w:name w:val="Intense Emphasis"/>
    <w:basedOn w:val="Fuentedeprrafopredeter"/>
    <w:uiPriority w:val="21"/>
    <w:qFormat/>
    <w:rsid w:val="008E187E"/>
    <w:rPr>
      <w:i/>
      <w:iCs/>
      <w:color w:val="0F4761" w:themeColor="accent1" w:themeShade="BF"/>
    </w:rPr>
  </w:style>
  <w:style w:type="paragraph" w:styleId="Citadestacada">
    <w:name w:val="Intense Quote"/>
    <w:basedOn w:val="Normal"/>
    <w:next w:val="Normal"/>
    <w:link w:val="CitadestacadaCar"/>
    <w:uiPriority w:val="30"/>
    <w:qFormat/>
    <w:rsid w:val="008E1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187E"/>
    <w:rPr>
      <w:i/>
      <w:iCs/>
      <w:color w:val="0F4761" w:themeColor="accent1" w:themeShade="BF"/>
      <w:lang w:val="es-ES"/>
    </w:rPr>
  </w:style>
  <w:style w:type="character" w:styleId="Referenciaintensa">
    <w:name w:val="Intense Reference"/>
    <w:basedOn w:val="Fuentedeprrafopredeter"/>
    <w:uiPriority w:val="32"/>
    <w:qFormat/>
    <w:rsid w:val="008E187E"/>
    <w:rPr>
      <w:b/>
      <w:bCs/>
      <w:smallCaps/>
      <w:color w:val="0F4761" w:themeColor="accent1" w:themeShade="BF"/>
      <w:spacing w:val="5"/>
    </w:rPr>
  </w:style>
  <w:style w:type="paragraph" w:styleId="Textonotapie">
    <w:name w:val="footnote text"/>
    <w:basedOn w:val="Normal"/>
    <w:link w:val="TextonotapieCar"/>
    <w:uiPriority w:val="99"/>
    <w:semiHidden/>
    <w:unhideWhenUsed/>
    <w:rsid w:val="001A362F"/>
    <w:rPr>
      <w:sz w:val="20"/>
      <w:szCs w:val="20"/>
    </w:rPr>
  </w:style>
  <w:style w:type="character" w:customStyle="1" w:styleId="TextonotapieCar">
    <w:name w:val="Texto nota pie Car"/>
    <w:basedOn w:val="Fuentedeprrafopredeter"/>
    <w:link w:val="Textonotapie"/>
    <w:uiPriority w:val="99"/>
    <w:semiHidden/>
    <w:rsid w:val="001A362F"/>
    <w:rPr>
      <w:sz w:val="20"/>
      <w:szCs w:val="20"/>
      <w:lang w:val="es-ES"/>
    </w:rPr>
  </w:style>
  <w:style w:type="character" w:styleId="Refdenotaalpie">
    <w:name w:val="footnote reference"/>
    <w:basedOn w:val="Fuentedeprrafopredeter"/>
    <w:uiPriority w:val="99"/>
    <w:semiHidden/>
    <w:unhideWhenUsed/>
    <w:rsid w:val="001A362F"/>
    <w:rPr>
      <w:vertAlign w:val="superscript"/>
    </w:rPr>
  </w:style>
  <w:style w:type="character" w:styleId="Hipervnculo">
    <w:name w:val="Hyperlink"/>
    <w:basedOn w:val="Fuentedeprrafopredeter"/>
    <w:uiPriority w:val="99"/>
    <w:unhideWhenUsed/>
    <w:rsid w:val="00C01186"/>
    <w:rPr>
      <w:color w:val="467886" w:themeColor="hyperlink"/>
      <w:u w:val="single"/>
    </w:rPr>
  </w:style>
  <w:style w:type="character" w:styleId="Mencinsinresolver">
    <w:name w:val="Unresolved Mention"/>
    <w:basedOn w:val="Fuentedeprrafopredeter"/>
    <w:uiPriority w:val="99"/>
    <w:semiHidden/>
    <w:unhideWhenUsed/>
    <w:rsid w:val="00C01186"/>
    <w:rPr>
      <w:color w:val="605E5C"/>
      <w:shd w:val="clear" w:color="auto" w:fill="E1DFDD"/>
    </w:rPr>
  </w:style>
  <w:style w:type="paragraph" w:styleId="Encabezado">
    <w:name w:val="header"/>
    <w:basedOn w:val="Normal"/>
    <w:link w:val="EncabezadoCar"/>
    <w:uiPriority w:val="99"/>
    <w:unhideWhenUsed/>
    <w:rsid w:val="00D65D5B"/>
    <w:pPr>
      <w:tabs>
        <w:tab w:val="center" w:pos="4252"/>
        <w:tab w:val="right" w:pos="8504"/>
      </w:tabs>
    </w:pPr>
  </w:style>
  <w:style w:type="character" w:customStyle="1" w:styleId="EncabezadoCar">
    <w:name w:val="Encabezado Car"/>
    <w:basedOn w:val="Fuentedeprrafopredeter"/>
    <w:link w:val="Encabezado"/>
    <w:uiPriority w:val="99"/>
    <w:rsid w:val="00D65D5B"/>
    <w:rPr>
      <w:lang w:val="es-ES"/>
    </w:rPr>
  </w:style>
  <w:style w:type="paragraph" w:styleId="Piedepgina">
    <w:name w:val="footer"/>
    <w:basedOn w:val="Normal"/>
    <w:link w:val="PiedepginaCar"/>
    <w:uiPriority w:val="99"/>
    <w:unhideWhenUsed/>
    <w:rsid w:val="00D65D5B"/>
    <w:pPr>
      <w:tabs>
        <w:tab w:val="center" w:pos="4252"/>
        <w:tab w:val="right" w:pos="8504"/>
      </w:tabs>
    </w:pPr>
  </w:style>
  <w:style w:type="character" w:customStyle="1" w:styleId="PiedepginaCar">
    <w:name w:val="Pie de página Car"/>
    <w:basedOn w:val="Fuentedeprrafopredeter"/>
    <w:link w:val="Piedepgina"/>
    <w:uiPriority w:val="99"/>
    <w:rsid w:val="00D65D5B"/>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6819">
      <w:bodyDiv w:val="1"/>
      <w:marLeft w:val="0"/>
      <w:marRight w:val="0"/>
      <w:marTop w:val="0"/>
      <w:marBottom w:val="0"/>
      <w:divBdr>
        <w:top w:val="none" w:sz="0" w:space="0" w:color="auto"/>
        <w:left w:val="none" w:sz="0" w:space="0" w:color="auto"/>
        <w:bottom w:val="none" w:sz="0" w:space="0" w:color="auto"/>
        <w:right w:val="none" w:sz="0" w:space="0" w:color="auto"/>
      </w:divBdr>
    </w:div>
    <w:div w:id="56101219">
      <w:bodyDiv w:val="1"/>
      <w:marLeft w:val="0"/>
      <w:marRight w:val="0"/>
      <w:marTop w:val="0"/>
      <w:marBottom w:val="0"/>
      <w:divBdr>
        <w:top w:val="none" w:sz="0" w:space="0" w:color="auto"/>
        <w:left w:val="none" w:sz="0" w:space="0" w:color="auto"/>
        <w:bottom w:val="none" w:sz="0" w:space="0" w:color="auto"/>
        <w:right w:val="none" w:sz="0" w:space="0" w:color="auto"/>
      </w:divBdr>
    </w:div>
    <w:div w:id="295650876">
      <w:bodyDiv w:val="1"/>
      <w:marLeft w:val="0"/>
      <w:marRight w:val="0"/>
      <w:marTop w:val="0"/>
      <w:marBottom w:val="0"/>
      <w:divBdr>
        <w:top w:val="none" w:sz="0" w:space="0" w:color="auto"/>
        <w:left w:val="none" w:sz="0" w:space="0" w:color="auto"/>
        <w:bottom w:val="none" w:sz="0" w:space="0" w:color="auto"/>
        <w:right w:val="none" w:sz="0" w:space="0" w:color="auto"/>
      </w:divBdr>
    </w:div>
    <w:div w:id="393896217">
      <w:bodyDiv w:val="1"/>
      <w:marLeft w:val="0"/>
      <w:marRight w:val="0"/>
      <w:marTop w:val="0"/>
      <w:marBottom w:val="0"/>
      <w:divBdr>
        <w:top w:val="none" w:sz="0" w:space="0" w:color="auto"/>
        <w:left w:val="none" w:sz="0" w:space="0" w:color="auto"/>
        <w:bottom w:val="none" w:sz="0" w:space="0" w:color="auto"/>
        <w:right w:val="none" w:sz="0" w:space="0" w:color="auto"/>
      </w:divBdr>
    </w:div>
    <w:div w:id="441219248">
      <w:bodyDiv w:val="1"/>
      <w:marLeft w:val="0"/>
      <w:marRight w:val="0"/>
      <w:marTop w:val="0"/>
      <w:marBottom w:val="0"/>
      <w:divBdr>
        <w:top w:val="none" w:sz="0" w:space="0" w:color="auto"/>
        <w:left w:val="none" w:sz="0" w:space="0" w:color="auto"/>
        <w:bottom w:val="none" w:sz="0" w:space="0" w:color="auto"/>
        <w:right w:val="none" w:sz="0" w:space="0" w:color="auto"/>
      </w:divBdr>
    </w:div>
    <w:div w:id="613906322">
      <w:bodyDiv w:val="1"/>
      <w:marLeft w:val="0"/>
      <w:marRight w:val="0"/>
      <w:marTop w:val="0"/>
      <w:marBottom w:val="0"/>
      <w:divBdr>
        <w:top w:val="none" w:sz="0" w:space="0" w:color="auto"/>
        <w:left w:val="none" w:sz="0" w:space="0" w:color="auto"/>
        <w:bottom w:val="none" w:sz="0" w:space="0" w:color="auto"/>
        <w:right w:val="none" w:sz="0" w:space="0" w:color="auto"/>
      </w:divBdr>
    </w:div>
    <w:div w:id="633491065">
      <w:bodyDiv w:val="1"/>
      <w:marLeft w:val="0"/>
      <w:marRight w:val="0"/>
      <w:marTop w:val="0"/>
      <w:marBottom w:val="0"/>
      <w:divBdr>
        <w:top w:val="none" w:sz="0" w:space="0" w:color="auto"/>
        <w:left w:val="none" w:sz="0" w:space="0" w:color="auto"/>
        <w:bottom w:val="none" w:sz="0" w:space="0" w:color="auto"/>
        <w:right w:val="none" w:sz="0" w:space="0" w:color="auto"/>
      </w:divBdr>
    </w:div>
    <w:div w:id="647443172">
      <w:bodyDiv w:val="1"/>
      <w:marLeft w:val="0"/>
      <w:marRight w:val="0"/>
      <w:marTop w:val="0"/>
      <w:marBottom w:val="0"/>
      <w:divBdr>
        <w:top w:val="none" w:sz="0" w:space="0" w:color="auto"/>
        <w:left w:val="none" w:sz="0" w:space="0" w:color="auto"/>
        <w:bottom w:val="none" w:sz="0" w:space="0" w:color="auto"/>
        <w:right w:val="none" w:sz="0" w:space="0" w:color="auto"/>
      </w:divBdr>
    </w:div>
    <w:div w:id="759570360">
      <w:bodyDiv w:val="1"/>
      <w:marLeft w:val="0"/>
      <w:marRight w:val="0"/>
      <w:marTop w:val="0"/>
      <w:marBottom w:val="0"/>
      <w:divBdr>
        <w:top w:val="none" w:sz="0" w:space="0" w:color="auto"/>
        <w:left w:val="none" w:sz="0" w:space="0" w:color="auto"/>
        <w:bottom w:val="none" w:sz="0" w:space="0" w:color="auto"/>
        <w:right w:val="none" w:sz="0" w:space="0" w:color="auto"/>
      </w:divBdr>
    </w:div>
    <w:div w:id="801926188">
      <w:bodyDiv w:val="1"/>
      <w:marLeft w:val="0"/>
      <w:marRight w:val="0"/>
      <w:marTop w:val="0"/>
      <w:marBottom w:val="0"/>
      <w:divBdr>
        <w:top w:val="none" w:sz="0" w:space="0" w:color="auto"/>
        <w:left w:val="none" w:sz="0" w:space="0" w:color="auto"/>
        <w:bottom w:val="none" w:sz="0" w:space="0" w:color="auto"/>
        <w:right w:val="none" w:sz="0" w:space="0" w:color="auto"/>
      </w:divBdr>
    </w:div>
    <w:div w:id="1155493813">
      <w:bodyDiv w:val="1"/>
      <w:marLeft w:val="0"/>
      <w:marRight w:val="0"/>
      <w:marTop w:val="0"/>
      <w:marBottom w:val="0"/>
      <w:divBdr>
        <w:top w:val="none" w:sz="0" w:space="0" w:color="auto"/>
        <w:left w:val="none" w:sz="0" w:space="0" w:color="auto"/>
        <w:bottom w:val="none" w:sz="0" w:space="0" w:color="auto"/>
        <w:right w:val="none" w:sz="0" w:space="0" w:color="auto"/>
      </w:divBdr>
    </w:div>
    <w:div w:id="1262571894">
      <w:bodyDiv w:val="1"/>
      <w:marLeft w:val="0"/>
      <w:marRight w:val="0"/>
      <w:marTop w:val="0"/>
      <w:marBottom w:val="0"/>
      <w:divBdr>
        <w:top w:val="none" w:sz="0" w:space="0" w:color="auto"/>
        <w:left w:val="none" w:sz="0" w:space="0" w:color="auto"/>
        <w:bottom w:val="none" w:sz="0" w:space="0" w:color="auto"/>
        <w:right w:val="none" w:sz="0" w:space="0" w:color="auto"/>
      </w:divBdr>
    </w:div>
    <w:div w:id="1408453719">
      <w:bodyDiv w:val="1"/>
      <w:marLeft w:val="0"/>
      <w:marRight w:val="0"/>
      <w:marTop w:val="0"/>
      <w:marBottom w:val="0"/>
      <w:divBdr>
        <w:top w:val="none" w:sz="0" w:space="0" w:color="auto"/>
        <w:left w:val="none" w:sz="0" w:space="0" w:color="auto"/>
        <w:bottom w:val="none" w:sz="0" w:space="0" w:color="auto"/>
        <w:right w:val="none" w:sz="0" w:space="0" w:color="auto"/>
      </w:divBdr>
    </w:div>
    <w:div w:id="1695110540">
      <w:bodyDiv w:val="1"/>
      <w:marLeft w:val="0"/>
      <w:marRight w:val="0"/>
      <w:marTop w:val="0"/>
      <w:marBottom w:val="0"/>
      <w:divBdr>
        <w:top w:val="none" w:sz="0" w:space="0" w:color="auto"/>
        <w:left w:val="none" w:sz="0" w:space="0" w:color="auto"/>
        <w:bottom w:val="none" w:sz="0" w:space="0" w:color="auto"/>
        <w:right w:val="none" w:sz="0" w:space="0" w:color="auto"/>
      </w:divBdr>
    </w:div>
    <w:div w:id="200855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inegi.org.mx/programas/enigh/nc/2022/#microd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1289</Words>
  <Characters>7092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García</dc:creator>
  <cp:keywords/>
  <dc:description/>
  <cp:lastModifiedBy>Mauricio García</cp:lastModifiedBy>
  <cp:revision>6</cp:revision>
  <dcterms:created xsi:type="dcterms:W3CDTF">2024-10-14T00:56:00Z</dcterms:created>
  <dcterms:modified xsi:type="dcterms:W3CDTF">2024-10-14T04:16:00Z</dcterms:modified>
</cp:coreProperties>
</file>