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346"/>
        <w:tblW w:w="12066" w:type="dxa"/>
        <w:tblLook w:val="04A0" w:firstRow="1" w:lastRow="0" w:firstColumn="1" w:lastColumn="0" w:noHBand="0" w:noVBand="1"/>
      </w:tblPr>
      <w:tblGrid>
        <w:gridCol w:w="1385"/>
        <w:gridCol w:w="1398"/>
        <w:gridCol w:w="1287"/>
        <w:gridCol w:w="1312"/>
        <w:gridCol w:w="3342"/>
        <w:gridCol w:w="3342"/>
      </w:tblGrid>
      <w:tr w:rsidR="000A35F2" w14:paraId="3DC6809A" w14:textId="28707D44" w:rsidTr="000A35F2">
        <w:trPr>
          <w:trHeight w:val="217"/>
        </w:trPr>
        <w:tc>
          <w:tcPr>
            <w:tcW w:w="1385" w:type="dxa"/>
            <w:shd w:val="clear" w:color="auto" w:fill="E7E6E6" w:themeFill="background2"/>
          </w:tcPr>
          <w:p w14:paraId="3D02A73E" w14:textId="1BBB531C" w:rsidR="000A35F2" w:rsidRPr="00362C6C" w:rsidRDefault="000A35F2" w:rsidP="00CD4923">
            <w:pPr>
              <w:jc w:val="center"/>
              <w:rPr>
                <w:b/>
                <w:bCs/>
              </w:rPr>
            </w:pPr>
            <w:r w:rsidRPr="00362C6C">
              <w:rPr>
                <w:b/>
                <w:bCs/>
              </w:rPr>
              <w:t>Riesgos</w:t>
            </w:r>
          </w:p>
        </w:tc>
        <w:tc>
          <w:tcPr>
            <w:tcW w:w="1398" w:type="dxa"/>
            <w:shd w:val="clear" w:color="auto" w:fill="E7E6E6" w:themeFill="background2"/>
          </w:tcPr>
          <w:p w14:paraId="29D6C985" w14:textId="282D7C13" w:rsidR="000A35F2" w:rsidRPr="00362C6C" w:rsidRDefault="000A35F2" w:rsidP="00CD4923">
            <w:pPr>
              <w:jc w:val="center"/>
              <w:rPr>
                <w:b/>
                <w:bCs/>
              </w:rPr>
            </w:pPr>
            <w:r w:rsidRPr="00362C6C">
              <w:rPr>
                <w:b/>
                <w:bCs/>
              </w:rPr>
              <w:t>Probabilidad</w:t>
            </w:r>
          </w:p>
        </w:tc>
        <w:tc>
          <w:tcPr>
            <w:tcW w:w="1287" w:type="dxa"/>
            <w:shd w:val="clear" w:color="auto" w:fill="E7E6E6" w:themeFill="background2"/>
          </w:tcPr>
          <w:p w14:paraId="2FFDBE8C" w14:textId="069B9CFA" w:rsidR="000A35F2" w:rsidRPr="00362C6C" w:rsidRDefault="000A35F2" w:rsidP="00CD4923">
            <w:pPr>
              <w:jc w:val="center"/>
              <w:rPr>
                <w:b/>
                <w:bCs/>
              </w:rPr>
            </w:pPr>
            <w:r w:rsidRPr="00362C6C">
              <w:rPr>
                <w:b/>
                <w:bCs/>
              </w:rPr>
              <w:t>Impacto</w:t>
            </w:r>
          </w:p>
        </w:tc>
        <w:tc>
          <w:tcPr>
            <w:tcW w:w="1312" w:type="dxa"/>
            <w:shd w:val="clear" w:color="auto" w:fill="E7E6E6" w:themeFill="background2"/>
          </w:tcPr>
          <w:p w14:paraId="3483C26C" w14:textId="5EF489AF" w:rsidR="000A35F2" w:rsidRPr="00362C6C" w:rsidRDefault="000A35F2" w:rsidP="00CD4923">
            <w:pPr>
              <w:jc w:val="center"/>
              <w:rPr>
                <w:b/>
                <w:bCs/>
              </w:rPr>
            </w:pPr>
            <w:r w:rsidRPr="00362C6C">
              <w:rPr>
                <w:b/>
                <w:bCs/>
              </w:rPr>
              <w:t>Prioridad</w:t>
            </w:r>
          </w:p>
        </w:tc>
        <w:tc>
          <w:tcPr>
            <w:tcW w:w="3342" w:type="dxa"/>
            <w:shd w:val="clear" w:color="auto" w:fill="E7E6E6" w:themeFill="background2"/>
          </w:tcPr>
          <w:p w14:paraId="1CEB5DDE" w14:textId="1C7B5465" w:rsidR="000A35F2" w:rsidRPr="00362C6C" w:rsidRDefault="000A35F2" w:rsidP="00CD49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de respuesta</w:t>
            </w:r>
          </w:p>
        </w:tc>
        <w:tc>
          <w:tcPr>
            <w:tcW w:w="3342" w:type="dxa"/>
            <w:shd w:val="clear" w:color="auto" w:fill="E7E6E6" w:themeFill="background2"/>
          </w:tcPr>
          <w:p w14:paraId="7E826A79" w14:textId="30D9E200" w:rsidR="000A35F2" w:rsidRDefault="000A35F2" w:rsidP="00CD49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Costos</w:t>
            </w:r>
          </w:p>
        </w:tc>
      </w:tr>
      <w:tr w:rsidR="000A35F2" w14:paraId="6E9319FA" w14:textId="6C3B9CD0" w:rsidTr="000A35F2">
        <w:trPr>
          <w:trHeight w:val="1130"/>
        </w:trPr>
        <w:tc>
          <w:tcPr>
            <w:tcW w:w="1385" w:type="dxa"/>
          </w:tcPr>
          <w:p w14:paraId="034065D9" w14:textId="5EEC227E" w:rsidR="000A35F2" w:rsidRDefault="000A35F2" w:rsidP="00CD4923">
            <w:r>
              <w:t>Perdida de datos</w:t>
            </w:r>
          </w:p>
        </w:tc>
        <w:tc>
          <w:tcPr>
            <w:tcW w:w="1398" w:type="dxa"/>
            <w:shd w:val="clear" w:color="auto" w:fill="D9E2F3" w:themeFill="accent1" w:themeFillTint="33"/>
          </w:tcPr>
          <w:p w14:paraId="588FD766" w14:textId="5BBF7DEA" w:rsidR="000A35F2" w:rsidRPr="00785D8B" w:rsidRDefault="000A35F2" w:rsidP="00CD4923">
            <w:pPr>
              <w:rPr>
                <w:color w:val="B4C6E7" w:themeColor="accent1" w:themeTint="66"/>
              </w:rPr>
            </w:pPr>
            <w:r>
              <w:t>Baja</w:t>
            </w:r>
          </w:p>
        </w:tc>
        <w:tc>
          <w:tcPr>
            <w:tcW w:w="1287" w:type="dxa"/>
            <w:shd w:val="clear" w:color="auto" w:fill="FF0000"/>
          </w:tcPr>
          <w:p w14:paraId="21474C49" w14:textId="16EDC5AE" w:rsidR="000A35F2" w:rsidRDefault="000A35F2" w:rsidP="00CD4923">
            <w:r>
              <w:t>Alta</w:t>
            </w:r>
          </w:p>
        </w:tc>
        <w:tc>
          <w:tcPr>
            <w:tcW w:w="1312" w:type="dxa"/>
          </w:tcPr>
          <w:p w14:paraId="47464A09" w14:textId="042E5EA6" w:rsidR="000A35F2" w:rsidRDefault="000A35F2" w:rsidP="00CD4923">
            <w:r>
              <w:t>Alta</w:t>
            </w:r>
          </w:p>
        </w:tc>
        <w:tc>
          <w:tcPr>
            <w:tcW w:w="3342" w:type="dxa"/>
          </w:tcPr>
          <w:p w14:paraId="6264555F" w14:textId="77777777" w:rsidR="000A35F2" w:rsidRDefault="000A35F2" w:rsidP="00CD4923">
            <w:r>
              <w:t>Realizar copias de seguridad diarias de los datos almacenados en los sistemas informáticos del laboratorio.</w:t>
            </w:r>
          </w:p>
          <w:p w14:paraId="2DAFC4C2" w14:textId="76C76D0F" w:rsidR="000A35F2" w:rsidRDefault="000A35F2" w:rsidP="00CD4923"/>
        </w:tc>
        <w:tc>
          <w:tcPr>
            <w:tcW w:w="3342" w:type="dxa"/>
          </w:tcPr>
          <w:p w14:paraId="45FBD751" w14:textId="048D484A" w:rsidR="000A35F2" w:rsidRDefault="000A35F2" w:rsidP="00CD4923">
            <w:r>
              <w:rPr>
                <w:rFonts w:cstheme="minorHAnsi"/>
              </w:rPr>
              <w:t>₵</w:t>
            </w:r>
            <w:r>
              <w:t>150.000 a 300.000 mensuales</w:t>
            </w:r>
          </w:p>
        </w:tc>
      </w:tr>
      <w:tr w:rsidR="000A35F2" w14:paraId="19525D20" w14:textId="69800CB9" w:rsidTr="000A35F2">
        <w:trPr>
          <w:trHeight w:val="1097"/>
        </w:trPr>
        <w:tc>
          <w:tcPr>
            <w:tcW w:w="1385" w:type="dxa"/>
          </w:tcPr>
          <w:p w14:paraId="1C587C71" w14:textId="38D48EED" w:rsidR="000A35F2" w:rsidRDefault="000A35F2" w:rsidP="00CD4923">
            <w:r>
              <w:t xml:space="preserve">Fuga de información </w:t>
            </w:r>
          </w:p>
        </w:tc>
        <w:tc>
          <w:tcPr>
            <w:tcW w:w="1398" w:type="dxa"/>
            <w:shd w:val="clear" w:color="auto" w:fill="D9E2F3" w:themeFill="accent1" w:themeFillTint="33"/>
          </w:tcPr>
          <w:p w14:paraId="09AAAED4" w14:textId="1D83FBA7" w:rsidR="000A35F2" w:rsidRDefault="000A35F2" w:rsidP="00CD4923">
            <w:r>
              <w:t>Baja</w:t>
            </w:r>
          </w:p>
        </w:tc>
        <w:tc>
          <w:tcPr>
            <w:tcW w:w="1287" w:type="dxa"/>
            <w:shd w:val="clear" w:color="auto" w:fill="FF0000"/>
          </w:tcPr>
          <w:p w14:paraId="7401C232" w14:textId="053637ED" w:rsidR="000A35F2" w:rsidRDefault="000A35F2" w:rsidP="00CD4923">
            <w:r>
              <w:t>Alta</w:t>
            </w:r>
          </w:p>
        </w:tc>
        <w:tc>
          <w:tcPr>
            <w:tcW w:w="1312" w:type="dxa"/>
          </w:tcPr>
          <w:p w14:paraId="0283E770" w14:textId="2305E734" w:rsidR="000A35F2" w:rsidRDefault="000A35F2" w:rsidP="00CD4923">
            <w:r>
              <w:t>Alta</w:t>
            </w:r>
          </w:p>
        </w:tc>
        <w:tc>
          <w:tcPr>
            <w:tcW w:w="3342" w:type="dxa"/>
          </w:tcPr>
          <w:p w14:paraId="0C1A39FB" w14:textId="3736F92A" w:rsidR="000A35F2" w:rsidRDefault="000A35F2" w:rsidP="00CD4923">
            <w:r>
              <w:t>-Tener un plan de recuperación de desastres en caso de pérdida de datos.</w:t>
            </w:r>
          </w:p>
          <w:p w14:paraId="0E47B52C" w14:textId="55C96260" w:rsidR="000A35F2" w:rsidRDefault="000A35F2" w:rsidP="00CD4923">
            <w:r>
              <w:t>-Realizar pruebas periódicas de recuperación de datos para asegurar que el plan de recuperación es efectivo.</w:t>
            </w:r>
          </w:p>
        </w:tc>
        <w:tc>
          <w:tcPr>
            <w:tcW w:w="3342" w:type="dxa"/>
          </w:tcPr>
          <w:p w14:paraId="70750E4A" w14:textId="12C58241" w:rsidR="000A35F2" w:rsidRDefault="000A35F2" w:rsidP="00CD4923">
            <w:r>
              <w:rPr>
                <w:rFonts w:cstheme="minorHAnsi"/>
              </w:rPr>
              <w:t>₵</w:t>
            </w:r>
            <w:r>
              <w:t>1</w:t>
            </w:r>
            <w:r>
              <w:t>00</w:t>
            </w:r>
            <w:r>
              <w:t xml:space="preserve">.000 a </w:t>
            </w:r>
            <w:r>
              <w:t>5</w:t>
            </w:r>
            <w:r>
              <w:t>00.000 mensuales</w:t>
            </w:r>
          </w:p>
        </w:tc>
      </w:tr>
      <w:tr w:rsidR="000A35F2" w14:paraId="29F177AD" w14:textId="55B21B1A" w:rsidTr="000A35F2">
        <w:trPr>
          <w:trHeight w:val="662"/>
        </w:trPr>
        <w:tc>
          <w:tcPr>
            <w:tcW w:w="1385" w:type="dxa"/>
          </w:tcPr>
          <w:p w14:paraId="07CB5944" w14:textId="1AE4CB02" w:rsidR="000A35F2" w:rsidRDefault="000A35F2" w:rsidP="00CD4923">
            <w:r>
              <w:t>Mal manejo de insumos</w:t>
            </w:r>
          </w:p>
        </w:tc>
        <w:tc>
          <w:tcPr>
            <w:tcW w:w="1398" w:type="dxa"/>
            <w:shd w:val="clear" w:color="auto" w:fill="FFE599" w:themeFill="accent4" w:themeFillTint="66"/>
          </w:tcPr>
          <w:p w14:paraId="1F2C3882" w14:textId="1001E27C" w:rsidR="000A35F2" w:rsidRDefault="000A35F2" w:rsidP="00CD4923">
            <w:r>
              <w:t>Media</w:t>
            </w:r>
          </w:p>
        </w:tc>
        <w:tc>
          <w:tcPr>
            <w:tcW w:w="1287" w:type="dxa"/>
            <w:shd w:val="clear" w:color="auto" w:fill="FF0000"/>
          </w:tcPr>
          <w:p w14:paraId="7E808C8B" w14:textId="1819CF57" w:rsidR="000A35F2" w:rsidRDefault="000A35F2" w:rsidP="00CD4923">
            <w:r>
              <w:t>Alta</w:t>
            </w:r>
          </w:p>
        </w:tc>
        <w:tc>
          <w:tcPr>
            <w:tcW w:w="1312" w:type="dxa"/>
          </w:tcPr>
          <w:p w14:paraId="249CAEFA" w14:textId="01D0B447" w:rsidR="000A35F2" w:rsidRDefault="000A35F2" w:rsidP="00CD4923">
            <w:r>
              <w:t>Alta</w:t>
            </w:r>
          </w:p>
        </w:tc>
        <w:tc>
          <w:tcPr>
            <w:tcW w:w="3342" w:type="dxa"/>
          </w:tcPr>
          <w:p w14:paraId="03CE72E6" w14:textId="151ABF3B" w:rsidR="000A35F2" w:rsidRDefault="000A35F2" w:rsidP="00CD4923">
            <w:r w:rsidRPr="00D943FD">
              <w:t>Establecer un protocolo claro y documentado para el manejo de los insumos y reactivos utilizados en el laboratorio.</w:t>
            </w:r>
          </w:p>
        </w:tc>
        <w:tc>
          <w:tcPr>
            <w:tcW w:w="3342" w:type="dxa"/>
          </w:tcPr>
          <w:p w14:paraId="2CC695C7" w14:textId="197855D3" w:rsidR="000A35F2" w:rsidRPr="00D943FD" w:rsidRDefault="000A35F2" w:rsidP="00CD4923">
            <w:r>
              <w:rPr>
                <w:rFonts w:cstheme="minorHAnsi"/>
              </w:rPr>
              <w:t>₵</w:t>
            </w:r>
            <w:r>
              <w:t>1</w:t>
            </w:r>
            <w:r>
              <w:t>.2</w:t>
            </w:r>
            <w:r>
              <w:t xml:space="preserve">00.000 a </w:t>
            </w:r>
            <w:r>
              <w:t>1.</w:t>
            </w:r>
            <w:r>
              <w:t>500.000 mensuales</w:t>
            </w:r>
          </w:p>
        </w:tc>
      </w:tr>
      <w:tr w:rsidR="00194FE3" w14:paraId="70D3762C" w14:textId="596CCB42" w:rsidTr="000A35F2">
        <w:trPr>
          <w:trHeight w:val="1551"/>
        </w:trPr>
        <w:tc>
          <w:tcPr>
            <w:tcW w:w="1385" w:type="dxa"/>
          </w:tcPr>
          <w:p w14:paraId="2F88ECEF" w14:textId="65580160" w:rsidR="00194FE3" w:rsidRDefault="00194FE3" w:rsidP="00194FE3">
            <w:r>
              <w:t>Retraso de resultados</w:t>
            </w:r>
          </w:p>
        </w:tc>
        <w:tc>
          <w:tcPr>
            <w:tcW w:w="1398" w:type="dxa"/>
            <w:shd w:val="clear" w:color="auto" w:fill="D9E2F3" w:themeFill="accent1" w:themeFillTint="33"/>
          </w:tcPr>
          <w:p w14:paraId="32F6526F" w14:textId="291626CD" w:rsidR="00194FE3" w:rsidRDefault="00194FE3" w:rsidP="00194FE3">
            <w:r>
              <w:t>Baja</w:t>
            </w:r>
          </w:p>
        </w:tc>
        <w:tc>
          <w:tcPr>
            <w:tcW w:w="1287" w:type="dxa"/>
            <w:shd w:val="clear" w:color="auto" w:fill="D9E2F3" w:themeFill="accent1" w:themeFillTint="33"/>
          </w:tcPr>
          <w:p w14:paraId="2EC53C59" w14:textId="1C639843" w:rsidR="00194FE3" w:rsidRDefault="00194FE3" w:rsidP="00194FE3">
            <w:r>
              <w:t>Baja</w:t>
            </w:r>
          </w:p>
        </w:tc>
        <w:tc>
          <w:tcPr>
            <w:tcW w:w="1312" w:type="dxa"/>
            <w:shd w:val="clear" w:color="auto" w:fill="FFFFFF" w:themeFill="background1"/>
          </w:tcPr>
          <w:p w14:paraId="5FA8FBDF" w14:textId="5E82D3F6" w:rsidR="00194FE3" w:rsidRDefault="00194FE3" w:rsidP="00194FE3">
            <w:r>
              <w:t>Alta</w:t>
            </w:r>
          </w:p>
        </w:tc>
        <w:tc>
          <w:tcPr>
            <w:tcW w:w="3342" w:type="dxa"/>
            <w:shd w:val="clear" w:color="auto" w:fill="FFFFFF" w:themeFill="background1"/>
          </w:tcPr>
          <w:p w14:paraId="2BCC47F5" w14:textId="7E0ECA70" w:rsidR="00194FE3" w:rsidRDefault="00194FE3" w:rsidP="00194FE3">
            <w:r>
              <w:t>-Establecer un proceso claro y documentado para la toma de muestras y procesamiento de los análisis clínicos.</w:t>
            </w:r>
          </w:p>
          <w:p w14:paraId="731E8B31" w14:textId="18791BE8" w:rsidR="00194FE3" w:rsidRDefault="00194FE3" w:rsidP="00194FE3">
            <w:r>
              <w:t>-Identificar los cuellos de botella en el proceso y establecer medidas de mejora continua para optimizar los tiempos de entrega de los resultados.</w:t>
            </w:r>
          </w:p>
        </w:tc>
        <w:tc>
          <w:tcPr>
            <w:tcW w:w="3342" w:type="dxa"/>
            <w:shd w:val="clear" w:color="auto" w:fill="FFFFFF" w:themeFill="background1"/>
          </w:tcPr>
          <w:p w14:paraId="3DBE8642" w14:textId="25FAC988" w:rsidR="00194FE3" w:rsidRDefault="00194FE3" w:rsidP="00194FE3">
            <w:r>
              <w:rPr>
                <w:rFonts w:cstheme="minorHAnsi"/>
              </w:rPr>
              <w:t>₵</w:t>
            </w:r>
            <w:r>
              <w:t>100.000 a 500.000 mensuales</w:t>
            </w:r>
          </w:p>
        </w:tc>
      </w:tr>
      <w:tr w:rsidR="00194FE3" w14:paraId="68532204" w14:textId="51315F4D" w:rsidTr="000A35F2">
        <w:trPr>
          <w:trHeight w:val="1542"/>
        </w:trPr>
        <w:tc>
          <w:tcPr>
            <w:tcW w:w="1385" w:type="dxa"/>
          </w:tcPr>
          <w:p w14:paraId="7B695FDB" w14:textId="22DD203E" w:rsidR="00194FE3" w:rsidRDefault="00194FE3" w:rsidP="00194FE3">
            <w:r>
              <w:t>Cambio tecnológico</w:t>
            </w:r>
          </w:p>
        </w:tc>
        <w:tc>
          <w:tcPr>
            <w:tcW w:w="1398" w:type="dxa"/>
            <w:shd w:val="clear" w:color="auto" w:fill="FF0000"/>
          </w:tcPr>
          <w:p w14:paraId="148F47BA" w14:textId="18E9754A" w:rsidR="00194FE3" w:rsidRDefault="00194FE3" w:rsidP="00194FE3">
            <w:r>
              <w:t>Alta</w:t>
            </w:r>
          </w:p>
        </w:tc>
        <w:tc>
          <w:tcPr>
            <w:tcW w:w="1287" w:type="dxa"/>
            <w:shd w:val="clear" w:color="auto" w:fill="FFE599" w:themeFill="accent4" w:themeFillTint="66"/>
          </w:tcPr>
          <w:p w14:paraId="57BF6517" w14:textId="6A0FF359" w:rsidR="00194FE3" w:rsidRDefault="00194FE3" w:rsidP="00194FE3">
            <w:r>
              <w:t>Media</w:t>
            </w:r>
          </w:p>
        </w:tc>
        <w:tc>
          <w:tcPr>
            <w:tcW w:w="1312" w:type="dxa"/>
            <w:shd w:val="clear" w:color="auto" w:fill="FFFFFF" w:themeFill="background1"/>
          </w:tcPr>
          <w:p w14:paraId="6495F7DF" w14:textId="38AB26B9" w:rsidR="00194FE3" w:rsidRDefault="00194FE3" w:rsidP="00194FE3">
            <w:r>
              <w:t>Alta</w:t>
            </w:r>
          </w:p>
        </w:tc>
        <w:tc>
          <w:tcPr>
            <w:tcW w:w="3342" w:type="dxa"/>
            <w:shd w:val="clear" w:color="auto" w:fill="FFFFFF" w:themeFill="background1"/>
          </w:tcPr>
          <w:p w14:paraId="1444EF11" w14:textId="79305870" w:rsidR="00194FE3" w:rsidRDefault="00194FE3" w:rsidP="00194FE3">
            <w:r>
              <w:t>-</w:t>
            </w:r>
            <w:r w:rsidRPr="00CD4923">
              <w:t>Establecer un proceso de evaluación y selección de nuevas tecnologías en función de las necesidades del laboratorio y su capacidad económica.</w:t>
            </w:r>
          </w:p>
          <w:p w14:paraId="1B884E33" w14:textId="4EBDB3A0" w:rsidR="00194FE3" w:rsidRDefault="00194FE3" w:rsidP="00194FE3">
            <w:r>
              <w:t>-</w:t>
            </w:r>
            <w:r w:rsidRPr="00CD4923">
              <w:t>Establecer un plan de formación y capacitación para el personal del laboratorio en el uso de las nuevas tecnologías implementadas.</w:t>
            </w:r>
          </w:p>
        </w:tc>
        <w:tc>
          <w:tcPr>
            <w:tcW w:w="3342" w:type="dxa"/>
            <w:shd w:val="clear" w:color="auto" w:fill="FFFFFF" w:themeFill="background1"/>
          </w:tcPr>
          <w:p w14:paraId="6E21F831" w14:textId="71FBDC5A" w:rsidR="00194FE3" w:rsidRDefault="00194FE3" w:rsidP="00194FE3">
            <w:r>
              <w:rPr>
                <w:rFonts w:cstheme="minorHAnsi"/>
              </w:rPr>
              <w:t>₵</w:t>
            </w:r>
            <w:r>
              <w:t>3.500</w:t>
            </w:r>
            <w:r>
              <w:t xml:space="preserve">.000 a </w:t>
            </w:r>
            <w:r>
              <w:t>1</w:t>
            </w:r>
            <w:r>
              <w:t>5</w:t>
            </w:r>
            <w:r>
              <w:t>.0</w:t>
            </w:r>
            <w:r>
              <w:t xml:space="preserve">00.000 </w:t>
            </w:r>
          </w:p>
        </w:tc>
      </w:tr>
      <w:tr w:rsidR="00194FE3" w14:paraId="1C6A172A" w14:textId="283B6D3C" w:rsidTr="000A35F2">
        <w:trPr>
          <w:trHeight w:val="889"/>
        </w:trPr>
        <w:tc>
          <w:tcPr>
            <w:tcW w:w="1385" w:type="dxa"/>
          </w:tcPr>
          <w:p w14:paraId="584CE4E5" w14:textId="13FAC525" w:rsidR="00194FE3" w:rsidRDefault="00194FE3" w:rsidP="00194FE3">
            <w:r>
              <w:t xml:space="preserve">Riesgo Ambientales </w:t>
            </w:r>
          </w:p>
        </w:tc>
        <w:tc>
          <w:tcPr>
            <w:tcW w:w="1398" w:type="dxa"/>
            <w:shd w:val="clear" w:color="auto" w:fill="D9E2F3" w:themeFill="accent1" w:themeFillTint="33"/>
          </w:tcPr>
          <w:p w14:paraId="18F5FF2F" w14:textId="376E9C5F" w:rsidR="00194FE3" w:rsidRDefault="00194FE3" w:rsidP="00194FE3">
            <w:r>
              <w:t>Baja</w:t>
            </w:r>
          </w:p>
        </w:tc>
        <w:tc>
          <w:tcPr>
            <w:tcW w:w="1287" w:type="dxa"/>
            <w:shd w:val="clear" w:color="auto" w:fill="FF0000"/>
          </w:tcPr>
          <w:p w14:paraId="304B6752" w14:textId="47D820AA" w:rsidR="00194FE3" w:rsidRDefault="00194FE3" w:rsidP="00194FE3">
            <w:r>
              <w:t>Alta</w:t>
            </w:r>
          </w:p>
        </w:tc>
        <w:tc>
          <w:tcPr>
            <w:tcW w:w="1312" w:type="dxa"/>
          </w:tcPr>
          <w:p w14:paraId="57C785EF" w14:textId="77777777" w:rsidR="00194FE3" w:rsidRDefault="00194FE3" w:rsidP="00194FE3"/>
        </w:tc>
        <w:tc>
          <w:tcPr>
            <w:tcW w:w="3342" w:type="dxa"/>
          </w:tcPr>
          <w:p w14:paraId="6232D124" w14:textId="77777777" w:rsidR="00194FE3" w:rsidRDefault="00194FE3" w:rsidP="00194FE3">
            <w:r>
              <w:t>Identificar los riesgos ambientales presentes en el laboratorio y establecer medidas de control para minimizar su impacto.</w:t>
            </w:r>
          </w:p>
          <w:p w14:paraId="68A06815" w14:textId="0FF287D9" w:rsidR="00194FE3" w:rsidRDefault="00194FE3" w:rsidP="00194FE3"/>
        </w:tc>
        <w:tc>
          <w:tcPr>
            <w:tcW w:w="3342" w:type="dxa"/>
          </w:tcPr>
          <w:p w14:paraId="0ADA4CF9" w14:textId="4B02E7DC" w:rsidR="00194FE3" w:rsidRDefault="00194FE3" w:rsidP="00194FE3">
            <w:r>
              <w:rPr>
                <w:rFonts w:ascii="Segoe UI" w:hAnsi="Segoe UI" w:cs="Segoe UI"/>
                <w:color w:val="374151"/>
                <w:shd w:val="clear" w:color="auto" w:fill="F7F7F8"/>
              </w:rPr>
              <w:t>D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ependerá de la magnitud del riesgo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</w:tr>
      <w:tr w:rsidR="00194FE3" w14:paraId="0270B40E" w14:textId="73C7AC71" w:rsidTr="000A35F2">
        <w:trPr>
          <w:trHeight w:val="879"/>
        </w:trPr>
        <w:tc>
          <w:tcPr>
            <w:tcW w:w="1385" w:type="dxa"/>
          </w:tcPr>
          <w:p w14:paraId="2D076AF8" w14:textId="5BE2DAD4" w:rsidR="00194FE3" w:rsidRDefault="00194FE3" w:rsidP="00194FE3">
            <w:r>
              <w:t>Personal no calificado</w:t>
            </w:r>
          </w:p>
        </w:tc>
        <w:tc>
          <w:tcPr>
            <w:tcW w:w="1398" w:type="dxa"/>
            <w:shd w:val="clear" w:color="auto" w:fill="D9E2F3" w:themeFill="accent1" w:themeFillTint="33"/>
          </w:tcPr>
          <w:p w14:paraId="109F753A" w14:textId="4878D9DE" w:rsidR="00194FE3" w:rsidRDefault="00194FE3" w:rsidP="00194FE3">
            <w:r>
              <w:t>Baja</w:t>
            </w:r>
          </w:p>
        </w:tc>
        <w:tc>
          <w:tcPr>
            <w:tcW w:w="1287" w:type="dxa"/>
            <w:shd w:val="clear" w:color="auto" w:fill="FF0000"/>
          </w:tcPr>
          <w:p w14:paraId="5060F056" w14:textId="78C7D9AD" w:rsidR="00194FE3" w:rsidRDefault="00194FE3" w:rsidP="00194FE3">
            <w:r>
              <w:t>Alta</w:t>
            </w:r>
          </w:p>
        </w:tc>
        <w:tc>
          <w:tcPr>
            <w:tcW w:w="1312" w:type="dxa"/>
          </w:tcPr>
          <w:p w14:paraId="31F0EAE9" w14:textId="440D2658" w:rsidR="00194FE3" w:rsidRDefault="00194FE3" w:rsidP="00194FE3">
            <w:r>
              <w:t>Alta</w:t>
            </w:r>
          </w:p>
        </w:tc>
        <w:tc>
          <w:tcPr>
            <w:tcW w:w="3342" w:type="dxa"/>
          </w:tcPr>
          <w:p w14:paraId="0086D2F3" w14:textId="02FF362B" w:rsidR="00194FE3" w:rsidRDefault="00194FE3" w:rsidP="00194FE3">
            <w:r w:rsidRPr="00D943FD">
              <w:t>Establecer un proceso de selección y contratación de personal que incluya la evaluación de las habilidades y la experiencia necesarias para el trabajo en el laboratorio.</w:t>
            </w:r>
          </w:p>
        </w:tc>
        <w:tc>
          <w:tcPr>
            <w:tcW w:w="3342" w:type="dxa"/>
          </w:tcPr>
          <w:p w14:paraId="4E2F6FE6" w14:textId="7DDBE1E6" w:rsidR="00194FE3" w:rsidRPr="00D943FD" w:rsidRDefault="00194FE3" w:rsidP="00194FE3">
            <w:r>
              <w:rPr>
                <w:rFonts w:cstheme="minorHAnsi"/>
              </w:rPr>
              <w:t>₵</w:t>
            </w:r>
            <w:r>
              <w:t>250.000</w:t>
            </w:r>
            <w:r>
              <w:t xml:space="preserve"> a </w:t>
            </w:r>
            <w:r>
              <w:t>500.000</w:t>
            </w:r>
          </w:p>
        </w:tc>
      </w:tr>
      <w:tr w:rsidR="00194FE3" w14:paraId="01FB7741" w14:textId="0CE4A658" w:rsidTr="000A35F2">
        <w:trPr>
          <w:trHeight w:val="662"/>
        </w:trPr>
        <w:tc>
          <w:tcPr>
            <w:tcW w:w="1385" w:type="dxa"/>
          </w:tcPr>
          <w:p w14:paraId="38B83489" w14:textId="1C43EDDD" w:rsidR="00194FE3" w:rsidRDefault="00194FE3" w:rsidP="00194FE3">
            <w:r>
              <w:lastRenderedPageBreak/>
              <w:t>Riesgos de calidad</w:t>
            </w:r>
          </w:p>
        </w:tc>
        <w:tc>
          <w:tcPr>
            <w:tcW w:w="1398" w:type="dxa"/>
            <w:shd w:val="clear" w:color="auto" w:fill="D9E2F3" w:themeFill="accent1" w:themeFillTint="33"/>
          </w:tcPr>
          <w:p w14:paraId="0DC42F23" w14:textId="718C9BD5" w:rsidR="00194FE3" w:rsidRDefault="00194FE3" w:rsidP="00194FE3">
            <w:r>
              <w:t>Baja</w:t>
            </w:r>
          </w:p>
        </w:tc>
        <w:tc>
          <w:tcPr>
            <w:tcW w:w="1287" w:type="dxa"/>
            <w:shd w:val="clear" w:color="auto" w:fill="FF0000"/>
          </w:tcPr>
          <w:p w14:paraId="3A510125" w14:textId="677711B1" w:rsidR="00194FE3" w:rsidRDefault="00194FE3" w:rsidP="00194FE3">
            <w:r>
              <w:t>Alta</w:t>
            </w:r>
          </w:p>
        </w:tc>
        <w:tc>
          <w:tcPr>
            <w:tcW w:w="1312" w:type="dxa"/>
          </w:tcPr>
          <w:p w14:paraId="50A5C175" w14:textId="608BDED7" w:rsidR="00194FE3" w:rsidRDefault="00194FE3" w:rsidP="00194FE3">
            <w:r>
              <w:t>Alta</w:t>
            </w:r>
          </w:p>
        </w:tc>
        <w:tc>
          <w:tcPr>
            <w:tcW w:w="3342" w:type="dxa"/>
          </w:tcPr>
          <w:p w14:paraId="69958D5E" w14:textId="661841FD" w:rsidR="00194FE3" w:rsidRDefault="00194FE3" w:rsidP="00194FE3">
            <w:r w:rsidRPr="00D943FD">
              <w:t>Establecer un sistema de control de calidad para verificar la calidad de los productos y servicios ofrecidos por el laboratorio.</w:t>
            </w:r>
          </w:p>
        </w:tc>
        <w:tc>
          <w:tcPr>
            <w:tcW w:w="3342" w:type="dxa"/>
          </w:tcPr>
          <w:p w14:paraId="3ACE4500" w14:textId="0F0AD746" w:rsidR="00194FE3" w:rsidRPr="00D943FD" w:rsidRDefault="00194FE3" w:rsidP="00194FE3">
            <w:r>
              <w:rPr>
                <w:rFonts w:cstheme="minorHAnsi"/>
              </w:rPr>
              <w:t>₵</w:t>
            </w:r>
            <w:r>
              <w:rPr>
                <w:rFonts w:cstheme="minorHAnsi"/>
              </w:rPr>
              <w:t>1.0</w:t>
            </w:r>
            <w:r>
              <w:t xml:space="preserve">00.000 </w:t>
            </w:r>
          </w:p>
        </w:tc>
      </w:tr>
      <w:tr w:rsidR="00194FE3" w14:paraId="2C1A6479" w14:textId="1639F256" w:rsidTr="000A35F2">
        <w:trPr>
          <w:trHeight w:val="1324"/>
        </w:trPr>
        <w:tc>
          <w:tcPr>
            <w:tcW w:w="1385" w:type="dxa"/>
          </w:tcPr>
          <w:p w14:paraId="09D9028A" w14:textId="4E9FBF39" w:rsidR="00194FE3" w:rsidRDefault="00194FE3" w:rsidP="00194FE3">
            <w:r>
              <w:t xml:space="preserve">Riesgos Biológicos </w:t>
            </w:r>
          </w:p>
        </w:tc>
        <w:tc>
          <w:tcPr>
            <w:tcW w:w="1398" w:type="dxa"/>
            <w:shd w:val="clear" w:color="auto" w:fill="FFE599" w:themeFill="accent4" w:themeFillTint="66"/>
          </w:tcPr>
          <w:p w14:paraId="65432160" w14:textId="5E903B27" w:rsidR="00194FE3" w:rsidRDefault="00194FE3" w:rsidP="00194FE3">
            <w:r>
              <w:t>Media</w:t>
            </w:r>
          </w:p>
        </w:tc>
        <w:tc>
          <w:tcPr>
            <w:tcW w:w="1287" w:type="dxa"/>
            <w:shd w:val="clear" w:color="auto" w:fill="FFE599" w:themeFill="accent4" w:themeFillTint="66"/>
          </w:tcPr>
          <w:p w14:paraId="5B645762" w14:textId="6DE94D23" w:rsidR="00194FE3" w:rsidRDefault="00194FE3" w:rsidP="00194FE3">
            <w:r>
              <w:t>Media</w:t>
            </w:r>
          </w:p>
        </w:tc>
        <w:tc>
          <w:tcPr>
            <w:tcW w:w="1312" w:type="dxa"/>
          </w:tcPr>
          <w:p w14:paraId="33793FF1" w14:textId="468DB65F" w:rsidR="00194FE3" w:rsidRDefault="00194FE3" w:rsidP="00194FE3">
            <w:r>
              <w:t>Alta</w:t>
            </w:r>
          </w:p>
        </w:tc>
        <w:tc>
          <w:tcPr>
            <w:tcW w:w="3342" w:type="dxa"/>
          </w:tcPr>
          <w:p w14:paraId="1E93B1D9" w14:textId="5FABDCFB" w:rsidR="00194FE3" w:rsidRDefault="00194FE3" w:rsidP="00194FE3">
            <w:r>
              <w:t>-Capacitar al personal del laboratorio en el manejo seguro de las muestras biológicas y los agentes infecciosos.</w:t>
            </w:r>
          </w:p>
          <w:p w14:paraId="4D96C542" w14:textId="5EA0F38A" w:rsidR="00194FE3" w:rsidRDefault="00194FE3" w:rsidP="00194FE3">
            <w:r>
              <w:t>-Establecer medidas de control para prevenir la exposición del personal del laboratorio a los agentes infecciosos.</w:t>
            </w:r>
          </w:p>
        </w:tc>
        <w:tc>
          <w:tcPr>
            <w:tcW w:w="3342" w:type="dxa"/>
          </w:tcPr>
          <w:p w14:paraId="48127ED8" w14:textId="6E7F146B" w:rsidR="00194FE3" w:rsidRDefault="00194FE3" w:rsidP="00194FE3"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Dependerá de la magnitud del riesgo.</w:t>
            </w:r>
          </w:p>
        </w:tc>
      </w:tr>
      <w:tr w:rsidR="00194FE3" w14:paraId="17A7B740" w14:textId="089907C1" w:rsidTr="000A35F2">
        <w:trPr>
          <w:trHeight w:val="662"/>
        </w:trPr>
        <w:tc>
          <w:tcPr>
            <w:tcW w:w="1385" w:type="dxa"/>
          </w:tcPr>
          <w:p w14:paraId="4B70774B" w14:textId="3CA575B7" w:rsidR="00194FE3" w:rsidRDefault="00194FE3" w:rsidP="00194FE3">
            <w:r>
              <w:t>Riesgos de exposición</w:t>
            </w:r>
          </w:p>
        </w:tc>
        <w:tc>
          <w:tcPr>
            <w:tcW w:w="1398" w:type="dxa"/>
            <w:shd w:val="clear" w:color="auto" w:fill="FFE599" w:themeFill="accent4" w:themeFillTint="66"/>
          </w:tcPr>
          <w:p w14:paraId="349D5A54" w14:textId="30AB150B" w:rsidR="00194FE3" w:rsidRDefault="00194FE3" w:rsidP="00194FE3">
            <w:r>
              <w:t>Media</w:t>
            </w:r>
          </w:p>
        </w:tc>
        <w:tc>
          <w:tcPr>
            <w:tcW w:w="1287" w:type="dxa"/>
            <w:shd w:val="clear" w:color="auto" w:fill="FFE599" w:themeFill="accent4" w:themeFillTint="66"/>
          </w:tcPr>
          <w:p w14:paraId="139F1971" w14:textId="5C4273BD" w:rsidR="00194FE3" w:rsidRDefault="00194FE3" w:rsidP="00194FE3">
            <w:r>
              <w:t>Media</w:t>
            </w:r>
          </w:p>
        </w:tc>
        <w:tc>
          <w:tcPr>
            <w:tcW w:w="1312" w:type="dxa"/>
          </w:tcPr>
          <w:p w14:paraId="599FBE1E" w14:textId="48243C0F" w:rsidR="00194FE3" w:rsidRDefault="00194FE3" w:rsidP="00194FE3">
            <w:r>
              <w:t>Media</w:t>
            </w:r>
          </w:p>
        </w:tc>
        <w:tc>
          <w:tcPr>
            <w:tcW w:w="3342" w:type="dxa"/>
          </w:tcPr>
          <w:p w14:paraId="604D7C55" w14:textId="23FD47B2" w:rsidR="00194FE3" w:rsidRDefault="00194FE3" w:rsidP="00194FE3">
            <w:r w:rsidRPr="00D943FD">
              <w:t>Identificar los riesgos de exposición presentes en el laboratorio y establecer medidas de control para minimizar su impacto.</w:t>
            </w:r>
          </w:p>
        </w:tc>
        <w:tc>
          <w:tcPr>
            <w:tcW w:w="3342" w:type="dxa"/>
          </w:tcPr>
          <w:p w14:paraId="71CB1E13" w14:textId="1C3F4DD3" w:rsidR="00194FE3" w:rsidRPr="00D943FD" w:rsidRDefault="00194FE3" w:rsidP="00194FE3"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Dependerá de la magnitud del riesgo.</w:t>
            </w:r>
          </w:p>
        </w:tc>
      </w:tr>
    </w:tbl>
    <w:p w14:paraId="78C32EF5" w14:textId="77777777" w:rsidR="00916911" w:rsidRDefault="00916911">
      <w:bookmarkStart w:id="0" w:name="_GoBack"/>
      <w:bookmarkEnd w:id="0"/>
    </w:p>
    <w:sectPr w:rsidR="00916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55626"/>
    <w:multiLevelType w:val="multilevel"/>
    <w:tmpl w:val="865C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3B514A"/>
    <w:multiLevelType w:val="hybridMultilevel"/>
    <w:tmpl w:val="8BF26A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6C"/>
    <w:rsid w:val="000A35F2"/>
    <w:rsid w:val="00194FE3"/>
    <w:rsid w:val="00362C6C"/>
    <w:rsid w:val="00785D8B"/>
    <w:rsid w:val="008A6178"/>
    <w:rsid w:val="00916911"/>
    <w:rsid w:val="00CD4923"/>
    <w:rsid w:val="00D943FD"/>
    <w:rsid w:val="00D97725"/>
    <w:rsid w:val="00FB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889F"/>
  <w15:chartTrackingRefBased/>
  <w15:docId w15:val="{5F01F569-98F9-4C8A-81C7-B66AECCB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2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DANIELOVARES UREÑA</dc:creator>
  <cp:keywords/>
  <dc:description/>
  <cp:lastModifiedBy>Luis Mauricio Gomez</cp:lastModifiedBy>
  <cp:revision>2</cp:revision>
  <dcterms:created xsi:type="dcterms:W3CDTF">2023-04-04T21:27:00Z</dcterms:created>
  <dcterms:modified xsi:type="dcterms:W3CDTF">2023-04-04T21:27:00Z</dcterms:modified>
</cp:coreProperties>
</file>