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MINUTA DE INSTRUÇÃO NORMATIVA Nº [XX], DE [DATA]</w:t>
      </w:r>
    </w:p>
    <w:p>
      <w:pPr>
        <w:spacing w:after="160" w:line="300"/>
        <w:ind w:left="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Dispõe sobre os critérios, procedimentos e obrigações para a concessão de bolsas de estudo no âmbito do Sistema CFT/CRTs, em conformidade com a Resolução CFT nº [XX/XXXX].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O PRESIDENTE DO CONSELHO FEDERAL DOS TÉCNICOS INDUSTRIAIS (CFT),</w:t>
      </w:r>
      <w:r>
        <w:rPr>
          <w:rFonts w:ascii="Calibri" w:cs="Calibri" w:eastAsia="Calibri" w:hAnsi="Calibri"/>
          <w:sz w:val="24"/>
          <w:szCs w:val="24"/>
        </w:rPr>
        <w:t xml:space="preserve"> no uso das atribuições que lhe confere a legislação vigente e em conformidade com a Resolução CFT nº [XX/XXXX], resolve:</w:t>
      </w:r>
    </w:p>
    <w:p>
      <w:pPr>
        <w:spacing w:after="120" w:before="12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Art. 1º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Estabelecer os critérios, procedimentos e obrigações para a concessão de bolsas de estudo destinadas a empregados públicos, diretores, conselheiros e técnicos industriais inscritos no Sistema CFT/CRTs, visando ao aprimoramento profissional e ao alinhamento estratégico das atividades do Sistema.</w:t>
      </w:r>
    </w:p>
    <w:p>
      <w:pPr>
        <w:spacing w:after="120" w:before="12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Art. 2º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As bolsas de estudo concedidas pelo Sistema CFT/CRTs destinam-se exclusivamente a programas de capacitação técnica, qualificação e aperfeiçoamento, abrangendo cursos técnicos, especializações, certificações, treinamentos e, para os empregados públicos que tenham ingressado no cargo mediante concurso de nível superior, cursos de pós-graduação, desde que estejam alinhados às atividades institucionais e às necessidades estratégicas do Sistema CFT/CRTs.</w:t>
      </w:r>
    </w:p>
    <w:p>
      <w:pPr>
        <w:spacing w:after="120" w:before="12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Art. 3º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Poderão candidatar-se à concessão de bolsas de estudo: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I -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Empregados Públicos do Sistema CFT/CRTs:</w:t>
      </w:r>
      <w:r>
        <w:rPr>
          <w:rFonts w:ascii="Calibri" w:cs="Calibri" w:eastAsia="Calibri" w:hAnsi="Calibri"/>
          <w:sz w:val="24"/>
          <w:szCs w:val="24"/>
        </w:rPr>
        <w:t xml:space="preserve"> Empregados públicos, incluindo assessores, gestores e diretores, que estejam em pleno exercício de suas funções, para cursos de capacitação, especialização e pós-graduação, desde que atendam às diretrizes do MEC e demais leis e normas aplicáveis.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II -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Conselheiros Efetivos do CFT e dos CRTs:</w:t>
      </w:r>
      <w:r>
        <w:rPr>
          <w:rFonts w:ascii="Calibri" w:cs="Calibri" w:eastAsia="Calibri" w:hAnsi="Calibri"/>
          <w:sz w:val="24"/>
          <w:szCs w:val="24"/>
        </w:rPr>
        <w:t xml:space="preserve"> conselheiros que estejam em exercício ativo, visando ao aprimoramento de sua atuação no Sistema CFT/CRTs.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III -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Profissionais Técnicos Industriais Inscritos nos CRTs:</w:t>
      </w:r>
      <w:r>
        <w:rPr>
          <w:rFonts w:ascii="Calibri" w:cs="Calibri" w:eastAsia="Calibri" w:hAnsi="Calibri"/>
          <w:sz w:val="24"/>
          <w:szCs w:val="24"/>
        </w:rPr>
        <w:t xml:space="preserve"> técnicos industriais em situação regular perante o respectivo Conselho Regional dos Técnicos Industriais e que estejam adimplentes com suas obrigações profissionais.</w:t>
      </w:r>
    </w:p>
    <w:p>
      <w:pPr>
        <w:spacing w:after="120" w:before="12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Art. 4º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Os candidatos às bolsas de estudo deverão atender aos seguintes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critérios de elegibilidade</w:t>
      </w:r>
      <w:r>
        <w:rPr>
          <w:rFonts w:ascii="Calibri" w:cs="Calibri" w:eastAsia="Calibri" w:hAnsi="Calibri"/>
          <w:sz w:val="24"/>
          <w:szCs w:val="24"/>
        </w:rPr>
        <w:t xml:space="preserve">:</w:t>
      </w:r>
    </w:p>
    <w:p>
      <w:pPr>
        <w:pStyle w:val="ListParagraph"/>
        <w:numPr>
          <w:ilvl w:val="0"/>
          <w:numId w:val="2"/>
        </w:numPr>
        <w:spacing w:after="160" w:line="300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Alinhamento com a Função e Necessidades do Sistema:</w:t>
      </w:r>
      <w:r>
        <w:rPr>
          <w:rFonts w:ascii="Calibri" w:cs="Calibri" w:eastAsia="Calibri" w:hAnsi="Calibri"/>
          <w:sz w:val="24"/>
          <w:szCs w:val="24"/>
        </w:rPr>
        <w:t xml:space="preserve"> o curso ou programa deve ter aplicação prática nas atividades desempenhadas pelo candidato, contribuindo para o cumprimento dos objetivos e funções institucionais do Sistema CFT/CRTs.</w:t>
      </w:r>
    </w:p>
    <w:p>
      <w:pPr>
        <w:pStyle w:val="ListParagraph"/>
        <w:numPr>
          <w:ilvl w:val="0"/>
          <w:numId w:val="2"/>
        </w:numPr>
        <w:spacing w:after="160" w:line="300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Situação Regular e Conformidade Ética:</w:t>
      </w:r>
      <w:r>
        <w:rPr>
          <w:rFonts w:ascii="Calibri" w:cs="Calibri" w:eastAsia="Calibri" w:hAnsi="Calibri"/>
          <w:sz w:val="24"/>
          <w:szCs w:val="24"/>
        </w:rPr>
        <w:t xml:space="preserve"> o candidato não deve possuir penalidades administrativas transitadas em julgado no âmbito do Sistema CFT/CRTs, devendo estar adimplente com as obrigações profissionais.</w:t>
      </w:r>
    </w:p>
    <w:p>
      <w:pPr>
        <w:pStyle w:val="ListParagraph"/>
        <w:numPr>
          <w:ilvl w:val="0"/>
          <w:numId w:val="2"/>
        </w:numPr>
        <w:spacing w:after="160" w:line="300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Relevância e Impacto Profissional:</w:t>
      </w:r>
      <w:r>
        <w:rPr>
          <w:rFonts w:ascii="Calibri" w:cs="Calibri" w:eastAsia="Calibri" w:hAnsi="Calibri"/>
          <w:sz w:val="24"/>
          <w:szCs w:val="24"/>
        </w:rPr>
        <w:t xml:space="preserve"> os cursos e capacitações deverão visar o desenvolvimento de competências essenciais para o exercício das atividades do CFT/CRTs, agregando valor às operações institucionais e ao serviço prestado aos profissionais e à sociedade.</w:t>
      </w:r>
    </w:p>
    <w:p>
      <w:pPr>
        <w:pStyle w:val="ListParagraph"/>
        <w:numPr>
          <w:ilvl w:val="0"/>
          <w:numId w:val="2"/>
        </w:numPr>
        <w:spacing w:after="160" w:line="300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Tempo de Atuação no Sistema CFT/CRTs:</w:t>
      </w:r>
      <w:r>
        <w:rPr>
          <w:rFonts w:ascii="Calibri" w:cs="Calibri" w:eastAsia="Calibri" w:hAnsi="Calibri"/>
          <w:sz w:val="24"/>
          <w:szCs w:val="24"/>
        </w:rPr>
        <w:t xml:space="preserve"> será dada prioridade a candidatos que possuam maior tempo de vínculo com o Sistema CFT/CRTs, especialmente no caso de empregados e conselheiros.</w:t>
      </w:r>
    </w:p>
    <w:p>
      <w:pPr>
        <w:spacing w:after="120" w:before="12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Art. 5º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A seleção dos candidatos observará os seguintes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critérios de avaliação e seleção: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I -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Interesse Público e Relevância Estratégica:</w:t>
      </w:r>
      <w:r>
        <w:rPr>
          <w:rFonts w:ascii="Calibri" w:cs="Calibri" w:eastAsia="Calibri" w:hAnsi="Calibri"/>
          <w:sz w:val="24"/>
          <w:szCs w:val="24"/>
        </w:rPr>
        <w:t xml:space="preserve"> prioridade será dada aos cursos e programas que atendam às áreas estratégicas e de interesse público definidas pelo CFT e CRTs anualmente.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II -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Critério Técnico:</w:t>
      </w:r>
      <w:r>
        <w:rPr>
          <w:rFonts w:ascii="Calibri" w:cs="Calibri" w:eastAsia="Calibri" w:hAnsi="Calibri"/>
          <w:sz w:val="24"/>
          <w:szCs w:val="24"/>
        </w:rPr>
        <w:t xml:space="preserve"> serão avaliadas a relevância e a aplicabilidade do curso ou programa para as atividades do candidato no Sistema, levando em consideração o impacto direto na melhoria do desempenho profissional.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III -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Isonomia e Transparência:</w:t>
      </w:r>
      <w:r>
        <w:rPr>
          <w:rFonts w:ascii="Calibri" w:cs="Calibri" w:eastAsia="Calibri" w:hAnsi="Calibri"/>
          <w:sz w:val="24"/>
          <w:szCs w:val="24"/>
        </w:rPr>
        <w:t xml:space="preserve"> o sorteio de bolsa deverá observar os princípios da isonomia, impessoalidade, publicidade e moralidade, garantindo tratamento igualitário e transparente a todos os candidatos.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IV -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Capacidade de Multiplicação do Conhecimento:</w:t>
      </w:r>
      <w:r>
        <w:rPr>
          <w:rFonts w:ascii="Calibri" w:cs="Calibri" w:eastAsia="Calibri" w:hAnsi="Calibri"/>
          <w:sz w:val="24"/>
          <w:szCs w:val="24"/>
        </w:rPr>
        <w:t xml:space="preserve"> os candidatos, obrigatoriamente, devem se comprometer a compartilhar o conhecimento adquirido com outros profissionais do Sistema CFT/CRTs, por meio de treinamentos internos ou atividades de disseminação, sempre que solicitado.</w:t>
      </w:r>
    </w:p>
    <w:p>
      <w:pPr>
        <w:spacing w:after="120" w:before="12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Art. 6º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O processo seletivo será realizado conforme os seguintes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procedimentos:</w:t>
      </w:r>
    </w:p>
    <w:p>
      <w:pPr>
        <w:pStyle w:val="ListParagraph"/>
        <w:numPr>
          <w:ilvl w:val="0"/>
          <w:numId w:val="3"/>
        </w:numPr>
        <w:spacing w:after="160" w:line="300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Publicação de Edital:</w:t>
      </w:r>
      <w:r>
        <w:rPr>
          <w:rFonts w:ascii="Calibri" w:cs="Calibri" w:eastAsia="Calibri" w:hAnsi="Calibri"/>
          <w:sz w:val="24"/>
          <w:szCs w:val="24"/>
        </w:rPr>
        <w:t xml:space="preserve"> o CFT/CRTs publicará edital específico contendo o número de bolsas, os cursos elegíveis, os requisitos para participação, os prazos, as etapas e os critérios de avaliação.</w:t>
      </w:r>
    </w:p>
    <w:p>
      <w:pPr>
        <w:pStyle w:val="ListParagraph"/>
        <w:numPr>
          <w:ilvl w:val="0"/>
          <w:numId w:val="3"/>
        </w:numPr>
        <w:spacing w:after="160" w:line="30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Os candidatos inscritos e aprovados em avaliação pela Comissão designada, passarão por sorteio, realizado dentro da organização, até que se preencha as bolsas disponíveis estabelecidas em edital</w:t>
      </w:r>
    </w:p>
    <w:p>
      <w:pPr>
        <w:pStyle w:val="ListParagraph"/>
        <w:numPr>
          <w:ilvl w:val="0"/>
          <w:numId w:val="3"/>
        </w:numPr>
        <w:spacing w:after="160" w:line="300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Processo de Inscrição:</w:t>
      </w:r>
      <w:r>
        <w:rPr>
          <w:rFonts w:ascii="Calibri" w:cs="Calibri" w:eastAsia="Calibri" w:hAnsi="Calibri"/>
          <w:sz w:val="24"/>
          <w:szCs w:val="24"/>
        </w:rPr>
        <w:t xml:space="preserve"> os interessados deverão formalizar a candidatura por meio de requerimento específico, apresentando justificativa de relevância e documentação comprobatória de conformidade com os critérios de elegibilidade.</w:t>
      </w:r>
    </w:p>
    <w:p>
      <w:pPr>
        <w:pStyle w:val="ListParagraph"/>
        <w:numPr>
          <w:ilvl w:val="0"/>
          <w:numId w:val="3"/>
        </w:numPr>
        <w:spacing w:after="160" w:line="300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Comissão de Avaliação:</w:t>
      </w:r>
      <w:r>
        <w:rPr>
          <w:rFonts w:ascii="Calibri" w:cs="Calibri" w:eastAsia="Calibri" w:hAnsi="Calibri"/>
          <w:sz w:val="24"/>
          <w:szCs w:val="24"/>
        </w:rPr>
        <w:t xml:space="preserve"> serão constituídas as comissões de avaliação pelos respectivos CRTs e CFT que serão compostas por seus representantes, as quais terão a responsabilidade de selecionar os candidatos com base nos critérios e condições estabelecidos em edital.</w:t>
      </w:r>
    </w:p>
    <w:p>
      <w:pPr>
        <w:pStyle w:val="ListParagraph"/>
        <w:numPr>
          <w:ilvl w:val="0"/>
          <w:numId w:val="3"/>
        </w:numPr>
        <w:spacing w:after="160" w:line="300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Divulgação dos Resultados:</w:t>
      </w:r>
      <w:r>
        <w:rPr>
          <w:rFonts w:ascii="Calibri" w:cs="Calibri" w:eastAsia="Calibri" w:hAnsi="Calibri"/>
          <w:sz w:val="24"/>
          <w:szCs w:val="24"/>
        </w:rPr>
        <w:t xml:space="preserve"> os resultados da seleção serão publicados no portal do CFT e dos CRTs, assegurando ampla transparência.</w:t>
      </w:r>
    </w:p>
    <w:p>
      <w:pPr>
        <w:pStyle w:val="ListParagraph"/>
        <w:numPr>
          <w:ilvl w:val="0"/>
          <w:numId w:val="3"/>
        </w:numPr>
        <w:spacing w:after="160" w:line="30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O candidato aprovado que não apresentar interesse nos prazos estabelecidos, estará fora do sorteio e sua bolsa será distribuída ao próximo candidato em novo sorteio para o preenchimento das vagas</w:t>
      </w:r>
    </w:p>
    <w:p>
      <w:pPr>
        <w:spacing w:after="120" w:before="12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Art. 7º</w:t>
      </w:r>
    </w:p>
    <w:p>
      <w:pPr>
        <w:spacing w:after="120" w:before="12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Obrigações dos Beneficiários: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I -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Aproveitamento e Relatórios:</w:t>
      </w:r>
      <w:r>
        <w:rPr>
          <w:rFonts w:ascii="Calibri" w:cs="Calibri" w:eastAsia="Calibri" w:hAnsi="Calibri"/>
          <w:sz w:val="24"/>
          <w:szCs w:val="24"/>
        </w:rPr>
        <w:t xml:space="preserve"> o beneficiário deverá comprovar o aproveitamento do curso por meio de relatórios periódicos ou certificados de conclusão, conforme exigido pelo edital.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II -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Compromisso com a Aplicação dos Conhecimentos:</w:t>
      </w:r>
      <w:r>
        <w:rPr>
          <w:rFonts w:ascii="Calibri" w:cs="Calibri" w:eastAsia="Calibri" w:hAnsi="Calibri"/>
          <w:sz w:val="24"/>
          <w:szCs w:val="24"/>
        </w:rPr>
        <w:t xml:space="preserve"> o beneficiário compromete-se a aplicar os conhecimentos adquiridos no desenvolvimento das atividades do Sistema CFT/CRTs, promovendo melhorias nos processos institucionais.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III -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Permanência Mínima no Sistema:</w:t>
      </w:r>
      <w:r>
        <w:rPr>
          <w:rFonts w:ascii="Calibri" w:cs="Calibri" w:eastAsia="Calibri" w:hAnsi="Calibri"/>
          <w:sz w:val="24"/>
          <w:szCs w:val="24"/>
        </w:rPr>
        <w:t xml:space="preserve"> o beneficiário deverá permanecer no Sistema CFT/CRTs por um período mínimo de 2 (dois) anos após o término do curso, em retribuição aos valores investidos pelo Sistema. Caso o beneficiário solicite desligamento voluntário ou exoneração antes do prazo mínimo, deverá reembolsar integral ou proporcionalmente o valor investido na bolsa de estudos, salvo justificativa plausível aceita pelo CFT/CRTs.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IV -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Devolução dos Valores em Caso de Descumprimento:</w:t>
      </w:r>
      <w:r>
        <w:rPr>
          <w:rFonts w:ascii="Calibri" w:cs="Calibri" w:eastAsia="Calibri" w:hAnsi="Calibri"/>
          <w:sz w:val="24"/>
          <w:szCs w:val="24"/>
        </w:rPr>
        <w:t xml:space="preserve"> em caso de desistência ou descumprimento das obrigações assumidas, sem justificativa plausível, o beneficiário poderá ser solicitado a devolver integral ou parcialmente os valores investidos na bolsa de estudo.</w:t>
      </w:r>
    </w:p>
    <w:p>
      <w:pPr>
        <w:spacing w:after="120" w:before="12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Art. 8º</w:t>
      </w:r>
    </w:p>
    <w:p>
      <w:pPr>
        <w:spacing w:after="120" w:before="12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Disposições Finais:</w:t>
      </w:r>
    </w:p>
    <w:p>
      <w:pPr>
        <w:pStyle w:val="ListParagraph"/>
        <w:numPr>
          <w:ilvl w:val="0"/>
          <w:numId w:val="4"/>
        </w:numPr>
        <w:spacing w:after="160" w:line="30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Os casos omissos ou dúvidas quanto à aplicação desta Instrução serão resolvidos pelas Diretorias do CFT e dos CRTs, mediante parecer da Comissão de Avaliação.</w:t>
      </w:r>
    </w:p>
    <w:p>
      <w:pPr>
        <w:pStyle w:val="ListParagraph"/>
        <w:numPr>
          <w:ilvl w:val="0"/>
          <w:numId w:val="4"/>
        </w:numPr>
        <w:spacing w:after="160" w:line="30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Esta Instrução entra em vigor na data de sua publicação e deverá ser revista anualmente para adequações e melhorias, conforme as necessidades do Sistema CFT/CRTs e as mudanças na legislação aplicável.</w:t>
      </w:r>
    </w:p>
    <w:p>
      <w:pPr>
        <w:pBdr>
          <w:bottom w:val="single" w:color="000000" w:sz="6" w:space="1"/>
        </w:pBdr>
        <w:spacing w:after="200"/>
      </w:pPr>
    </w:p>
    <w:p>
      <w:pPr>
        <w:spacing w:after="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Justificativa: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Esta Instrução Normativa visa regulamentar os critérios e procedimentos para a concessão de bolsas de estudo no Sistema CFT/CRTs, assegurando a transparência, a isonomia e o alinhamento das capacitações oferecidas com os objetivos institucionais e estratégicos, conforme diretrizes do TCU.</w:t>
      </w:r>
    </w:p>
    <w:sectPr>
      <w:pgSz w:w="11906" w:h="16838" w:orient="portrait"/>
      <w:pgMar w:top="1417" w:right="1134" w:bottom="1417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Calibri" w:cs="Calibri" w:eastAsia="Calibri" w:hAnsi="Calibri"/>
        <w:sz w:val="24"/>
        <w:szCs w:val="24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Calibri" w:cs="Calibri" w:eastAsia="Calibri" w:hAnsi="Calibri"/>
        <w:sz w:val="24"/>
        <w:szCs w:val="24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Calibri" w:cs="Calibri" w:eastAsia="Calibri" w:hAnsi="Calibri"/>
        <w:sz w:val="24"/>
        <w:szCs w:val="24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2026-10-09T18:20:26.337Z</dcterms:created>
  <dcterms:modified xsi:type="dcterms:W3CDTF">2026-10-09T18:20:26.337Z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