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0671" w:rsidRDefault="00DB05A4">
      <w:pPr>
        <w:spacing w:after="235" w:line="259" w:lineRule="auto"/>
        <w:ind w:left="0" w:right="57" w:firstLine="0"/>
        <w:jc w:val="center"/>
      </w:pPr>
      <w:r>
        <w:rPr>
          <w:sz w:val="26"/>
        </w:rPr>
        <w:t>LEI N</w:t>
      </w:r>
      <w:r>
        <w:rPr>
          <w:sz w:val="26"/>
          <w:vertAlign w:val="superscript"/>
        </w:rPr>
        <w:t xml:space="preserve">O </w:t>
      </w:r>
      <w:r>
        <w:rPr>
          <w:sz w:val="26"/>
        </w:rPr>
        <w:t>1806 DE 27 DE NOVEMBRO DE 2018.</w:t>
      </w:r>
    </w:p>
    <w:p w:rsidR="00D40671" w:rsidRDefault="00DB05A4">
      <w:pPr>
        <w:spacing w:after="284" w:line="220" w:lineRule="auto"/>
        <w:ind w:left="4215" w:right="44" w:firstLine="0"/>
        <w:jc w:val="right"/>
      </w:pPr>
      <w:r>
        <w:rPr>
          <w:sz w:val="26"/>
        </w:rPr>
        <w:t>DISPÕE SOBRE A REGULARIZAÇÃO DE OBRAS, E DÁ OUTRAS PROVIDÊNCIAS.</w:t>
      </w:r>
    </w:p>
    <w:p w:rsidR="00D40671" w:rsidRDefault="00DB05A4">
      <w:pPr>
        <w:spacing w:after="538" w:line="255" w:lineRule="auto"/>
        <w:ind w:left="16" w:right="29" w:firstLine="1419"/>
      </w:pPr>
      <w:r>
        <w:t>A CAMARA MUNICIPAL DE SOBRAL aprovou e o Prefeito Municipal sanciona e promulga a seguinte Lei:</w:t>
      </w:r>
    </w:p>
    <w:p w:rsidR="00D40671" w:rsidRDefault="00DB05A4">
      <w:pPr>
        <w:spacing w:after="283" w:line="255" w:lineRule="auto"/>
        <w:ind w:left="16" w:right="29" w:firstLine="850"/>
      </w:pPr>
      <w:r>
        <w:t>Art. 1</w:t>
      </w:r>
      <w:r>
        <w:rPr>
          <w:vertAlign w:val="superscript"/>
        </w:rPr>
        <w:t xml:space="preserve">0 </w:t>
      </w:r>
      <w:r>
        <w:t>As edificações irregulares Iniciadas até a data da publicação desta Lei poderão ser regularizadas, desde que atendam às condições mínlmas de higiene, de</w:t>
      </w:r>
      <w:r>
        <w:t xml:space="preserve"> segurança, de uso, de salubridade, de acessibilidade, de habitabilidade e de respeito ao direito de vizinhança, observadas, ainda, as disposições constantes na legislação ambiental e nesta Lei.</w:t>
      </w:r>
    </w:p>
    <w:p w:rsidR="00D40671" w:rsidRDefault="00DB05A4">
      <w:pPr>
        <w:spacing w:after="283" w:line="255" w:lineRule="auto"/>
        <w:ind w:left="16" w:right="29" w:firstLine="864"/>
      </w:pPr>
      <w:r>
        <w:t>Parágrafo único. Consideram-se irregulares, para efeitos dest</w:t>
      </w:r>
      <w:r>
        <w:t>a Lei, as obras que tenham sido iniciadas sem projeto aprovado e/ ou que não tenham condição de atender às disposições da legislação urbanística municipal.</w:t>
      </w:r>
    </w:p>
    <w:p w:rsidR="00D40671" w:rsidRDefault="00DB05A4">
      <w:pPr>
        <w:spacing w:after="283" w:line="255" w:lineRule="auto"/>
        <w:ind w:left="16" w:right="29" w:firstLine="850"/>
      </w:pPr>
      <w:r>
        <w:t>Art. 2</w:t>
      </w:r>
      <w:r>
        <w:rPr>
          <w:vertAlign w:val="superscript"/>
        </w:rPr>
        <w:t xml:space="preserve">0 </w:t>
      </w:r>
      <w:r>
        <w:t>Na análise de regularização das edificações previstas nesta Lei, deverá obrigatoriamente ser</w:t>
      </w:r>
      <w:r>
        <w:t xml:space="preserve"> considerada a atividade a que as mesmas se destinam.</w:t>
      </w:r>
    </w:p>
    <w:p w:rsidR="00D40671" w:rsidRDefault="00DB05A4">
      <w:pPr>
        <w:spacing w:after="263" w:line="251" w:lineRule="auto"/>
        <w:ind w:left="23" w:right="0" w:firstLine="850"/>
        <w:jc w:val="left"/>
      </w:pPr>
      <w:r>
        <w:rPr>
          <w:sz w:val="22"/>
        </w:rPr>
        <w:t>Art. 3</w:t>
      </w:r>
      <w:r>
        <w:rPr>
          <w:sz w:val="22"/>
          <w:vertAlign w:val="superscript"/>
        </w:rPr>
        <w:t xml:space="preserve">0 </w:t>
      </w:r>
      <w:r>
        <w:rPr>
          <w:sz w:val="22"/>
        </w:rPr>
        <w:t>São consideradas passíveis de regularização as edificações que abriguem apenas atividades compatíveis com a zona.</w:t>
      </w:r>
    </w:p>
    <w:p w:rsidR="00D40671" w:rsidRDefault="00DB05A4">
      <w:pPr>
        <w:spacing w:after="263" w:line="251" w:lineRule="auto"/>
        <w:ind w:left="890" w:right="0" w:hanging="10"/>
        <w:jc w:val="left"/>
      </w:pPr>
      <w:r>
        <w:rPr>
          <w:sz w:val="22"/>
        </w:rPr>
        <w:t>SI</w:t>
      </w:r>
      <w:r>
        <w:rPr>
          <w:sz w:val="22"/>
          <w:vertAlign w:val="superscript"/>
        </w:rPr>
        <w:t xml:space="preserve">O </w:t>
      </w:r>
      <w:r>
        <w:rPr>
          <w:sz w:val="22"/>
        </w:rPr>
        <w:t>As irregularidades de que tratam este artlgo são as relativas:</w:t>
      </w:r>
    </w:p>
    <w:p w:rsidR="00D40671" w:rsidRDefault="00DB05A4">
      <w:pPr>
        <w:numPr>
          <w:ilvl w:val="0"/>
          <w:numId w:val="1"/>
        </w:numPr>
        <w:spacing w:after="263" w:line="251" w:lineRule="auto"/>
        <w:ind w:right="29" w:firstLine="864"/>
      </w:pPr>
      <w:r>
        <w:rPr>
          <w:sz w:val="22"/>
        </w:rPr>
        <w:t>à taxa de per</w:t>
      </w:r>
      <w:r>
        <w:rPr>
          <w:sz w:val="22"/>
        </w:rPr>
        <w:t>meabilidade;</w:t>
      </w:r>
    </w:p>
    <w:p w:rsidR="00D40671" w:rsidRDefault="00DB05A4">
      <w:pPr>
        <w:numPr>
          <w:ilvl w:val="0"/>
          <w:numId w:val="1"/>
        </w:numPr>
        <w:spacing w:after="252" w:line="255" w:lineRule="auto"/>
        <w:ind w:right="29" w:firstLine="864"/>
      </w:pPr>
      <w:r>
        <w:t>à taxa de ocupação;</w:t>
      </w:r>
    </w:p>
    <w:p w:rsidR="00D40671" w:rsidRDefault="00DB05A4">
      <w:pPr>
        <w:numPr>
          <w:ilvl w:val="0"/>
          <w:numId w:val="1"/>
        </w:numPr>
        <w:spacing w:after="283" w:line="255" w:lineRule="auto"/>
        <w:ind w:right="29" w:firstLine="864"/>
      </w:pPr>
      <w:r>
        <w:t>ao recuo frontal, lateral, de fundos e entre edificações;</w:t>
      </w:r>
    </w:p>
    <w:p w:rsidR="00D40671" w:rsidRDefault="00DB05A4">
      <w:pPr>
        <w:numPr>
          <w:ilvl w:val="0"/>
          <w:numId w:val="1"/>
        </w:numPr>
        <w:spacing w:after="259" w:line="255" w:lineRule="auto"/>
        <w:ind w:right="29" w:firstLine="864"/>
      </w:pPr>
      <w:r>
        <w:t>ao índice de aproveitamento;</w:t>
      </w:r>
    </w:p>
    <w:p w:rsidR="00D40671" w:rsidRDefault="00DB05A4">
      <w:pPr>
        <w:numPr>
          <w:ilvl w:val="0"/>
          <w:numId w:val="1"/>
        </w:numPr>
        <w:spacing w:after="288" w:line="251" w:lineRule="auto"/>
        <w:ind w:right="29" w:firstLine="864"/>
      </w:pPr>
      <w:r>
        <w:rPr>
          <w:sz w:val="22"/>
        </w:rPr>
        <w:t>à altura máxima das edificações;</w:t>
      </w:r>
    </w:p>
    <w:p w:rsidR="00D40671" w:rsidRDefault="00DB05A4">
      <w:pPr>
        <w:numPr>
          <w:ilvl w:val="0"/>
          <w:numId w:val="1"/>
        </w:numPr>
        <w:spacing w:after="283" w:line="255" w:lineRule="auto"/>
        <w:ind w:right="29" w:firstLine="864"/>
      </w:pPr>
      <w:r>
        <w:t>ao compartlmento de dimensões, áreas e sem abertura para o exterior determinados no Código de Obras e Posturas.</w:t>
      </w:r>
    </w:p>
    <w:p w:rsidR="00D40671" w:rsidRDefault="00DB05A4">
      <w:pPr>
        <w:spacing w:after="263" w:line="251" w:lineRule="auto"/>
        <w:ind w:left="890" w:right="0" w:hanging="10"/>
        <w:jc w:val="left"/>
      </w:pPr>
      <w:r>
        <w:rPr>
          <w:sz w:val="22"/>
        </w:rPr>
        <w:t>S2</w:t>
      </w:r>
      <w:r>
        <w:rPr>
          <w:sz w:val="22"/>
          <w:vertAlign w:val="superscript"/>
        </w:rPr>
        <w:t xml:space="preserve">0 </w:t>
      </w:r>
      <w:r>
        <w:rPr>
          <w:sz w:val="22"/>
        </w:rPr>
        <w:t>Não será tolerada a regularização de edificações:</w:t>
      </w:r>
    </w:p>
    <w:p w:rsidR="00D40671" w:rsidRDefault="00DB05A4">
      <w:pPr>
        <w:numPr>
          <w:ilvl w:val="0"/>
          <w:numId w:val="2"/>
        </w:numPr>
        <w:spacing w:after="283" w:line="255" w:lineRule="auto"/>
        <w:ind w:right="29" w:firstLine="864"/>
      </w:pPr>
      <w:r>
        <w:t>com abertura na divisa ou com menos de 1,5m (um metro e meio) desta, resguardando o direit</w:t>
      </w:r>
      <w:r>
        <w:t>o de vizinhança estabelecido no art. 1.302 e parágrafo único do Código Civil;</w:t>
      </w:r>
    </w:p>
    <w:p w:rsidR="00D40671" w:rsidRDefault="00DB05A4">
      <w:pPr>
        <w:numPr>
          <w:ilvl w:val="0"/>
          <w:numId w:val="2"/>
        </w:numPr>
        <w:spacing w:after="104" w:line="255" w:lineRule="auto"/>
        <w:ind w:right="29" w:firstLine="864"/>
      </w:pPr>
      <w:r>
        <w:t>que ocupem espaços públicos;</w:t>
      </w:r>
    </w:p>
    <w:p w:rsidR="00D40671" w:rsidRDefault="00DB05A4">
      <w:pPr>
        <w:numPr>
          <w:ilvl w:val="0"/>
          <w:numId w:val="2"/>
        </w:numPr>
        <w:spacing w:after="283" w:line="255" w:lineRule="auto"/>
        <w:ind w:right="29" w:firstLine="864"/>
      </w:pPr>
      <w:r>
        <w:lastRenderedPageBreak/>
        <w:t>sobre terrenos que o requerente não comprove sua titularidade.</w:t>
      </w:r>
      <w:r>
        <w:rPr>
          <w:noProof/>
        </w:rPr>
        <w:drawing>
          <wp:inline distT="0" distB="0" distL="0" distR="0">
            <wp:extent cx="992324" cy="612822"/>
            <wp:effectExtent l="0" t="0" r="0" b="0"/>
            <wp:docPr id="5144" name="Picture 5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" name="Picture 51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2324" cy="61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671" w:rsidRDefault="00DB05A4">
      <w:pPr>
        <w:spacing w:after="330"/>
        <w:ind w:right="14"/>
      </w:pPr>
      <w:r>
        <w:t>s3</w:t>
      </w:r>
      <w:r>
        <w:rPr>
          <w:vertAlign w:val="superscript"/>
        </w:rPr>
        <w:t xml:space="preserve">0 </w:t>
      </w:r>
      <w:r>
        <w:t>Na hipótese prevista no S 2</w:t>
      </w:r>
      <w:r>
        <w:rPr>
          <w:vertAlign w:val="superscript"/>
        </w:rPr>
        <w:t>0</w:t>
      </w:r>
      <w:r>
        <w:t xml:space="preserve">, alínea "a", será possível a regularlzação mediante </w:t>
      </w:r>
      <w:r>
        <w:t>a apresentação de autonzaçào do vizinho para construção com abertura na divisa ou com menos de 1,5m (um metro e meio).</w:t>
      </w:r>
    </w:p>
    <w:p w:rsidR="00D40671" w:rsidRDefault="00DB05A4">
      <w:pPr>
        <w:spacing w:after="266" w:line="249" w:lineRule="auto"/>
        <w:ind w:right="0" w:firstLine="849"/>
      </w:pPr>
      <w:r>
        <w:rPr>
          <w:sz w:val="22"/>
        </w:rPr>
        <w:t>Art. 4</w:t>
      </w:r>
      <w:r>
        <w:rPr>
          <w:sz w:val="22"/>
          <w:vertAlign w:val="superscript"/>
        </w:rPr>
        <w:t xml:space="preserve">0 </w:t>
      </w:r>
      <w:r>
        <w:rPr>
          <w:sz w:val="22"/>
        </w:rPr>
        <w:t>As irregularidades referidas no art. 3</w:t>
      </w:r>
      <w:r>
        <w:rPr>
          <w:sz w:val="22"/>
          <w:vertAlign w:val="superscript"/>
        </w:rPr>
        <w:t xml:space="preserve">0 </w:t>
      </w:r>
      <w:r>
        <w:rPr>
          <w:sz w:val="22"/>
        </w:rPr>
        <w:t>desta Lei deverão alnda estar enquadradas em 1 (uma) das seguintes hipóteses:</w:t>
      </w:r>
    </w:p>
    <w:p w:rsidR="00D40671" w:rsidRDefault="00DB05A4">
      <w:pPr>
        <w:numPr>
          <w:ilvl w:val="0"/>
          <w:numId w:val="3"/>
        </w:numPr>
        <w:ind w:right="14"/>
      </w:pPr>
      <w:r>
        <w:t>- obras concluídas que disponham de projetos arquitetÔnico e hidrossanitário com Responsabilidade Técnica (ART/RRT) e projetadas de acordo com a legislação municipal vigente à época da construção, mas que não foram devidamente licenciadas;</w:t>
      </w:r>
    </w:p>
    <w:p w:rsidR="00D40671" w:rsidRDefault="00DB05A4">
      <w:pPr>
        <w:numPr>
          <w:ilvl w:val="0"/>
          <w:numId w:val="3"/>
        </w:numPr>
        <w:ind w:right="14"/>
      </w:pPr>
      <w:r>
        <w:t>- obras iniciada</w:t>
      </w:r>
      <w:r>
        <w:t>s e não concluídas que disponham de Responsabilidade Técnica (ART/RRT) e projetadas em desacordo com a legislação municipal, que não interfiram no passeio, em área pública ou em imóvel vizinho;</w:t>
      </w:r>
    </w:p>
    <w:p w:rsidR="00D40671" w:rsidRDefault="00DB05A4">
      <w:pPr>
        <w:numPr>
          <w:ilvl w:val="0"/>
          <w:numId w:val="3"/>
        </w:numPr>
        <w:ind w:right="14"/>
      </w:pPr>
      <w:r>
        <w:t>- obras concluídas e aprovadas de acordo com a legislação muni</w:t>
      </w:r>
      <w:r>
        <w:t>cipal vigente à época da construção e executadas em desacordo ao projeto aprovado.</w:t>
      </w:r>
    </w:p>
    <w:p w:rsidR="00D40671" w:rsidRDefault="00DB05A4">
      <w:pPr>
        <w:ind w:right="14"/>
      </w:pPr>
      <w:r>
        <w:t>Parágrafo único. A edificação só será passível de regularização se contemplar solução ambientalmente adequada quanto à destinação dos efluentes e for passível de licenciamento ambiental, caso necessáno.</w:t>
      </w:r>
    </w:p>
    <w:p w:rsidR="00D40671" w:rsidRDefault="00DB05A4">
      <w:pPr>
        <w:spacing w:after="257" w:line="259" w:lineRule="auto"/>
        <w:ind w:left="0" w:right="22" w:firstLine="0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4687406</wp:posOffset>
            </wp:positionH>
            <wp:positionV relativeFrom="page">
              <wp:posOffset>786011</wp:posOffset>
            </wp:positionV>
            <wp:extent cx="223862" cy="4570"/>
            <wp:effectExtent l="0" t="0" r="0" b="0"/>
            <wp:wrapTopAndBottom/>
            <wp:docPr id="26648" name="Picture 26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8" name="Picture 266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862" cy="4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Art. 5</w:t>
      </w:r>
      <w:r>
        <w:rPr>
          <w:sz w:val="22"/>
          <w:vertAlign w:val="superscript"/>
        </w:rPr>
        <w:t xml:space="preserve">0 </w:t>
      </w:r>
      <w:r>
        <w:rPr>
          <w:sz w:val="22"/>
        </w:rPr>
        <w:t>Não serão passíveis de regularização, para o</w:t>
      </w:r>
      <w:r>
        <w:rPr>
          <w:sz w:val="22"/>
        </w:rPr>
        <w:t>s efeitos desta Lei, as edificações que:</w:t>
      </w:r>
    </w:p>
    <w:p w:rsidR="00D40671" w:rsidRDefault="00DB05A4">
      <w:pPr>
        <w:numPr>
          <w:ilvl w:val="0"/>
          <w:numId w:val="4"/>
        </w:numPr>
        <w:spacing w:after="240"/>
        <w:ind w:right="14" w:firstLine="863"/>
      </w:pPr>
      <w:r>
        <w:t>- estejam situadas em logradouros ou terrenos públicos;</w:t>
      </w:r>
    </w:p>
    <w:p w:rsidR="00D40671" w:rsidRDefault="00DB05A4">
      <w:pPr>
        <w:numPr>
          <w:ilvl w:val="0"/>
          <w:numId w:val="4"/>
        </w:numPr>
        <w:spacing w:after="266" w:line="249" w:lineRule="auto"/>
        <w:ind w:right="14" w:firstLine="863"/>
      </w:pPr>
      <w:r>
        <w:rPr>
          <w:sz w:val="22"/>
        </w:rPr>
        <w:t>- estejam situadas em faixas não edificáveis junto a represas, lagos, lagoas, cÓrregos, fundos de vale, área de preservação permanente, faixas de escoamento de</w:t>
      </w:r>
      <w:r>
        <w:rPr>
          <w:sz w:val="22"/>
        </w:rPr>
        <w:t xml:space="preserve"> águas pluviais, galerias, canalizações e linhas de transmissão de energia de alta tensão, faixas de domínios de rodovias ou em áreas atingidas por modificações, ampliação e melhoramentos viários previstos em lei;</w:t>
      </w:r>
    </w:p>
    <w:p w:rsidR="00D40671" w:rsidRDefault="00DB05A4">
      <w:pPr>
        <w:numPr>
          <w:ilvl w:val="0"/>
          <w:numId w:val="4"/>
        </w:numPr>
        <w:spacing w:after="226"/>
        <w:ind w:right="14" w:firstLine="863"/>
      </w:pPr>
      <w:r>
        <w:t>- não atendam à legislação do COMAR relaci</w:t>
      </w:r>
      <w:r>
        <w:t>onado com o aeroporto de Sobral;</w:t>
      </w:r>
    </w:p>
    <w:p w:rsidR="00D40671" w:rsidRDefault="00DB05A4">
      <w:pPr>
        <w:ind w:right="14"/>
      </w:pPr>
      <w:r>
        <w:t>Art. 6</w:t>
      </w:r>
      <w:r>
        <w:rPr>
          <w:vertAlign w:val="superscript"/>
        </w:rPr>
        <w:t xml:space="preserve">0 </w:t>
      </w:r>
      <w:r>
        <w:t>Os pedidos de regularização deverão ser protocolados junto à Secretaria do Urbanismo e Meio Ambiente (SEUMA) pelos proprietários, compromissários, compradores ou cessionários, devendo os interessados, durante a tram</w:t>
      </w:r>
      <w:r>
        <w:t>itação dos respectivos processos administrativos, promover o recolhimento de eventuais multas e tributos relacionados ao Imóvel e não pagos no seu venclmento.</w:t>
      </w:r>
    </w:p>
    <w:p w:rsidR="00D40671" w:rsidRDefault="00DB05A4">
      <w:pPr>
        <w:spacing w:after="249"/>
        <w:ind w:right="14"/>
      </w:pPr>
      <w:r>
        <w:t>Art. 7</w:t>
      </w:r>
      <w:r>
        <w:rPr>
          <w:vertAlign w:val="superscript"/>
        </w:rPr>
        <w:t xml:space="preserve">0 </w:t>
      </w:r>
      <w:r>
        <w:t>0 pedido de regularização, a ser protocolado junto à Secretaria do Urbanismo e Meio Ambie</w:t>
      </w:r>
      <w:r>
        <w:t xml:space="preserve">nte (SEUMA) pelo proprietário, compromissário, comprador ou cessionário ou por </w:t>
      </w:r>
      <w:r>
        <w:lastRenderedPageBreak/>
        <w:t>seu representante legal devidamente identificado, deverá ser instruído pelos segulntes documentos:</w:t>
      </w:r>
    </w:p>
    <w:p w:rsidR="00D40671" w:rsidRDefault="00DB05A4">
      <w:pPr>
        <w:numPr>
          <w:ilvl w:val="0"/>
          <w:numId w:val="5"/>
        </w:numPr>
        <w:ind w:right="14"/>
      </w:pPr>
      <w:r>
        <w:t>- Requerimento único (Disponibilizado pela Prefeitura Municipal de Sobral — Ca</w:t>
      </w:r>
      <w:r>
        <w:t>sa do Contribuinte e site da prefeitura: www.sobral.ce.gov.br), preenchido e assinado pelo Proprietário e pelos profissionais responsáveis pelo Projeto ArquitetÔnico;</w:t>
      </w:r>
      <w:r>
        <w:rPr>
          <w:noProof/>
        </w:rPr>
        <w:drawing>
          <wp:inline distT="0" distB="0" distL="0" distR="0">
            <wp:extent cx="1498508" cy="772301"/>
            <wp:effectExtent l="0" t="0" r="0" b="0"/>
            <wp:docPr id="26650" name="Picture 26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0" name="Picture 266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8508" cy="77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671" w:rsidRDefault="00DB05A4">
      <w:pPr>
        <w:numPr>
          <w:ilvl w:val="0"/>
          <w:numId w:val="5"/>
        </w:numPr>
        <w:spacing w:after="311"/>
        <w:ind w:right="14"/>
      </w:pPr>
      <w:r>
        <w:t>- 01 (uma) via do Projeto Arquitetônico, contendo as assinaturas do proprietário e dos p</w:t>
      </w:r>
      <w:r>
        <w:t>rofissionais responsáveis;</w:t>
      </w:r>
    </w:p>
    <w:p w:rsidR="00D40671" w:rsidRDefault="00DB05A4">
      <w:pPr>
        <w:numPr>
          <w:ilvl w:val="0"/>
          <w:numId w:val="5"/>
        </w:numPr>
        <w:spacing w:after="302"/>
        <w:ind w:right="14"/>
      </w:pPr>
      <w:r>
        <w:t>- Para obras ainda em execução, 01 (uma) via do Projeto Hidrossanitário, contendo as asslnaturas do proprietário e dos profissionais responsáveis;</w:t>
      </w:r>
    </w:p>
    <w:p w:rsidR="00D40671" w:rsidRDefault="00DB05A4">
      <w:pPr>
        <w:numPr>
          <w:ilvl w:val="0"/>
          <w:numId w:val="5"/>
        </w:numPr>
        <w:ind w:right="14"/>
      </w:pPr>
      <w:r>
        <w:t>- Para imóveis já concluídos e ocupados, laudo referente ao destino final de esgot</w:t>
      </w:r>
      <w:r>
        <w:t>o, assinado por profissional habilitado acompanhado de ART / RRT e em caso de ligação em rede pública, comprovação através de cópia da conta de água;</w:t>
      </w:r>
    </w:p>
    <w:p w:rsidR="00D40671" w:rsidRDefault="00DB05A4">
      <w:pPr>
        <w:numPr>
          <w:ilvl w:val="0"/>
          <w:numId w:val="5"/>
        </w:numPr>
        <w:ind w:right="14"/>
      </w:pPr>
      <w:r>
        <w:t>- Cópia comum do RG — Registro Geral, Contrato Social, mais último aditivo, estatuto e ata de reunlão e at</w:t>
      </w:r>
      <w:r>
        <w:t>o de posse e diário oficial do requerente;</w:t>
      </w:r>
    </w:p>
    <w:p w:rsidR="00D40671" w:rsidRDefault="00DB05A4">
      <w:pPr>
        <w:numPr>
          <w:ilvl w:val="0"/>
          <w:numId w:val="5"/>
        </w:numPr>
        <w:spacing w:after="12"/>
        <w:ind w:right="14"/>
      </w:pPr>
      <w:r>
        <w:t>- Cópia comum do CPF - Cadastro Pessoa Física e CNPJ - Cadastro Nacional da</w:t>
      </w:r>
    </w:p>
    <w:p w:rsidR="00D40671" w:rsidRDefault="00DB05A4">
      <w:pPr>
        <w:ind w:right="14" w:firstLine="0"/>
      </w:pPr>
      <w:r>
        <w:t>Pessoa Jurídica do requerente;</w:t>
      </w:r>
    </w:p>
    <w:p w:rsidR="00D40671" w:rsidRDefault="00DB05A4">
      <w:pPr>
        <w:numPr>
          <w:ilvl w:val="0"/>
          <w:numId w:val="5"/>
        </w:numPr>
        <w:spacing w:after="12"/>
        <w:ind w:right="14"/>
      </w:pPr>
      <w:r>
        <w:t>- ART - Anotação de Responsabilidade Técnica e/ou RRT - Registro de</w:t>
      </w:r>
    </w:p>
    <w:p w:rsidR="00D40671" w:rsidRDefault="00DB05A4">
      <w:pPr>
        <w:ind w:right="14" w:firstLine="0"/>
      </w:pPr>
      <w:r>
        <w:t>Responsabilidade Técnica de todos os profissionais, com cópia de pagamento;</w:t>
      </w:r>
    </w:p>
    <w:p w:rsidR="00D40671" w:rsidRDefault="00DB05A4">
      <w:pPr>
        <w:numPr>
          <w:ilvl w:val="0"/>
          <w:numId w:val="5"/>
        </w:numPr>
        <w:spacing w:after="290" w:line="249" w:lineRule="auto"/>
        <w:ind w:right="14"/>
      </w:pPr>
      <w:r>
        <w:rPr>
          <w:sz w:val="22"/>
        </w:rPr>
        <w:t>- Cópia atualizada e autenticada do Registro de imÓvel (matrícula);</w:t>
      </w:r>
    </w:p>
    <w:p w:rsidR="00D40671" w:rsidRDefault="00DB05A4">
      <w:pPr>
        <w:numPr>
          <w:ilvl w:val="0"/>
          <w:numId w:val="5"/>
        </w:numPr>
        <w:ind w:right="14"/>
      </w:pPr>
      <w:r>
        <w:t>- Declaração do SAAE - Serviço AutÔnomo de Á</w:t>
      </w:r>
      <w:r>
        <w:t>gua e Esgoto de Sobral (informando se existe ou não Rede de Esgoto no local);</w:t>
      </w:r>
    </w:p>
    <w:p w:rsidR="00D40671" w:rsidRDefault="00DB05A4">
      <w:pPr>
        <w:numPr>
          <w:ilvl w:val="0"/>
          <w:numId w:val="5"/>
        </w:numPr>
        <w:ind w:right="14"/>
      </w:pPr>
      <w:r>
        <w:t>- Autorização do proprietário com firma reconhecida (caso o construtor não seja o proprietário do imóvel);</w:t>
      </w:r>
    </w:p>
    <w:p w:rsidR="00D40671" w:rsidRDefault="00DB05A4">
      <w:pPr>
        <w:numPr>
          <w:ilvl w:val="0"/>
          <w:numId w:val="5"/>
        </w:numPr>
        <w:ind w:right="14"/>
      </w:pPr>
      <w:r>
        <w:t>- Certificado de aprovação do Corpo de Bombeiros, para edificações acim</w:t>
      </w:r>
      <w:r>
        <w:t>a de 750 m</w:t>
      </w:r>
      <w:r>
        <w:rPr>
          <w:vertAlign w:val="superscript"/>
        </w:rPr>
        <w:t xml:space="preserve">2 </w:t>
      </w:r>
      <w:r>
        <w:t>ou térreo mais 02 (dois) pavimentos;</w:t>
      </w:r>
    </w:p>
    <w:p w:rsidR="00D40671" w:rsidRDefault="00DB05A4">
      <w:pPr>
        <w:numPr>
          <w:ilvl w:val="0"/>
          <w:numId w:val="5"/>
        </w:numPr>
        <w:spacing w:after="12"/>
        <w:ind w:right="14"/>
      </w:pPr>
      <w:r>
        <w:t>- Projeto e parecer aprovado pelo IPHAN - Instituto do Património Histórico e</w:t>
      </w:r>
    </w:p>
    <w:p w:rsidR="00D40671" w:rsidRDefault="00DB05A4">
      <w:pPr>
        <w:spacing w:after="251"/>
        <w:ind w:left="21" w:right="14" w:hanging="7"/>
      </w:pPr>
      <w:r>
        <w:t>Artístico Nacional e AVT - Atestado de viabilidade técnica, emitido pela ENEL, caso esteja Inserido no Centro Histórico tombado;</w:t>
      </w:r>
    </w:p>
    <w:p w:rsidR="00D40671" w:rsidRDefault="00DB05A4">
      <w:pPr>
        <w:numPr>
          <w:ilvl w:val="0"/>
          <w:numId w:val="5"/>
        </w:numPr>
        <w:spacing w:after="242"/>
        <w:ind w:right="14"/>
      </w:pPr>
      <w:r>
        <w:t>— LI - Licenciamento Ambiental de Instalação (exceto para Residência Unifamiliar);</w:t>
      </w:r>
    </w:p>
    <w:p w:rsidR="00D40671" w:rsidRDefault="00DB05A4">
      <w:pPr>
        <w:numPr>
          <w:ilvl w:val="0"/>
          <w:numId w:val="5"/>
        </w:numPr>
        <w:ind w:right="14"/>
      </w:pPr>
      <w:r>
        <w:t>- Autorização do COMAR — Comando Aéreo Regional, para edificações acima do térreo com mais de 03 (três) pavimentos;</w:t>
      </w:r>
    </w:p>
    <w:p w:rsidR="00D40671" w:rsidRDefault="00DB05A4">
      <w:pPr>
        <w:numPr>
          <w:ilvl w:val="0"/>
          <w:numId w:val="5"/>
        </w:numPr>
        <w:ind w:right="14"/>
      </w:pPr>
      <w:r>
        <w:t>- Aprovação do DNIT - Departamento Nacional de Infraestru</w:t>
      </w:r>
      <w:r>
        <w:t>tura de Transportes e/ ou DER - Departamento de Estradas de Rodagem, caso a edificação tenha acesso à rodovia federal ou estadual, respectivamente;</w:t>
      </w:r>
    </w:p>
    <w:p w:rsidR="00D40671" w:rsidRDefault="00DB05A4">
      <w:pPr>
        <w:numPr>
          <w:ilvl w:val="0"/>
          <w:numId w:val="5"/>
        </w:numPr>
        <w:ind w:right="14"/>
      </w:pPr>
      <w:r>
        <w:t>- documento de comprovação de que a edificação foi iniciada até a publicação desta lei:</w:t>
      </w:r>
    </w:p>
    <w:p w:rsidR="00D40671" w:rsidRDefault="00DB05A4">
      <w:pPr>
        <w:numPr>
          <w:ilvl w:val="0"/>
          <w:numId w:val="6"/>
        </w:numPr>
        <w:spacing w:after="96"/>
        <w:ind w:right="14" w:hanging="259"/>
      </w:pPr>
      <w:r>
        <w:t>carnê do IPTU - Impo</w:t>
      </w:r>
      <w:r>
        <w:t>sto Predial e Territorial Urbano;</w:t>
      </w:r>
    </w:p>
    <w:p w:rsidR="00D40671" w:rsidRDefault="00DB05A4">
      <w:pPr>
        <w:numPr>
          <w:ilvl w:val="0"/>
          <w:numId w:val="6"/>
        </w:numPr>
        <w:ind w:right="14" w:hanging="259"/>
      </w:pPr>
      <w:r>
        <w:t>plantas aerofotogramétricas;</w:t>
      </w:r>
      <w:r>
        <w:rPr>
          <w:noProof/>
        </w:rPr>
        <w:drawing>
          <wp:inline distT="0" distB="0" distL="0" distR="0">
            <wp:extent cx="2809702" cy="621497"/>
            <wp:effectExtent l="0" t="0" r="0" b="0"/>
            <wp:docPr id="26653" name="Picture 266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3" name="Picture 2665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9702" cy="62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671" w:rsidRDefault="00D40671">
      <w:pPr>
        <w:sectPr w:rsidR="00D40671">
          <w:headerReference w:type="even" r:id="rId11"/>
          <w:headerReference w:type="default" r:id="rId12"/>
          <w:headerReference w:type="first" r:id="rId13"/>
          <w:pgSz w:w="11940" w:h="16860"/>
          <w:pgMar w:top="1991" w:right="935" w:bottom="950" w:left="1827" w:header="562" w:footer="720" w:gutter="0"/>
          <w:cols w:space="720"/>
        </w:sectPr>
      </w:pPr>
    </w:p>
    <w:p w:rsidR="00D40671" w:rsidRDefault="00DB05A4">
      <w:pPr>
        <w:numPr>
          <w:ilvl w:val="0"/>
          <w:numId w:val="6"/>
        </w:numPr>
        <w:spacing w:after="307" w:line="249" w:lineRule="auto"/>
        <w:ind w:right="14" w:hanging="259"/>
      </w:pPr>
      <w:r>
        <w:rPr>
          <w:sz w:val="22"/>
        </w:rPr>
        <w:t>Imagens de satélite;</w:t>
      </w:r>
    </w:p>
    <w:p w:rsidR="00D40671" w:rsidRDefault="00DB05A4">
      <w:pPr>
        <w:numPr>
          <w:ilvl w:val="0"/>
          <w:numId w:val="6"/>
        </w:numPr>
        <w:ind w:right="14" w:hanging="259"/>
      </w:pPr>
      <w:r>
        <w:t>fotos ou outros documentos que vinculem a edificação à data de registro da Imagem.</w:t>
      </w:r>
    </w:p>
    <w:p w:rsidR="00D40671" w:rsidRDefault="00DB05A4">
      <w:pPr>
        <w:numPr>
          <w:ilvl w:val="0"/>
          <w:numId w:val="7"/>
        </w:numPr>
        <w:ind w:right="43"/>
      </w:pPr>
      <w:r>
        <w:t>- relatório com a descrição das irregularidades existentes e a sua respectiva metragem;</w:t>
      </w:r>
    </w:p>
    <w:p w:rsidR="00D40671" w:rsidRDefault="00DB05A4">
      <w:pPr>
        <w:numPr>
          <w:ilvl w:val="0"/>
          <w:numId w:val="7"/>
        </w:numPr>
        <w:spacing w:after="252" w:line="259" w:lineRule="auto"/>
        <w:ind w:right="43"/>
      </w:pPr>
      <w:r>
        <w:t>- outras questões técnicas que o profissional habilitado julgar pertinentes.</w:t>
      </w:r>
    </w:p>
    <w:p w:rsidR="00D40671" w:rsidRDefault="00DB05A4">
      <w:pPr>
        <w:ind w:right="14"/>
      </w:pPr>
      <w:r>
        <w:t>Art. 8</w:t>
      </w:r>
      <w:r>
        <w:rPr>
          <w:vertAlign w:val="superscript"/>
        </w:rPr>
        <w:t xml:space="preserve">0 </w:t>
      </w:r>
      <w:r>
        <w:t>Todo e qualquer pedido de regularização de edificação será submetido à análise da Coordenação de Licenciamento da Secretaria do Urbanismo e Meio Ambiente (SEUMA), que emit</w:t>
      </w:r>
      <w:r>
        <w:t>irá parecer sobre a viabilidade ou não da solicitação.</w:t>
      </w:r>
    </w:p>
    <w:p w:rsidR="00D40671" w:rsidRDefault="00DB05A4">
      <w:pPr>
        <w:spacing w:after="283" w:line="236" w:lineRule="auto"/>
        <w:ind w:left="-1" w:right="-1"/>
        <w:jc w:val="left"/>
      </w:pPr>
      <w:r>
        <w:t>Parágrafo único. Quando a irregularidade referir-se à incompatibilidade da obra com o zoneamento, deverá obter, além de parecer favorável à regularização expedido pela Coordenadoria de Licenciamento da</w:t>
      </w:r>
      <w:r>
        <w:t xml:space="preserve"> Secretaria do Urbanismo e Meio Ambiente, a anuência de Comissão Multidisciplinar a ser instituída por meio de portaria da SEUMA.</w:t>
      </w:r>
    </w:p>
    <w:p w:rsidR="00D40671" w:rsidRDefault="00DB05A4">
      <w:pPr>
        <w:spacing w:after="283" w:line="236" w:lineRule="auto"/>
        <w:ind w:left="-1" w:right="-1"/>
        <w:jc w:val="left"/>
      </w:pPr>
      <w:r>
        <w:t>Art. 9</w:t>
      </w:r>
      <w:r>
        <w:rPr>
          <w:vertAlign w:val="superscript"/>
        </w:rPr>
        <w:t xml:space="preserve">0 </w:t>
      </w:r>
      <w:r>
        <w:t>Na hipótese da edificação a ser regularizada constituir objeto de ação judicial em que o Município seja parte, a regul</w:t>
      </w:r>
      <w:r>
        <w:t>arização será feita mediante acordo nos autos, que observará os critérios e requisitos desta Lei.</w:t>
      </w:r>
    </w:p>
    <w:p w:rsidR="00D40671" w:rsidRDefault="00DB05A4">
      <w:pPr>
        <w:spacing w:after="130"/>
        <w:ind w:right="14"/>
      </w:pPr>
      <w:r>
        <w:t>Art. IO. O valor a ser pago pela regularização das edificações de que trata o art. 4</w:t>
      </w:r>
      <w:r>
        <w:rPr>
          <w:vertAlign w:val="superscript"/>
        </w:rPr>
        <w:t>0</w:t>
      </w:r>
      <w:r>
        <w:t>, incisos II e III, desta Lei, corresponderá às taxas previstas no Código</w:t>
      </w:r>
      <w:r>
        <w:t xml:space="preserve"> Tributário do Município referentes à emlssão do Alvará de Construção, acrescido de compensação urbanística que será calculada pela segulnte fórmula:</w:t>
      </w:r>
    </w:p>
    <w:p w:rsidR="00D40671" w:rsidRDefault="00DB05A4">
      <w:pPr>
        <w:spacing w:after="256"/>
        <w:ind w:left="748" w:right="6317" w:firstLine="122"/>
      </w:pPr>
      <w:r>
        <w:t>A x VR/2=VC Onde:</w:t>
      </w:r>
    </w:p>
    <w:p w:rsidR="00D40671" w:rsidRDefault="00DB05A4">
      <w:pPr>
        <w:spacing w:after="9" w:line="249" w:lineRule="auto"/>
        <w:ind w:left="751" w:right="0" w:hanging="10"/>
      </w:pPr>
      <w:r>
        <w:rPr>
          <w:sz w:val="22"/>
        </w:rPr>
        <w:t>VC = valor da compensação;</w:t>
      </w:r>
    </w:p>
    <w:p w:rsidR="00D40671" w:rsidRDefault="00DB05A4">
      <w:pPr>
        <w:spacing w:after="0" w:line="249" w:lineRule="auto"/>
        <w:ind w:right="0" w:firstLine="770"/>
      </w:pPr>
      <w:r>
        <w:rPr>
          <w:sz w:val="22"/>
        </w:rPr>
        <w:t>A = área em desacordo com a legislação em decorrência da prát</w:t>
      </w:r>
      <w:r>
        <w:rPr>
          <w:sz w:val="22"/>
        </w:rPr>
        <w:t>ica das irregularidades listadas no art. 3</w:t>
      </w:r>
      <w:r>
        <w:rPr>
          <w:sz w:val="22"/>
          <w:vertAlign w:val="superscript"/>
        </w:rPr>
        <w:t xml:space="preserve">0 </w:t>
      </w:r>
      <w:r>
        <w:rPr>
          <w:sz w:val="22"/>
        </w:rPr>
        <w:t>desta Lei;</w:t>
      </w:r>
    </w:p>
    <w:p w:rsidR="00D40671" w:rsidRDefault="00DB05A4">
      <w:pPr>
        <w:ind w:right="14" w:firstLine="712"/>
      </w:pPr>
      <w:r>
        <w:t>VR = valor do metro quadrado do terreno, avaliado pela Secretaria do Orçamento e Finanças.</w:t>
      </w:r>
    </w:p>
    <w:p w:rsidR="00D40671" w:rsidRDefault="00DB05A4">
      <w:pPr>
        <w:spacing w:after="191"/>
        <w:ind w:right="14"/>
      </w:pPr>
      <w:r>
        <w:t>SI</w:t>
      </w:r>
      <w:r>
        <w:rPr>
          <w:vertAlign w:val="superscript"/>
        </w:rPr>
        <w:t xml:space="preserve">O </w:t>
      </w:r>
      <w:r>
        <w:t>O valor máxlmo a ser pago a título de compensação, conforme cálculo previsto no caput é 10.000 (dez m) UFI</w:t>
      </w:r>
      <w:r>
        <w:t>RCEs.</w:t>
      </w:r>
    </w:p>
    <w:p w:rsidR="00D40671" w:rsidRDefault="00DB05A4">
      <w:pPr>
        <w:spacing w:after="252"/>
        <w:ind w:right="14"/>
      </w:pPr>
      <w:r>
        <w:t>S2</w:t>
      </w:r>
      <w:r>
        <w:rPr>
          <w:vertAlign w:val="superscript"/>
        </w:rPr>
        <w:t xml:space="preserve">0 </w:t>
      </w:r>
      <w:r>
        <w:t>Não será cobrado o valor previsto no caput deste artigo para as irregularidades previstas no Art. 3</w:t>
      </w:r>
      <w:r>
        <w:rPr>
          <w:vertAlign w:val="superscript"/>
        </w:rPr>
        <w:t>0</w:t>
      </w:r>
      <w:r>
        <w:t xml:space="preserve">, S 1 </w:t>
      </w:r>
      <w:r>
        <w:rPr>
          <w:vertAlign w:val="superscript"/>
        </w:rPr>
        <w:t>0</w:t>
      </w:r>
      <w:r>
        <w:t>, c, desta lei, será cobrado uma taxa fixa de 250 (duzentos e cinquenta) UFIRCEs.</w:t>
      </w:r>
    </w:p>
    <w:p w:rsidR="00D40671" w:rsidRDefault="00DB05A4">
      <w:pPr>
        <w:spacing w:after="266" w:line="249" w:lineRule="auto"/>
        <w:ind w:right="0" w:firstLine="856"/>
      </w:pPr>
      <w:r>
        <w:rPr>
          <w:sz w:val="22"/>
        </w:rPr>
        <w:t>Art. 11. O valor da compensação para regularização das ed</w:t>
      </w:r>
      <w:r>
        <w:rPr>
          <w:sz w:val="22"/>
        </w:rPr>
        <w:t>ificações deverá ser pago preferencialmente na segulnte ordem:</w:t>
      </w:r>
    </w:p>
    <w:p w:rsidR="00D40671" w:rsidRDefault="00DB05A4">
      <w:pPr>
        <w:numPr>
          <w:ilvl w:val="0"/>
          <w:numId w:val="8"/>
        </w:numPr>
        <w:spacing w:after="12"/>
        <w:ind w:right="14"/>
      </w:pPr>
      <w:r>
        <w:t>- construção de habitações populares;</w:t>
      </w:r>
    </w:p>
    <w:p w:rsidR="00D40671" w:rsidRDefault="00DB05A4">
      <w:pPr>
        <w:numPr>
          <w:ilvl w:val="0"/>
          <w:numId w:val="8"/>
        </w:numPr>
        <w:ind w:right="14"/>
      </w:pPr>
      <w:r>
        <w:t>- Urbanização ou Requalificações dos Espaços Públicos;</w:t>
      </w:r>
      <w:r>
        <w:rPr>
          <w:noProof/>
        </w:rPr>
        <w:drawing>
          <wp:inline distT="0" distB="0" distL="0" distR="0">
            <wp:extent cx="1507645" cy="932245"/>
            <wp:effectExtent l="0" t="0" r="0" b="0"/>
            <wp:docPr id="26656" name="Picture 26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6" name="Picture 2665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07645" cy="93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671" w:rsidRDefault="00DB05A4">
      <w:pPr>
        <w:spacing w:after="761" w:line="259" w:lineRule="auto"/>
        <w:ind w:left="5561" w:right="0" w:firstLine="0"/>
        <w:jc w:val="left"/>
      </w:pPr>
      <w:r>
        <w:rPr>
          <w:noProof/>
        </w:rPr>
        <w:drawing>
          <wp:inline distT="0" distB="0" distL="0" distR="0">
            <wp:extent cx="223862" cy="4570"/>
            <wp:effectExtent l="0" t="0" r="0" b="0"/>
            <wp:docPr id="26658" name="Picture 26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8" name="Picture 2665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862" cy="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671" w:rsidRDefault="00DB05A4">
      <w:pPr>
        <w:numPr>
          <w:ilvl w:val="0"/>
          <w:numId w:val="8"/>
        </w:numPr>
        <w:spacing w:after="316"/>
        <w:ind w:right="14"/>
      </w:pPr>
      <w:r>
        <w:t>- depósito do valor em conta referente ao Fundo Municipal de Habitação de SobralCE.</w:t>
      </w:r>
    </w:p>
    <w:p w:rsidR="00D40671" w:rsidRDefault="00DB05A4">
      <w:pPr>
        <w:ind w:right="14"/>
      </w:pPr>
      <w:r>
        <w:t>Parágrafo único, Os projetos de engenharia e arquitetura e orçamentos referentes às residências populares previstas no inciso I serão de responsabilidade dos técnicos da SE</w:t>
      </w:r>
      <w:r>
        <w:t>UMA.</w:t>
      </w:r>
    </w:p>
    <w:p w:rsidR="00D40671" w:rsidRDefault="00DB05A4">
      <w:pPr>
        <w:spacing w:after="299"/>
        <w:ind w:right="14"/>
      </w:pPr>
      <w:r>
        <w:t>Art. 12. Para os fins desta Lei, somente serão enquadradas como obras de interesse social as segulntes edificações:</w:t>
      </w:r>
    </w:p>
    <w:p w:rsidR="00D40671" w:rsidRDefault="00DB05A4">
      <w:pPr>
        <w:numPr>
          <w:ilvl w:val="0"/>
          <w:numId w:val="9"/>
        </w:numPr>
        <w:spacing w:after="252" w:line="259" w:lineRule="auto"/>
        <w:ind w:right="0"/>
      </w:pPr>
      <w:r>
        <w:t>- habitações construídas com recursos oriundos de programas governamentais;</w:t>
      </w:r>
    </w:p>
    <w:p w:rsidR="00D40671" w:rsidRDefault="00DB05A4">
      <w:pPr>
        <w:numPr>
          <w:ilvl w:val="0"/>
          <w:numId w:val="9"/>
        </w:numPr>
        <w:spacing w:after="266" w:line="249" w:lineRule="auto"/>
        <w:ind w:right="0"/>
      </w:pPr>
      <w:r>
        <w:rPr>
          <w:sz w:val="22"/>
        </w:rPr>
        <w:t>- habitações para população de baixa renda;</w:t>
      </w:r>
    </w:p>
    <w:p w:rsidR="00D40671" w:rsidRDefault="00DB05A4">
      <w:pPr>
        <w:numPr>
          <w:ilvl w:val="0"/>
          <w:numId w:val="9"/>
        </w:numPr>
        <w:spacing w:after="254"/>
        <w:ind w:right="0"/>
      </w:pPr>
      <w:r>
        <w:t>- habitações co</w:t>
      </w:r>
      <w:r>
        <w:t>nstruídas para atender a programas de Interesse social;</w:t>
      </w:r>
    </w:p>
    <w:p w:rsidR="00D40671" w:rsidRDefault="00DB05A4">
      <w:pPr>
        <w:numPr>
          <w:ilvl w:val="0"/>
          <w:numId w:val="9"/>
        </w:numPr>
        <w:spacing w:after="266" w:line="249" w:lineRule="auto"/>
        <w:ind w:right="0"/>
      </w:pPr>
      <w:r>
        <w:rPr>
          <w:sz w:val="22"/>
        </w:rPr>
        <w:t>- residência unifamiliar com até 80,00m</w:t>
      </w:r>
      <w:r>
        <w:rPr>
          <w:sz w:val="22"/>
          <w:vertAlign w:val="superscript"/>
        </w:rPr>
        <w:t xml:space="preserve">2 </w:t>
      </w:r>
      <w:r>
        <w:rPr>
          <w:sz w:val="22"/>
        </w:rPr>
        <w:t>(oitenta metros quadrados);</w:t>
      </w:r>
    </w:p>
    <w:p w:rsidR="00D40671" w:rsidRDefault="00DB05A4">
      <w:pPr>
        <w:numPr>
          <w:ilvl w:val="0"/>
          <w:numId w:val="9"/>
        </w:numPr>
        <w:ind w:right="0"/>
      </w:pPr>
      <w:r>
        <w:t>- edificações públicas (escolas, creches, hospitais, postos de saúde, repartições públicas e outros).</w:t>
      </w:r>
    </w:p>
    <w:p w:rsidR="00D40671" w:rsidRDefault="00DB05A4">
      <w:pPr>
        <w:ind w:right="14"/>
      </w:pPr>
      <w:r>
        <w:t>SI</w:t>
      </w:r>
      <w:r>
        <w:rPr>
          <w:vertAlign w:val="superscript"/>
        </w:rPr>
        <w:t xml:space="preserve">O </w:t>
      </w:r>
      <w:r>
        <w:t>Para as obras de interess</w:t>
      </w:r>
      <w:r>
        <w:t>e social, o valor a ser pago pela regularização das edificações será reduzido em 90% (noventa por cento).</w:t>
      </w:r>
    </w:p>
    <w:p w:rsidR="00D40671" w:rsidRDefault="00DB05A4">
      <w:pPr>
        <w:spacing w:after="266" w:line="249" w:lineRule="auto"/>
        <w:ind w:right="0" w:firstLine="863"/>
      </w:pPr>
      <w:r>
        <w:rPr>
          <w:sz w:val="22"/>
        </w:rPr>
        <w:t>s2</w:t>
      </w:r>
      <w:r>
        <w:rPr>
          <w:sz w:val="22"/>
          <w:vertAlign w:val="superscript"/>
        </w:rPr>
        <w:t xml:space="preserve">0 </w:t>
      </w:r>
      <w:r>
        <w:rPr>
          <w:sz w:val="22"/>
        </w:rPr>
        <w:t>0 valor a ser pago pela regularização das edificações de que trata esta Lei não incidirá quando se tratar de edificações públicas.</w:t>
      </w:r>
    </w:p>
    <w:p w:rsidR="00D40671" w:rsidRDefault="00DB05A4">
      <w:pPr>
        <w:ind w:right="14"/>
      </w:pPr>
      <w:r>
        <w:t>Art. 13. O pedi</w:t>
      </w:r>
      <w:r>
        <w:t>do de regularização de edificação, se deferido, será formalizado por meio do Alvará de Construção para efeito de regularização.</w:t>
      </w:r>
    </w:p>
    <w:p w:rsidR="00D40671" w:rsidRDefault="00DB05A4">
      <w:pPr>
        <w:ind w:right="14"/>
      </w:pPr>
      <w:r>
        <w:t>Parágrafo único. A expedição do "Habite-se" ficará condicionada ao prévio pagamento do montante previsto no art.10 desta Lei e na taxa de Habite-se prevista no Código Tributário do Município, devendo o interessado proceder à juntada do documento comprobatÓ</w:t>
      </w:r>
      <w:r>
        <w:t>rio nos autos do respectivo processo administrativo.</w:t>
      </w:r>
    </w:p>
    <w:p w:rsidR="00D40671" w:rsidRDefault="00DB05A4">
      <w:pPr>
        <w:spacing w:after="246"/>
        <w:ind w:right="14"/>
      </w:pPr>
      <w:r>
        <w:t>Art. 14. O interessado deverá ser notificado do indeferimento do pedido de regularização por via postal, com aviso de recebimento ou por via eletrÔnica, caso o endereço eletrÔnico seja informado no proto</w:t>
      </w:r>
      <w:r>
        <w:t>colo do pedido.</w:t>
      </w:r>
    </w:p>
    <w:p w:rsidR="00D40671" w:rsidRDefault="00DB05A4">
      <w:pPr>
        <w:spacing w:after="240"/>
        <w:ind w:right="14"/>
      </w:pPr>
      <w:r>
        <w:t>SI</w:t>
      </w:r>
      <w:r>
        <w:rPr>
          <w:vertAlign w:val="superscript"/>
        </w:rPr>
        <w:t xml:space="preserve">O </w:t>
      </w:r>
      <w:r>
        <w:t>Da decisão de indeferimento do pedido de regularização de obra, caberá recurso, com efeito apenas devolutivo, ao chefe do Poder Executivo.</w:t>
      </w:r>
    </w:p>
    <w:p w:rsidR="00D40671" w:rsidRDefault="00DB05A4">
      <w:pPr>
        <w:spacing w:after="253"/>
        <w:ind w:right="14"/>
      </w:pPr>
      <w:r>
        <w:t>S2</w:t>
      </w:r>
      <w:r>
        <w:rPr>
          <w:vertAlign w:val="superscript"/>
        </w:rPr>
        <w:t xml:space="preserve">0 </w:t>
      </w:r>
      <w:r>
        <w:t>0 prazo para recurso será de 10 (dez) dias, a contar da data do recebimento, pelo interessado</w:t>
      </w:r>
      <w:r>
        <w:t>, da notificação do indeferimento do pedido de regularização ou da data da notificação por via eletrÔn1ca.</w:t>
      </w:r>
    </w:p>
    <w:p w:rsidR="00D40671" w:rsidRDefault="00DB05A4">
      <w:pPr>
        <w:spacing w:after="0"/>
        <w:ind w:right="14"/>
      </w:pPr>
      <w:r>
        <w:t>Art. 15. Sem prévia autorização do órgão municipal competente, não poderá haver alteração da área edificada durante o processo de aprovação da regula</w:t>
      </w:r>
      <w:r>
        <w:t>rização.</w:t>
      </w:r>
    </w:p>
    <w:p w:rsidR="00D40671" w:rsidRDefault="00DB05A4">
      <w:pPr>
        <w:spacing w:after="0" w:line="259" w:lineRule="auto"/>
        <w:ind w:left="7144" w:right="0" w:firstLine="0"/>
        <w:jc w:val="left"/>
      </w:pPr>
      <w:r>
        <w:rPr>
          <w:noProof/>
        </w:rPr>
        <w:drawing>
          <wp:inline distT="0" distB="0" distL="0" distR="0">
            <wp:extent cx="1091900" cy="786010"/>
            <wp:effectExtent l="0" t="0" r="0" b="0"/>
            <wp:docPr id="14887" name="Picture 148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" name="Picture 1488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1900" cy="78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671" w:rsidRDefault="00DB05A4">
      <w:pPr>
        <w:pStyle w:val="Ttulo1"/>
      </w:pPr>
      <w:r>
        <w:t>U SOBRA</w:t>
      </w:r>
      <w:r>
        <w:rPr>
          <w:u w:val="single" w:color="000000"/>
        </w:rPr>
        <w:t>L</w:t>
      </w:r>
    </w:p>
    <w:p w:rsidR="00D40671" w:rsidRDefault="00DB05A4">
      <w:pPr>
        <w:spacing w:after="254"/>
        <w:ind w:right="14"/>
      </w:pPr>
      <w:r>
        <w:t>Parágrafo único. Se houver alteração da área edificada, sem pernussão do órgão municipal competente, o pedido de regularização será indeferido.</w:t>
      </w:r>
    </w:p>
    <w:p w:rsidR="00D40671" w:rsidRDefault="00DB05A4">
      <w:pPr>
        <w:spacing w:after="266" w:line="249" w:lineRule="auto"/>
        <w:ind w:left="888" w:right="0" w:hanging="10"/>
      </w:pPr>
      <w:r>
        <w:rPr>
          <w:sz w:val="22"/>
        </w:rPr>
        <w:t>Art. 16. A regularização de edificação:</w:t>
      </w:r>
    </w:p>
    <w:p w:rsidR="00D40671" w:rsidRDefault="00DB05A4">
      <w:pPr>
        <w:numPr>
          <w:ilvl w:val="0"/>
          <w:numId w:val="10"/>
        </w:numPr>
        <w:ind w:right="14"/>
      </w:pPr>
      <w:r>
        <w:t>- não exime o responsável do atendimento às normas l</w:t>
      </w:r>
      <w:r>
        <w:t>egais relativas aos níveis de ruídos permitidos, à legislação ambiental em geral e, em especial, ao licenciamento ambiental, quando necessário;</w:t>
      </w:r>
    </w:p>
    <w:p w:rsidR="00D40671" w:rsidRDefault="00DB05A4">
      <w:pPr>
        <w:numPr>
          <w:ilvl w:val="0"/>
          <w:numId w:val="10"/>
        </w:numPr>
        <w:spacing w:after="301"/>
        <w:ind w:right="14"/>
      </w:pPr>
      <w:r>
        <w:t>- não exime o responsável à obediência aos horários de funcionamento, conforme a legislação vlgente;</w:t>
      </w:r>
    </w:p>
    <w:p w:rsidR="00D40671" w:rsidRDefault="00DB05A4">
      <w:pPr>
        <w:numPr>
          <w:ilvl w:val="0"/>
          <w:numId w:val="10"/>
        </w:numPr>
        <w:ind w:right="14"/>
      </w:pPr>
      <w:r>
        <w:t>- não impli</w:t>
      </w:r>
      <w:r>
        <w:t>ca reconhecimento, pelo Município, da propriedade do imóvel;</w:t>
      </w:r>
    </w:p>
    <w:p w:rsidR="00D40671" w:rsidRDefault="00DB05A4">
      <w:pPr>
        <w:numPr>
          <w:ilvl w:val="0"/>
          <w:numId w:val="10"/>
        </w:numPr>
        <w:ind w:right="14"/>
      </w:pPr>
      <w:r>
        <w:t>- não exime os proprietários de glebas parceladas ou os respectivos responsáveis das obrigações e responsabilidades decorrentes da aplicação da legislação de parcelamento do solo.</w:t>
      </w:r>
    </w:p>
    <w:p w:rsidR="00D40671" w:rsidRDefault="00DB05A4">
      <w:pPr>
        <w:ind w:right="14"/>
      </w:pPr>
      <w:r>
        <w:t>Parágrafo único</w:t>
      </w:r>
      <w:r>
        <w:t>. Para utilização do imÓvel de forma empresarial, o empreendedor, depois de receber o "habite-se", deverá requerer junto aos órgãos competentes todas as licenças necessárlas ao seu regular funcionamento.</w:t>
      </w:r>
    </w:p>
    <w:p w:rsidR="00D40671" w:rsidRDefault="00DB05A4">
      <w:pPr>
        <w:ind w:right="14"/>
      </w:pPr>
      <w:r>
        <w:t>Art. 17. O Município de Sobral poderá, a qualquer te</w:t>
      </w:r>
      <w:r>
        <w:t>mpo, mesmo depois de aprovada a regularlzação, verificar a veracidade das informações prestadas pelo interessado, assim como as condições de habitabilidade, higiene, salubridade, permeabilidade, acessibilidade e segurança da edificação.</w:t>
      </w:r>
    </w:p>
    <w:p w:rsidR="00D40671" w:rsidRDefault="00DB05A4">
      <w:pPr>
        <w:spacing w:after="116"/>
        <w:ind w:right="14"/>
      </w:pPr>
      <w:r>
        <w:t>Parágrafo único. Co</w:t>
      </w:r>
      <w:r>
        <w:t>nstatada, a qualquer tempo, divergência nas informações, o interessado será notificado a saná-las ou a prestar esclarecimentos, no prazo de 15 (qulnze) dias úteis, sob pena de nulidade da regularização de edificação.</w:t>
      </w:r>
    </w:p>
    <w:p w:rsidR="00D40671" w:rsidRDefault="00DB05A4">
      <w:pPr>
        <w:spacing w:after="374"/>
        <w:ind w:right="14"/>
      </w:pPr>
      <w:r>
        <w:t>Art.18. Esta Lei entra em Vlgor na data de sua publicação, revogadas as disposições em contrário.</w:t>
      </w:r>
    </w:p>
    <w:p w:rsidR="00D40671" w:rsidRDefault="00DB05A4">
      <w:pPr>
        <w:spacing w:after="0" w:line="262" w:lineRule="auto"/>
        <w:ind w:left="43" w:right="-79" w:firstLine="0"/>
        <w:jc w:val="left"/>
      </w:pPr>
      <w:r>
        <w:rPr>
          <w:sz w:val="26"/>
        </w:rPr>
        <w:t xml:space="preserve">PAÇO MUNICIPAL PREFEITO JOSÉ EUCLIDES FERREIRA GOMES JÚNIOR, em 27 de novembro de 2018.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810230" cy="1955887"/>
                <wp:effectExtent l="0" t="0" r="0" b="0"/>
                <wp:docPr id="25727" name="Group 25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230" cy="1955887"/>
                          <a:chOff x="0" y="0"/>
                          <a:chExt cx="3810230" cy="1955887"/>
                        </a:xfrm>
                      </wpg:grpSpPr>
                      <pic:pic xmlns:pic="http://schemas.openxmlformats.org/drawingml/2006/picture">
                        <pic:nvPicPr>
                          <pic:cNvPr id="26660" name="Picture 2666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877" cy="1955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86" name="Rectangle 15586"/>
                        <wps:cNvSpPr/>
                        <wps:spPr>
                          <a:xfrm>
                            <a:off x="3686877" y="1402938"/>
                            <a:ext cx="24306" cy="97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0671" w:rsidRDefault="00DB05A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8" name="Rectangle 15588"/>
                        <wps:cNvSpPr/>
                        <wps:spPr>
                          <a:xfrm>
                            <a:off x="3540682" y="1631429"/>
                            <a:ext cx="358500" cy="103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0671" w:rsidRDefault="00DB05A4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>Júnior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27" style="width:300.018pt;height:154.007pt;mso-position-horizontal-relative:char;mso-position-vertical-relative:line" coordsize="38102,19558">
                <v:shape id="Picture 26660" style="position:absolute;width:36868;height:19558;left:0;top:0;" filled="f">
                  <v:imagedata r:id="rId18"/>
                </v:shape>
                <v:rect id="Rectangle 15586" style="position:absolute;width:243;height:972;left:36868;top:14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10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5588" style="position:absolute;width:3585;height:1033;left:35406;top:16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18"/>
                          </w:rPr>
                          <w:t xml:space="preserve">Júnior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D40671">
      <w:headerReference w:type="even" r:id="rId19"/>
      <w:headerReference w:type="default" r:id="rId20"/>
      <w:headerReference w:type="first" r:id="rId21"/>
      <w:pgSz w:w="11940" w:h="16860"/>
      <w:pgMar w:top="740" w:right="935" w:bottom="849" w:left="1813" w:header="558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DB05A4">
      <w:pPr>
        <w:spacing w:after="0" w:line="240" w:lineRule="auto"/>
      </w:pPr>
      <w:r>
        <w:separator/>
      </w:r>
    </w:p>
  </w:endnote>
  <w:endnote w:type="continuationSeparator" w:id="0">
    <w:p w:rsidR="00000000" w:rsidRDefault="00DB05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DB05A4">
      <w:pPr>
        <w:spacing w:after="0" w:line="240" w:lineRule="auto"/>
      </w:pPr>
      <w:r>
        <w:separator/>
      </w:r>
    </w:p>
  </w:footnote>
  <w:footnote w:type="continuationSeparator" w:id="0">
    <w:p w:rsidR="00000000" w:rsidRDefault="00DB05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0671" w:rsidRDefault="00DB05A4">
    <w:pPr>
      <w:spacing w:after="0" w:line="259" w:lineRule="auto"/>
      <w:ind w:left="0" w:right="431" w:firstLine="0"/>
      <w:jc w:val="center"/>
    </w:pPr>
    <w:r>
      <w:rPr>
        <w:sz w:val="66"/>
      </w:rPr>
      <w:t>USOBRA</w:t>
    </w:r>
    <w:r>
      <w:rPr>
        <w:sz w:val="32"/>
      </w:rPr>
      <w:t xml:space="preserve">P R E F E I T U R A </w:t>
    </w:r>
    <w:r>
      <w:rPr>
        <w:sz w:val="66"/>
        <w:u w:val="single" w:color="000000"/>
      </w:rPr>
      <w:t>L</w:t>
    </w:r>
    <w:r>
      <w:rPr>
        <w:sz w:val="26"/>
      </w:rPr>
      <w:t>D 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0671" w:rsidRDefault="00DB05A4">
    <w:pPr>
      <w:spacing w:after="0" w:line="259" w:lineRule="auto"/>
      <w:ind w:left="0" w:right="431" w:firstLine="0"/>
      <w:jc w:val="center"/>
    </w:pPr>
    <w:r>
      <w:rPr>
        <w:sz w:val="66"/>
      </w:rPr>
      <w:t>USOBRA</w:t>
    </w:r>
    <w:r>
      <w:rPr>
        <w:sz w:val="32"/>
      </w:rPr>
      <w:t xml:space="preserve">P R E F E I T U R A </w:t>
    </w:r>
    <w:r>
      <w:rPr>
        <w:sz w:val="66"/>
        <w:u w:val="single" w:color="000000"/>
      </w:rPr>
      <w:t>L</w:t>
    </w:r>
    <w:r>
      <w:rPr>
        <w:sz w:val="26"/>
      </w:rPr>
      <w:t>D 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0671" w:rsidRDefault="00DB05A4">
    <w:pPr>
      <w:spacing w:after="0" w:line="259" w:lineRule="auto"/>
      <w:ind w:left="0" w:right="431" w:firstLine="0"/>
      <w:jc w:val="center"/>
    </w:pPr>
    <w:r>
      <w:rPr>
        <w:sz w:val="66"/>
      </w:rPr>
      <w:t>USOBRA</w:t>
    </w:r>
    <w:r>
      <w:rPr>
        <w:sz w:val="32"/>
      </w:rPr>
      <w:t xml:space="preserve">P R E F E I T U R A </w:t>
    </w:r>
    <w:r>
      <w:rPr>
        <w:sz w:val="66"/>
        <w:u w:val="single" w:color="000000"/>
      </w:rPr>
      <w:t>L</w:t>
    </w:r>
    <w:r>
      <w:rPr>
        <w:sz w:val="26"/>
      </w:rPr>
      <w:t>D E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0671" w:rsidRDefault="00DB05A4">
    <w:pPr>
      <w:spacing w:after="0" w:line="259" w:lineRule="auto"/>
      <w:ind w:left="147" w:right="0" w:firstLine="0"/>
      <w:jc w:val="center"/>
    </w:pPr>
    <w:r>
      <w:rPr>
        <w:sz w:val="32"/>
      </w:rPr>
      <w:t xml:space="preserve">P R E F E I T U R A </w:t>
    </w:r>
    <w:r>
      <w:rPr>
        <w:sz w:val="26"/>
      </w:rPr>
      <w:t>D E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0671" w:rsidRDefault="00DB05A4">
    <w:pPr>
      <w:spacing w:after="0" w:line="259" w:lineRule="auto"/>
      <w:ind w:left="0" w:right="464" w:firstLine="0"/>
      <w:jc w:val="center"/>
    </w:pPr>
    <w:r>
      <w:rPr>
        <w:sz w:val="66"/>
      </w:rPr>
      <w:t>USOBRAL</w:t>
    </w:r>
    <w:r>
      <w:rPr>
        <w:sz w:val="32"/>
      </w:rPr>
      <w:t xml:space="preserve">P R E F E I T U R A </w:t>
    </w:r>
    <w:r>
      <w:rPr>
        <w:sz w:val="26"/>
      </w:rPr>
      <w:t>D E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0671" w:rsidRDefault="00DB05A4">
    <w:pPr>
      <w:spacing w:after="0" w:line="259" w:lineRule="auto"/>
      <w:ind w:left="0" w:right="464" w:firstLine="0"/>
      <w:jc w:val="center"/>
    </w:pPr>
    <w:r>
      <w:rPr>
        <w:sz w:val="66"/>
      </w:rPr>
      <w:t>USOBRAL</w:t>
    </w:r>
    <w:r>
      <w:rPr>
        <w:sz w:val="32"/>
      </w:rPr>
      <w:t xml:space="preserve">P R E F E I T U R A </w:t>
    </w:r>
    <w:r>
      <w:rPr>
        <w:sz w:val="26"/>
      </w:rPr>
      <w:t>D 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A14E7"/>
    <w:multiLevelType w:val="hybridMultilevel"/>
    <w:tmpl w:val="45D8C4DC"/>
    <w:lvl w:ilvl="0" w:tplc="B95A674C">
      <w:start w:val="1"/>
      <w:numFmt w:val="lowerLetter"/>
      <w:lvlText w:val="%1)"/>
      <w:lvlJc w:val="left"/>
      <w:pPr>
        <w:ind w:left="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E6F68E">
      <w:start w:val="1"/>
      <w:numFmt w:val="lowerLetter"/>
      <w:lvlText w:val="%2"/>
      <w:lvlJc w:val="left"/>
      <w:pPr>
        <w:ind w:left="1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D0EEEE">
      <w:start w:val="1"/>
      <w:numFmt w:val="lowerRoman"/>
      <w:lvlText w:val="%3"/>
      <w:lvlJc w:val="left"/>
      <w:pPr>
        <w:ind w:left="2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B2AFA6">
      <w:start w:val="1"/>
      <w:numFmt w:val="decimal"/>
      <w:lvlText w:val="%4"/>
      <w:lvlJc w:val="left"/>
      <w:pPr>
        <w:ind w:left="3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A2E9CA">
      <w:start w:val="1"/>
      <w:numFmt w:val="lowerLetter"/>
      <w:lvlText w:val="%5"/>
      <w:lvlJc w:val="left"/>
      <w:pPr>
        <w:ind w:left="4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060264">
      <w:start w:val="1"/>
      <w:numFmt w:val="lowerRoman"/>
      <w:lvlText w:val="%6"/>
      <w:lvlJc w:val="left"/>
      <w:pPr>
        <w:ind w:left="4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607DC6">
      <w:start w:val="1"/>
      <w:numFmt w:val="decimal"/>
      <w:lvlText w:val="%7"/>
      <w:lvlJc w:val="left"/>
      <w:pPr>
        <w:ind w:left="5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32A680">
      <w:start w:val="1"/>
      <w:numFmt w:val="lowerLetter"/>
      <w:lvlText w:val="%8"/>
      <w:lvlJc w:val="left"/>
      <w:pPr>
        <w:ind w:left="6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2C71E6">
      <w:start w:val="1"/>
      <w:numFmt w:val="lowerRoman"/>
      <w:lvlText w:val="%9"/>
      <w:lvlJc w:val="left"/>
      <w:pPr>
        <w:ind w:left="7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E43EAC"/>
    <w:multiLevelType w:val="hybridMultilevel"/>
    <w:tmpl w:val="05201588"/>
    <w:lvl w:ilvl="0" w:tplc="47BA39A0">
      <w:start w:val="1"/>
      <w:numFmt w:val="upperRoman"/>
      <w:lvlText w:val="%1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BA25BC">
      <w:start w:val="1"/>
      <w:numFmt w:val="lowerLetter"/>
      <w:lvlText w:val="%2"/>
      <w:lvlJc w:val="left"/>
      <w:pPr>
        <w:ind w:left="1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88365E">
      <w:start w:val="1"/>
      <w:numFmt w:val="lowerRoman"/>
      <w:lvlText w:val="%3"/>
      <w:lvlJc w:val="left"/>
      <w:pPr>
        <w:ind w:left="2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A668E6">
      <w:start w:val="1"/>
      <w:numFmt w:val="decimal"/>
      <w:lvlText w:val="%4"/>
      <w:lvlJc w:val="left"/>
      <w:pPr>
        <w:ind w:left="3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54F9A8">
      <w:start w:val="1"/>
      <w:numFmt w:val="lowerLetter"/>
      <w:lvlText w:val="%5"/>
      <w:lvlJc w:val="left"/>
      <w:pPr>
        <w:ind w:left="4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585066">
      <w:start w:val="1"/>
      <w:numFmt w:val="lowerRoman"/>
      <w:lvlText w:val="%6"/>
      <w:lvlJc w:val="left"/>
      <w:pPr>
        <w:ind w:left="4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509BB6">
      <w:start w:val="1"/>
      <w:numFmt w:val="decimal"/>
      <w:lvlText w:val="%7"/>
      <w:lvlJc w:val="left"/>
      <w:pPr>
        <w:ind w:left="5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982384">
      <w:start w:val="1"/>
      <w:numFmt w:val="lowerLetter"/>
      <w:lvlText w:val="%8"/>
      <w:lvlJc w:val="left"/>
      <w:pPr>
        <w:ind w:left="6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9ACA54">
      <w:start w:val="1"/>
      <w:numFmt w:val="lowerRoman"/>
      <w:lvlText w:val="%9"/>
      <w:lvlJc w:val="left"/>
      <w:pPr>
        <w:ind w:left="6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8F4C85"/>
    <w:multiLevelType w:val="hybridMultilevel"/>
    <w:tmpl w:val="98DCB448"/>
    <w:lvl w:ilvl="0" w:tplc="BC6AC166">
      <w:start w:val="1"/>
      <w:numFmt w:val="lowerLetter"/>
      <w:lvlText w:val="%1)"/>
      <w:lvlJc w:val="left"/>
      <w:pPr>
        <w:ind w:left="1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209AEE">
      <w:start w:val="1"/>
      <w:numFmt w:val="lowerLetter"/>
      <w:lvlText w:val="%2"/>
      <w:lvlJc w:val="left"/>
      <w:pPr>
        <w:ind w:left="1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72D512">
      <w:start w:val="1"/>
      <w:numFmt w:val="lowerRoman"/>
      <w:lvlText w:val="%3"/>
      <w:lvlJc w:val="left"/>
      <w:pPr>
        <w:ind w:left="2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244C82">
      <w:start w:val="1"/>
      <w:numFmt w:val="decimal"/>
      <w:lvlText w:val="%4"/>
      <w:lvlJc w:val="left"/>
      <w:pPr>
        <w:ind w:left="3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06DE18">
      <w:start w:val="1"/>
      <w:numFmt w:val="lowerLetter"/>
      <w:lvlText w:val="%5"/>
      <w:lvlJc w:val="left"/>
      <w:pPr>
        <w:ind w:left="4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F0BA22">
      <w:start w:val="1"/>
      <w:numFmt w:val="lowerRoman"/>
      <w:lvlText w:val="%6"/>
      <w:lvlJc w:val="left"/>
      <w:pPr>
        <w:ind w:left="4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FC21DA">
      <w:start w:val="1"/>
      <w:numFmt w:val="decimal"/>
      <w:lvlText w:val="%7"/>
      <w:lvlJc w:val="left"/>
      <w:pPr>
        <w:ind w:left="55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B2912E">
      <w:start w:val="1"/>
      <w:numFmt w:val="lowerLetter"/>
      <w:lvlText w:val="%8"/>
      <w:lvlJc w:val="left"/>
      <w:pPr>
        <w:ind w:left="62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62FBC6">
      <w:start w:val="1"/>
      <w:numFmt w:val="lowerRoman"/>
      <w:lvlText w:val="%9"/>
      <w:lvlJc w:val="left"/>
      <w:pPr>
        <w:ind w:left="6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8E1C0C"/>
    <w:multiLevelType w:val="hybridMultilevel"/>
    <w:tmpl w:val="83FE0FFC"/>
    <w:lvl w:ilvl="0" w:tplc="B018FFDE">
      <w:start w:val="1"/>
      <w:numFmt w:val="upperRoman"/>
      <w:lvlText w:val="%1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004DB8">
      <w:start w:val="1"/>
      <w:numFmt w:val="lowerLetter"/>
      <w:lvlText w:val="%2"/>
      <w:lvlJc w:val="left"/>
      <w:pPr>
        <w:ind w:left="1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16247A">
      <w:start w:val="1"/>
      <w:numFmt w:val="lowerRoman"/>
      <w:lvlText w:val="%3"/>
      <w:lvlJc w:val="left"/>
      <w:pPr>
        <w:ind w:left="2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72DD46">
      <w:start w:val="1"/>
      <w:numFmt w:val="decimal"/>
      <w:lvlText w:val="%4"/>
      <w:lvlJc w:val="left"/>
      <w:pPr>
        <w:ind w:left="3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30ECE6">
      <w:start w:val="1"/>
      <w:numFmt w:val="lowerLetter"/>
      <w:lvlText w:val="%5"/>
      <w:lvlJc w:val="left"/>
      <w:pPr>
        <w:ind w:left="4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681F60">
      <w:start w:val="1"/>
      <w:numFmt w:val="lowerRoman"/>
      <w:lvlText w:val="%6"/>
      <w:lvlJc w:val="left"/>
      <w:pPr>
        <w:ind w:left="4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CCC20A">
      <w:start w:val="1"/>
      <w:numFmt w:val="decimal"/>
      <w:lvlText w:val="%7"/>
      <w:lvlJc w:val="left"/>
      <w:pPr>
        <w:ind w:left="5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5AF8F4">
      <w:start w:val="1"/>
      <w:numFmt w:val="lowerLetter"/>
      <w:lvlText w:val="%8"/>
      <w:lvlJc w:val="left"/>
      <w:pPr>
        <w:ind w:left="6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B8AE48">
      <w:start w:val="1"/>
      <w:numFmt w:val="lowerRoman"/>
      <w:lvlText w:val="%9"/>
      <w:lvlJc w:val="left"/>
      <w:pPr>
        <w:ind w:left="6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8B66CD"/>
    <w:multiLevelType w:val="hybridMultilevel"/>
    <w:tmpl w:val="28049924"/>
    <w:lvl w:ilvl="0" w:tplc="69A2F58A">
      <w:start w:val="17"/>
      <w:numFmt w:val="upperRoman"/>
      <w:lvlText w:val="%1"/>
      <w:lvlJc w:val="left"/>
      <w:pPr>
        <w:ind w:left="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10D482">
      <w:start w:val="1"/>
      <w:numFmt w:val="lowerLetter"/>
      <w:lvlText w:val="%2"/>
      <w:lvlJc w:val="left"/>
      <w:pPr>
        <w:ind w:left="1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1AC7E2">
      <w:start w:val="1"/>
      <w:numFmt w:val="lowerRoman"/>
      <w:lvlText w:val="%3"/>
      <w:lvlJc w:val="left"/>
      <w:pPr>
        <w:ind w:left="2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1C47F6">
      <w:start w:val="1"/>
      <w:numFmt w:val="decimal"/>
      <w:lvlText w:val="%4"/>
      <w:lvlJc w:val="left"/>
      <w:pPr>
        <w:ind w:left="3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E2D6EA">
      <w:start w:val="1"/>
      <w:numFmt w:val="lowerLetter"/>
      <w:lvlText w:val="%5"/>
      <w:lvlJc w:val="left"/>
      <w:pPr>
        <w:ind w:left="4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38F8CE">
      <w:start w:val="1"/>
      <w:numFmt w:val="lowerRoman"/>
      <w:lvlText w:val="%6"/>
      <w:lvlJc w:val="left"/>
      <w:pPr>
        <w:ind w:left="4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04464A">
      <w:start w:val="1"/>
      <w:numFmt w:val="decimal"/>
      <w:lvlText w:val="%7"/>
      <w:lvlJc w:val="left"/>
      <w:pPr>
        <w:ind w:left="5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FA4590">
      <w:start w:val="1"/>
      <w:numFmt w:val="lowerLetter"/>
      <w:lvlText w:val="%8"/>
      <w:lvlJc w:val="left"/>
      <w:pPr>
        <w:ind w:left="6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F2651C">
      <w:start w:val="1"/>
      <w:numFmt w:val="lowerRoman"/>
      <w:lvlText w:val="%9"/>
      <w:lvlJc w:val="left"/>
      <w:pPr>
        <w:ind w:left="6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2C831EC"/>
    <w:multiLevelType w:val="hybridMultilevel"/>
    <w:tmpl w:val="C3A2AC1A"/>
    <w:lvl w:ilvl="0" w:tplc="E53601F2">
      <w:start w:val="1"/>
      <w:numFmt w:val="upperRoman"/>
      <w:lvlText w:val="%1"/>
      <w:lvlJc w:val="left"/>
      <w:pPr>
        <w:ind w:left="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F48C68">
      <w:start w:val="1"/>
      <w:numFmt w:val="lowerLetter"/>
      <w:lvlText w:val="%2"/>
      <w:lvlJc w:val="left"/>
      <w:pPr>
        <w:ind w:left="1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D8F888">
      <w:start w:val="1"/>
      <w:numFmt w:val="lowerRoman"/>
      <w:lvlText w:val="%3"/>
      <w:lvlJc w:val="left"/>
      <w:pPr>
        <w:ind w:left="2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347F42">
      <w:start w:val="1"/>
      <w:numFmt w:val="decimal"/>
      <w:lvlText w:val="%4"/>
      <w:lvlJc w:val="left"/>
      <w:pPr>
        <w:ind w:left="3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8C1922">
      <w:start w:val="1"/>
      <w:numFmt w:val="lowerLetter"/>
      <w:lvlText w:val="%5"/>
      <w:lvlJc w:val="left"/>
      <w:pPr>
        <w:ind w:left="4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E20298">
      <w:start w:val="1"/>
      <w:numFmt w:val="lowerRoman"/>
      <w:lvlText w:val="%6"/>
      <w:lvlJc w:val="left"/>
      <w:pPr>
        <w:ind w:left="4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2EA22C">
      <w:start w:val="1"/>
      <w:numFmt w:val="decimal"/>
      <w:lvlText w:val="%7"/>
      <w:lvlJc w:val="left"/>
      <w:pPr>
        <w:ind w:left="5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1E5700">
      <w:start w:val="1"/>
      <w:numFmt w:val="lowerLetter"/>
      <w:lvlText w:val="%8"/>
      <w:lvlJc w:val="left"/>
      <w:pPr>
        <w:ind w:left="6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00AD3E">
      <w:start w:val="1"/>
      <w:numFmt w:val="lowerRoman"/>
      <w:lvlText w:val="%9"/>
      <w:lvlJc w:val="left"/>
      <w:pPr>
        <w:ind w:left="6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AE05A6"/>
    <w:multiLevelType w:val="hybridMultilevel"/>
    <w:tmpl w:val="9D20853C"/>
    <w:lvl w:ilvl="0" w:tplc="B8447852">
      <w:start w:val="1"/>
      <w:numFmt w:val="upperRoman"/>
      <w:lvlText w:val="%1"/>
      <w:lvlJc w:val="left"/>
      <w:pPr>
        <w:ind w:left="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BC3AF2">
      <w:start w:val="1"/>
      <w:numFmt w:val="lowerLetter"/>
      <w:lvlText w:val="%2"/>
      <w:lvlJc w:val="left"/>
      <w:pPr>
        <w:ind w:left="1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6ADFFE">
      <w:start w:val="1"/>
      <w:numFmt w:val="lowerRoman"/>
      <w:lvlText w:val="%3"/>
      <w:lvlJc w:val="left"/>
      <w:pPr>
        <w:ind w:left="2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088F24">
      <w:start w:val="1"/>
      <w:numFmt w:val="decimal"/>
      <w:lvlText w:val="%4"/>
      <w:lvlJc w:val="left"/>
      <w:pPr>
        <w:ind w:left="3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588FF4">
      <w:start w:val="1"/>
      <w:numFmt w:val="lowerLetter"/>
      <w:lvlText w:val="%5"/>
      <w:lvlJc w:val="left"/>
      <w:pPr>
        <w:ind w:left="4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BEE9AA">
      <w:start w:val="1"/>
      <w:numFmt w:val="lowerRoman"/>
      <w:lvlText w:val="%6"/>
      <w:lvlJc w:val="left"/>
      <w:pPr>
        <w:ind w:left="4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2231B0">
      <w:start w:val="1"/>
      <w:numFmt w:val="decimal"/>
      <w:lvlText w:val="%7"/>
      <w:lvlJc w:val="left"/>
      <w:pPr>
        <w:ind w:left="5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4E10F0">
      <w:start w:val="1"/>
      <w:numFmt w:val="lowerLetter"/>
      <w:lvlText w:val="%8"/>
      <w:lvlJc w:val="left"/>
      <w:pPr>
        <w:ind w:left="6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FC5FEC">
      <w:start w:val="1"/>
      <w:numFmt w:val="lowerRoman"/>
      <w:lvlText w:val="%9"/>
      <w:lvlJc w:val="left"/>
      <w:pPr>
        <w:ind w:left="6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5C43891"/>
    <w:multiLevelType w:val="hybridMultilevel"/>
    <w:tmpl w:val="BE84612A"/>
    <w:lvl w:ilvl="0" w:tplc="DCDC97CC">
      <w:start w:val="1"/>
      <w:numFmt w:val="lowerLetter"/>
      <w:lvlText w:val="%1)"/>
      <w:lvlJc w:val="left"/>
      <w:pPr>
        <w:ind w:left="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926E74">
      <w:start w:val="1"/>
      <w:numFmt w:val="lowerLetter"/>
      <w:lvlText w:val="%2"/>
      <w:lvlJc w:val="left"/>
      <w:pPr>
        <w:ind w:left="1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7023CA">
      <w:start w:val="1"/>
      <w:numFmt w:val="lowerRoman"/>
      <w:lvlText w:val="%3"/>
      <w:lvlJc w:val="left"/>
      <w:pPr>
        <w:ind w:left="2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769C64">
      <w:start w:val="1"/>
      <w:numFmt w:val="decimal"/>
      <w:lvlText w:val="%4"/>
      <w:lvlJc w:val="left"/>
      <w:pPr>
        <w:ind w:left="3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3028C6">
      <w:start w:val="1"/>
      <w:numFmt w:val="lowerLetter"/>
      <w:lvlText w:val="%5"/>
      <w:lvlJc w:val="left"/>
      <w:pPr>
        <w:ind w:left="4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0C31DA">
      <w:start w:val="1"/>
      <w:numFmt w:val="lowerRoman"/>
      <w:lvlText w:val="%6"/>
      <w:lvlJc w:val="left"/>
      <w:pPr>
        <w:ind w:left="4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BCBE9E">
      <w:start w:val="1"/>
      <w:numFmt w:val="decimal"/>
      <w:lvlText w:val="%7"/>
      <w:lvlJc w:val="left"/>
      <w:pPr>
        <w:ind w:left="55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F642DC">
      <w:start w:val="1"/>
      <w:numFmt w:val="lowerLetter"/>
      <w:lvlText w:val="%8"/>
      <w:lvlJc w:val="left"/>
      <w:pPr>
        <w:ind w:left="62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727E4C">
      <w:start w:val="1"/>
      <w:numFmt w:val="lowerRoman"/>
      <w:lvlText w:val="%9"/>
      <w:lvlJc w:val="left"/>
      <w:pPr>
        <w:ind w:left="6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08364F0"/>
    <w:multiLevelType w:val="hybridMultilevel"/>
    <w:tmpl w:val="1D9EB70A"/>
    <w:lvl w:ilvl="0" w:tplc="6A2A614E">
      <w:start w:val="1"/>
      <w:numFmt w:val="upperRoman"/>
      <w:lvlText w:val="%1"/>
      <w:lvlJc w:val="left"/>
      <w:pPr>
        <w:ind w:left="8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908D1A">
      <w:start w:val="1"/>
      <w:numFmt w:val="lowerLetter"/>
      <w:lvlText w:val="%2"/>
      <w:lvlJc w:val="left"/>
      <w:pPr>
        <w:ind w:left="1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72B6C0">
      <w:start w:val="1"/>
      <w:numFmt w:val="lowerRoman"/>
      <w:lvlText w:val="%3"/>
      <w:lvlJc w:val="left"/>
      <w:pPr>
        <w:ind w:left="2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0CB8C6">
      <w:start w:val="1"/>
      <w:numFmt w:val="decimal"/>
      <w:lvlText w:val="%4"/>
      <w:lvlJc w:val="left"/>
      <w:pPr>
        <w:ind w:left="3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240E36">
      <w:start w:val="1"/>
      <w:numFmt w:val="lowerLetter"/>
      <w:lvlText w:val="%5"/>
      <w:lvlJc w:val="left"/>
      <w:pPr>
        <w:ind w:left="4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501DCC">
      <w:start w:val="1"/>
      <w:numFmt w:val="lowerRoman"/>
      <w:lvlText w:val="%6"/>
      <w:lvlJc w:val="left"/>
      <w:pPr>
        <w:ind w:left="4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1C57A4">
      <w:start w:val="1"/>
      <w:numFmt w:val="decimal"/>
      <w:lvlText w:val="%7"/>
      <w:lvlJc w:val="left"/>
      <w:pPr>
        <w:ind w:left="55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CC3840">
      <w:start w:val="1"/>
      <w:numFmt w:val="lowerLetter"/>
      <w:lvlText w:val="%8"/>
      <w:lvlJc w:val="left"/>
      <w:pPr>
        <w:ind w:left="6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BE14DC">
      <w:start w:val="1"/>
      <w:numFmt w:val="lowerRoman"/>
      <w:lvlText w:val="%9"/>
      <w:lvlJc w:val="left"/>
      <w:pPr>
        <w:ind w:left="70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1506C39"/>
    <w:multiLevelType w:val="hybridMultilevel"/>
    <w:tmpl w:val="2098CD54"/>
    <w:lvl w:ilvl="0" w:tplc="943E993A">
      <w:start w:val="1"/>
      <w:numFmt w:val="upperRoman"/>
      <w:lvlText w:val="%1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EEA44C">
      <w:start w:val="1"/>
      <w:numFmt w:val="lowerLetter"/>
      <w:lvlText w:val="%2"/>
      <w:lvlJc w:val="left"/>
      <w:pPr>
        <w:ind w:left="1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E6AD04">
      <w:start w:val="1"/>
      <w:numFmt w:val="lowerRoman"/>
      <w:lvlText w:val="%3"/>
      <w:lvlJc w:val="left"/>
      <w:pPr>
        <w:ind w:left="2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24013E">
      <w:start w:val="1"/>
      <w:numFmt w:val="decimal"/>
      <w:lvlText w:val="%4"/>
      <w:lvlJc w:val="left"/>
      <w:pPr>
        <w:ind w:left="3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B0F31A">
      <w:start w:val="1"/>
      <w:numFmt w:val="lowerLetter"/>
      <w:lvlText w:val="%5"/>
      <w:lvlJc w:val="left"/>
      <w:pPr>
        <w:ind w:left="4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7C8984">
      <w:start w:val="1"/>
      <w:numFmt w:val="lowerRoman"/>
      <w:lvlText w:val="%6"/>
      <w:lvlJc w:val="left"/>
      <w:pPr>
        <w:ind w:left="4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BADAB4">
      <w:start w:val="1"/>
      <w:numFmt w:val="decimal"/>
      <w:lvlText w:val="%7"/>
      <w:lvlJc w:val="left"/>
      <w:pPr>
        <w:ind w:left="5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547EB2">
      <w:start w:val="1"/>
      <w:numFmt w:val="lowerLetter"/>
      <w:lvlText w:val="%8"/>
      <w:lvlJc w:val="left"/>
      <w:pPr>
        <w:ind w:left="6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B8DC90">
      <w:start w:val="1"/>
      <w:numFmt w:val="lowerRoman"/>
      <w:lvlText w:val="%9"/>
      <w:lvlJc w:val="left"/>
      <w:pPr>
        <w:ind w:left="6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922255">
    <w:abstractNumId w:val="7"/>
  </w:num>
  <w:num w:numId="2" w16cid:durableId="68046300">
    <w:abstractNumId w:val="0"/>
  </w:num>
  <w:num w:numId="3" w16cid:durableId="1299646147">
    <w:abstractNumId w:val="9"/>
  </w:num>
  <w:num w:numId="4" w16cid:durableId="1025061094">
    <w:abstractNumId w:val="5"/>
  </w:num>
  <w:num w:numId="5" w16cid:durableId="1240142421">
    <w:abstractNumId w:val="1"/>
  </w:num>
  <w:num w:numId="6" w16cid:durableId="727804334">
    <w:abstractNumId w:val="2"/>
  </w:num>
  <w:num w:numId="7" w16cid:durableId="379289043">
    <w:abstractNumId w:val="4"/>
  </w:num>
  <w:num w:numId="8" w16cid:durableId="915936029">
    <w:abstractNumId w:val="8"/>
  </w:num>
  <w:num w:numId="9" w16cid:durableId="903101158">
    <w:abstractNumId w:val="6"/>
  </w:num>
  <w:num w:numId="10" w16cid:durableId="1304308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671"/>
    <w:rsid w:val="00D40671"/>
    <w:rsid w:val="00DB0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7" w:line="247" w:lineRule="auto"/>
      <w:ind w:left="14" w:right="7" w:firstLine="853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34"/>
      <w:ind w:right="396"/>
      <w:jc w:val="center"/>
      <w:outlineLvl w:val="0"/>
    </w:pPr>
    <w:rPr>
      <w:rFonts w:ascii="Times New Roman" w:eastAsia="Times New Roman" w:hAnsi="Times New Roman" w:cs="Times New Roman"/>
      <w:color w:val="000000"/>
      <w:sz w:val="6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000000"/>
      <w:sz w:val="6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18" Type="http://schemas.openxmlformats.org/officeDocument/2006/relationships/image" Target="media/image29.jpg"/><Relationship Id="rId3" Type="http://schemas.openxmlformats.org/officeDocument/2006/relationships/settings" Target="settings.xml"/><Relationship Id="rId21" Type="http://schemas.openxmlformats.org/officeDocument/2006/relationships/header" Target="header6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5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1943</Words>
  <Characters>10493</Characters>
  <Application>Microsoft Office Word</Application>
  <DocSecurity>4</DocSecurity>
  <Lines>87</Lines>
  <Paragraphs>24</Paragraphs>
  <ScaleCrop>false</ScaleCrop>
  <Company/>
  <LinksUpToDate>false</LinksUpToDate>
  <CharactersWithSpaces>12412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PREV</dc:creator>
  <cp:keywords>CreatedByIRIS_DPE_12.03</cp:keywords>
  <cp:lastModifiedBy>FAST PREV</cp:lastModifiedBy>
  <cp:revision>2</cp:revision>
  <dcterms:created xsi:type="dcterms:W3CDTF">2026-08-19T17:33:00Z</dcterms:created>
  <dcterms:modified xsi:type="dcterms:W3CDTF">2026-08-19T17:33:00Z</dcterms:modified>
</cp:coreProperties>
</file>