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7EDF" w:rsidRDefault="00805395">
      <w:pPr>
        <w:spacing w:after="45" w:line="259" w:lineRule="auto"/>
        <w:ind w:left="3999" w:firstLine="0"/>
        <w:jc w:val="left"/>
      </w:pPr>
      <w:r>
        <w:rPr>
          <w:noProof/>
        </w:rPr>
        <w:drawing>
          <wp:inline distT="0" distB="0" distL="0" distR="0">
            <wp:extent cx="971550" cy="8191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971550" cy="819150"/>
                    </a:xfrm>
                    <a:prstGeom prst="rect">
                      <a:avLst/>
                    </a:prstGeom>
                  </pic:spPr>
                </pic:pic>
              </a:graphicData>
            </a:graphic>
          </wp:inline>
        </w:drawing>
      </w:r>
    </w:p>
    <w:p w:rsidR="00D47EDF" w:rsidRDefault="00805395">
      <w:pPr>
        <w:pStyle w:val="Ttulo1"/>
      </w:pPr>
      <w:r>
        <w:t>Prefeitura de Goiânia</w:t>
      </w:r>
    </w:p>
    <w:p w:rsidR="00D47EDF" w:rsidRDefault="00805395">
      <w:pPr>
        <w:spacing w:after="3"/>
        <w:jc w:val="center"/>
      </w:pPr>
      <w:r>
        <w:t>Chefia da Casa Civil</w:t>
      </w:r>
    </w:p>
    <w:p w:rsidR="00D47EDF" w:rsidRDefault="00805395">
      <w:pPr>
        <w:spacing w:after="413"/>
        <w:jc w:val="center"/>
      </w:pPr>
      <w:r>
        <w:t>Superintendência Legislativa</w:t>
      </w:r>
    </w:p>
    <w:p w:rsidR="00D47EDF" w:rsidRDefault="00805395">
      <w:pPr>
        <w:pStyle w:val="Ttulo1"/>
        <w:spacing w:after="254"/>
        <w:ind w:right="0"/>
      </w:pPr>
      <w:r>
        <w:t xml:space="preserve"> LEI COMPLEMENTAR Nº 363, DE 12 DE JANEIRO DE 2023</w:t>
      </w:r>
    </w:p>
    <w:p w:rsidR="00D47EDF" w:rsidRDefault="00805395">
      <w:pPr>
        <w:spacing w:after="0" w:line="233" w:lineRule="auto"/>
        <w:ind w:left="119" w:right="30"/>
        <w:jc w:val="right"/>
      </w:pPr>
      <w:r>
        <w:rPr>
          <w:color w:val="8B0000"/>
        </w:rPr>
        <w:t>Dispõe sobre o parcelamento do solo para fins urbanos, suas modificações e a</w:t>
      </w:r>
    </w:p>
    <w:p w:rsidR="00D47EDF" w:rsidRDefault="00805395">
      <w:pPr>
        <w:spacing w:after="0" w:line="259" w:lineRule="auto"/>
        <w:ind w:left="109" w:firstLine="0"/>
        <w:jc w:val="left"/>
      </w:pPr>
      <w:r>
        <w:rPr>
          <w:noProof/>
          <w:sz w:val="22"/>
        </w:rPr>
        <mc:AlternateContent>
          <mc:Choice Requires="wpg">
            <w:drawing>
              <wp:inline distT="0" distB="0" distL="0" distR="0">
                <wp:extent cx="111442" cy="111443"/>
                <wp:effectExtent l="0" t="0" r="0" b="0"/>
                <wp:docPr id="40619" name="Group 40619"/>
                <wp:cNvGraphicFramePr/>
                <a:graphic xmlns:a="http://schemas.openxmlformats.org/drawingml/2006/main">
                  <a:graphicData uri="http://schemas.microsoft.com/office/word/2010/wordprocessingGroup">
                    <wpg:wgp>
                      <wpg:cNvGrpSpPr/>
                      <wpg:grpSpPr>
                        <a:xfrm>
                          <a:off x="0" y="0"/>
                          <a:ext cx="111442" cy="111443"/>
                          <a:chOff x="0" y="0"/>
                          <a:chExt cx="111442" cy="111443"/>
                        </a:xfrm>
                      </wpg:grpSpPr>
                      <wps:wsp>
                        <wps:cNvPr id="14" name="Shape 14"/>
                        <wps:cNvSpPr/>
                        <wps:spPr>
                          <a:xfrm>
                            <a:off x="0" y="0"/>
                            <a:ext cx="111442" cy="111443"/>
                          </a:xfrm>
                          <a:custGeom>
                            <a:avLst/>
                            <a:gdLst/>
                            <a:ahLst/>
                            <a:cxnLst/>
                            <a:rect l="0" t="0" r="0" b="0"/>
                            <a:pathLst>
                              <a:path w="111442" h="111443">
                                <a:moveTo>
                                  <a:pt x="0" y="0"/>
                                </a:moveTo>
                                <a:lnTo>
                                  <a:pt x="111442" y="0"/>
                                </a:lnTo>
                                <a:lnTo>
                                  <a:pt x="111442" y="111443"/>
                                </a:lnTo>
                                <a:lnTo>
                                  <a:pt x="0" y="111443"/>
                                </a:lnTo>
                                <a:close/>
                              </a:path>
                            </a:pathLst>
                          </a:custGeom>
                          <a:ln w="0" cap="flat">
                            <a:miter lim="100000"/>
                          </a:ln>
                        </wps:spPr>
                        <wps:style>
                          <a:lnRef idx="1">
                            <a:srgbClr val="707070">
                              <a:alpha val="97647"/>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19" style="width:8.77499pt;height:8.77501pt;mso-position-horizontal-relative:char;mso-position-vertical-relative:line" coordsize="1114,1114">
                <v:shape id="Shape 14" style="position:absolute;width:1114;height:1114;left:0;top:0;" coordsize="111442,111443" path="m0,0l111442,0l111442,111443l0,111443x">
                  <v:stroke weight="0pt" endcap="flat" joinstyle="miter" miterlimit="4" on="true" color="#707070" opacity="0.976471"/>
                  <v:fill on="false" color="#000000" opacity="0"/>
                </v:shape>
              </v:group>
            </w:pict>
          </mc:Fallback>
        </mc:AlternateContent>
      </w:r>
    </w:p>
    <w:p w:rsidR="00D47EDF" w:rsidRDefault="00805395">
      <w:pPr>
        <w:tabs>
          <w:tab w:val="center" w:pos="1345"/>
          <w:tab w:val="center" w:pos="5758"/>
          <w:tab w:val="center" w:pos="6656"/>
          <w:tab w:val="center" w:pos="7462"/>
          <w:tab w:val="center" w:pos="8554"/>
          <w:tab w:val="right" w:pos="9528"/>
        </w:tabs>
        <w:spacing w:after="53" w:line="233" w:lineRule="auto"/>
        <w:ind w:left="0" w:firstLine="0"/>
        <w:jc w:val="left"/>
      </w:pPr>
      <w:r>
        <w:rPr>
          <w:sz w:val="22"/>
        </w:rPr>
        <w:tab/>
      </w:r>
      <w:r>
        <w:t>Redações Anteriores</w:t>
      </w:r>
      <w:r>
        <w:tab/>
      </w:r>
      <w:r>
        <w:rPr>
          <w:color w:val="8B0000"/>
        </w:rPr>
        <w:t xml:space="preserve">unificação </w:t>
      </w:r>
      <w:r>
        <w:rPr>
          <w:color w:val="8B0000"/>
        </w:rPr>
        <w:tab/>
        <w:t xml:space="preserve">de </w:t>
      </w:r>
      <w:r>
        <w:rPr>
          <w:color w:val="8B0000"/>
        </w:rPr>
        <w:tab/>
        <w:t xml:space="preserve">imóveis, </w:t>
      </w:r>
      <w:r>
        <w:rPr>
          <w:color w:val="8B0000"/>
        </w:rPr>
        <w:tab/>
        <w:t xml:space="preserve">situados </w:t>
      </w:r>
      <w:r>
        <w:rPr>
          <w:color w:val="8B0000"/>
        </w:rPr>
        <w:tab/>
        <w:t>na</w:t>
      </w:r>
    </w:p>
    <w:p w:rsidR="00D47EDF" w:rsidRDefault="00805395">
      <w:pPr>
        <w:spacing w:after="330" w:line="233" w:lineRule="auto"/>
        <w:ind w:left="5263" w:firstLine="0"/>
        <w:jc w:val="left"/>
      </w:pPr>
      <w:r>
        <w:rPr>
          <w:color w:val="8B0000"/>
        </w:rPr>
        <w:t>Macrozona Construída do Município de Goiânia.</w:t>
      </w:r>
    </w:p>
    <w:p w:rsidR="00D47EDF" w:rsidRDefault="00805395">
      <w:pPr>
        <w:spacing w:after="0" w:line="259" w:lineRule="auto"/>
        <w:ind w:left="0" w:firstLine="0"/>
        <w:jc w:val="left"/>
      </w:pPr>
      <w:r>
        <w:rPr>
          <w:b/>
        </w:rPr>
        <w:t>Nota:</w:t>
      </w:r>
      <w:r>
        <w:t xml:space="preserve"> ver</w:t>
      </w:r>
    </w:p>
    <w:p w:rsidR="00D47EDF" w:rsidRDefault="00805395">
      <w:pPr>
        <w:numPr>
          <w:ilvl w:val="0"/>
          <w:numId w:val="1"/>
        </w:numPr>
        <w:spacing w:after="2" w:line="255" w:lineRule="auto"/>
        <w:ind w:hanging="147"/>
        <w:jc w:val="left"/>
      </w:pPr>
      <w:r>
        <w:rPr>
          <w:sz w:val="20"/>
        </w:rPr>
        <w:t xml:space="preserve">- </w:t>
      </w:r>
      <w:hyperlink r:id="rId8">
        <w:r>
          <w:rPr>
            <w:color w:val="0000EE"/>
            <w:sz w:val="20"/>
            <w:u w:val="single" w:color="0000EE"/>
          </w:rPr>
          <w:t>Decreto nº 2.845</w:t>
        </w:r>
      </w:hyperlink>
      <w:hyperlink r:id="rId9">
        <w:r>
          <w:rPr>
            <w:color w:val="0000EE"/>
            <w:sz w:val="20"/>
          </w:rPr>
          <w:t>,</w:t>
        </w:r>
      </w:hyperlink>
      <w:hyperlink r:id="rId10">
        <w:r>
          <w:rPr>
            <w:color w:val="0000EE"/>
            <w:sz w:val="20"/>
            <w:u w:val="single" w:color="0000EE"/>
          </w:rPr>
          <w:t xml:space="preserve"> de 2025</w:t>
        </w:r>
      </w:hyperlink>
      <w:r>
        <w:rPr>
          <w:sz w:val="20"/>
        </w:rPr>
        <w:t xml:space="preserve"> - regulamenta a aprovação e im</w:t>
      </w:r>
      <w:r>
        <w:rPr>
          <w:sz w:val="20"/>
        </w:rPr>
        <w:t>plantação dos Condomínios de Lotes;</w:t>
      </w:r>
    </w:p>
    <w:p w:rsidR="00D47EDF" w:rsidRDefault="00805395">
      <w:pPr>
        <w:numPr>
          <w:ilvl w:val="0"/>
          <w:numId w:val="1"/>
        </w:numPr>
        <w:spacing w:after="2" w:line="255" w:lineRule="auto"/>
        <w:ind w:hanging="147"/>
        <w:jc w:val="left"/>
      </w:pPr>
      <w:r>
        <w:rPr>
          <w:sz w:val="20"/>
        </w:rPr>
        <w:t xml:space="preserve">- </w:t>
      </w:r>
      <w:hyperlink r:id="rId11">
        <w:r>
          <w:rPr>
            <w:color w:val="0000EE"/>
            <w:sz w:val="20"/>
            <w:u w:val="single" w:color="0000EE"/>
          </w:rPr>
          <w:t>Decreto nº 2.827</w:t>
        </w:r>
      </w:hyperlink>
      <w:hyperlink r:id="rId12">
        <w:r>
          <w:rPr>
            <w:color w:val="0000EE"/>
            <w:sz w:val="20"/>
          </w:rPr>
          <w:t>,</w:t>
        </w:r>
      </w:hyperlink>
      <w:hyperlink r:id="rId13">
        <w:r>
          <w:rPr>
            <w:color w:val="0000EE"/>
            <w:sz w:val="20"/>
            <w:u w:val="single" w:color="0000EE"/>
          </w:rPr>
          <w:t xml:space="preserve"> de 2025</w:t>
        </w:r>
      </w:hyperlink>
      <w:r>
        <w:rPr>
          <w:sz w:val="20"/>
        </w:rPr>
        <w:t xml:space="preserve"> - regulamenta a reserva de área destinada à futura adequação da rede viária em vazio urbano; e</w:t>
      </w:r>
    </w:p>
    <w:p w:rsidR="00D47EDF" w:rsidRDefault="00805395">
      <w:pPr>
        <w:numPr>
          <w:ilvl w:val="0"/>
          <w:numId w:val="1"/>
        </w:numPr>
        <w:spacing w:after="175" w:line="255" w:lineRule="auto"/>
        <w:ind w:hanging="147"/>
        <w:jc w:val="left"/>
      </w:pPr>
      <w:r>
        <w:rPr>
          <w:sz w:val="20"/>
        </w:rPr>
        <w:t xml:space="preserve">- </w:t>
      </w:r>
      <w:hyperlink r:id="rId14">
        <w:r>
          <w:rPr>
            <w:color w:val="0000EE"/>
            <w:sz w:val="20"/>
            <w:u w:val="single" w:color="0000EE"/>
          </w:rPr>
          <w:t>Decret</w:t>
        </w:r>
        <w:r>
          <w:rPr>
            <w:color w:val="0000EE"/>
            <w:sz w:val="20"/>
            <w:u w:val="single" w:color="0000EE"/>
          </w:rPr>
          <w:t>o nº 5.033</w:t>
        </w:r>
      </w:hyperlink>
      <w:hyperlink r:id="rId15">
        <w:r>
          <w:rPr>
            <w:color w:val="0000EE"/>
            <w:sz w:val="20"/>
          </w:rPr>
          <w:t>,</w:t>
        </w:r>
      </w:hyperlink>
      <w:hyperlink r:id="rId16">
        <w:r>
          <w:rPr>
            <w:color w:val="0000EE"/>
            <w:sz w:val="20"/>
            <w:u w:val="single" w:color="0000EE"/>
          </w:rPr>
          <w:t xml:space="preserve"> de 2023</w:t>
        </w:r>
      </w:hyperlink>
      <w:r>
        <w:rPr>
          <w:sz w:val="20"/>
        </w:rPr>
        <w:t xml:space="preserve"> - regulamenta aprovação de loteamento ou reloteamento.</w:t>
      </w:r>
    </w:p>
    <w:p w:rsidR="00D47EDF" w:rsidRDefault="00805395">
      <w:pPr>
        <w:spacing w:after="163"/>
        <w:ind w:left="-15" w:firstLine="953"/>
      </w:pPr>
      <w:r>
        <w:rPr>
          <w:b/>
        </w:rPr>
        <w:t>O PREFEITO DE GOIÂNIA</w:t>
      </w:r>
      <w:r>
        <w:t xml:space="preserve"> Faço saber que a Câmara Municipal de Goiânia, Estado de Goiás, aprova e eu </w:t>
      </w:r>
      <w:r>
        <w:t>sanciono a seguinte Lei Complementar:</w:t>
      </w:r>
    </w:p>
    <w:p w:rsidR="00D47EDF" w:rsidRDefault="00805395">
      <w:pPr>
        <w:spacing w:after="3"/>
        <w:ind w:right="1"/>
        <w:jc w:val="center"/>
      </w:pPr>
      <w:r>
        <w:t>TÍTULO I</w:t>
      </w:r>
    </w:p>
    <w:p w:rsidR="00D47EDF" w:rsidRDefault="00805395">
      <w:pPr>
        <w:spacing w:after="173"/>
        <w:jc w:val="center"/>
      </w:pPr>
      <w:r>
        <w:t>DO PARCELAMENTO DO SOLO, DA UNIFICAÇÃO E DAS MODIFICAÇÕES</w:t>
      </w:r>
    </w:p>
    <w:p w:rsidR="00D47EDF" w:rsidRDefault="00805395">
      <w:pPr>
        <w:spacing w:after="3"/>
        <w:jc w:val="center"/>
      </w:pPr>
      <w:r>
        <w:t>CAPÍTULO I</w:t>
      </w:r>
    </w:p>
    <w:p w:rsidR="00D47EDF" w:rsidRDefault="00805395">
      <w:pPr>
        <w:spacing w:after="158"/>
        <w:jc w:val="center"/>
      </w:pPr>
      <w:r>
        <w:t>DISPOSIÇÕES PRELIMINARES</w:t>
      </w:r>
    </w:p>
    <w:p w:rsidR="00D47EDF" w:rsidRDefault="00805395">
      <w:pPr>
        <w:ind w:left="-15" w:firstLine="953"/>
      </w:pPr>
      <w:r>
        <w:t>Art. 1º Este Código disciplina o parcelamento do solo para fins urbanos, suas modificações e a unificação de imóvei</w:t>
      </w:r>
      <w:r>
        <w:t>s na Macrozona Construída do Município de Goiânia, garantidas as funções urbanas, os aspectos ambientais, paisagísticos, culturais, de mobilidade e acessibilidade, em cumprimento a função social da cidade, sem prejuízo das demais legislações aplicáveis.</w:t>
      </w:r>
    </w:p>
    <w:p w:rsidR="00D47EDF" w:rsidRDefault="00805395">
      <w:pPr>
        <w:ind w:left="-15" w:firstLine="953"/>
      </w:pPr>
      <w:r>
        <w:t>Ar</w:t>
      </w:r>
      <w:r>
        <w:t>t. 2º O parcelamento do solo, suas modificações e a unificação de imóveis deverão atender à ordem urbanística expressa no Plano Diretor do Município de Goiânia, suas regulamentações e demais legislações pertinentes, e o estabelecido neste Código.</w:t>
      </w:r>
    </w:p>
    <w:p w:rsidR="00D47EDF" w:rsidRDefault="00805395">
      <w:pPr>
        <w:ind w:left="963"/>
      </w:pPr>
      <w:r>
        <w:t>Art. 3º I</w:t>
      </w:r>
      <w:r>
        <w:t>ntegram este Código os Anexos I, II e III.</w:t>
      </w:r>
    </w:p>
    <w:p w:rsidR="00D47EDF" w:rsidRDefault="00805395">
      <w:pPr>
        <w:spacing w:after="0" w:line="259" w:lineRule="auto"/>
        <w:ind w:right="-15"/>
        <w:jc w:val="right"/>
      </w:pPr>
      <w:r>
        <w:t>Art. 4º Para efeito de aplicação deste Código deverão ser utilizados os conceitos de que</w:t>
      </w:r>
    </w:p>
    <w:p w:rsidR="00D47EDF" w:rsidRDefault="00805395">
      <w:pPr>
        <w:spacing w:after="158"/>
        <w:ind w:left="-5"/>
      </w:pPr>
      <w:r>
        <w:t>tratam o Anexo I e os demais artigos desta Lei Complementar.</w:t>
      </w:r>
    </w:p>
    <w:p w:rsidR="00D47EDF" w:rsidRDefault="00805395">
      <w:pPr>
        <w:spacing w:after="3"/>
        <w:jc w:val="center"/>
      </w:pPr>
      <w:r>
        <w:t>CAPÍTULO II</w:t>
      </w:r>
    </w:p>
    <w:p w:rsidR="00D47EDF" w:rsidRDefault="00805395">
      <w:pPr>
        <w:spacing w:after="158"/>
        <w:jc w:val="center"/>
      </w:pPr>
      <w:r>
        <w:t>DOS REQUISITOS URBANÍSTICOS</w:t>
      </w:r>
    </w:p>
    <w:p w:rsidR="00D47EDF" w:rsidRDefault="00805395">
      <w:pPr>
        <w:ind w:left="-15" w:firstLine="953"/>
      </w:pPr>
      <w:r>
        <w:lastRenderedPageBreak/>
        <w:t xml:space="preserve">Art. 5º O parcelamento </w:t>
      </w:r>
      <w:r>
        <w:t>do solo poderá ser realizado mediante loteamento ou desmembramento, podendo ser posteriormente objeto de modificação, nos termos disposto neste Código e demais legislações específicas.</w:t>
      </w:r>
    </w:p>
    <w:p w:rsidR="00D47EDF" w:rsidRDefault="00805395">
      <w:pPr>
        <w:ind w:left="-15" w:firstLine="953"/>
      </w:pPr>
      <w:r>
        <w:t xml:space="preserve">Art. 6º Os imóveis resultantes de parcelamento do solo ou suas modificações, em consonância com o Anexo II deste Código e com o </w:t>
      </w:r>
      <w:hyperlink r:id="rId17" w:anchor="ART000120">
        <w:r>
          <w:rPr>
            <w:color w:val="0000EE"/>
            <w:u w:val="single" w:color="0000EE"/>
          </w:rPr>
          <w:t>art. 120 da Lei Complementar nº 349</w:t>
        </w:r>
      </w:hyperlink>
      <w:hyperlink r:id="rId18" w:anchor="ART000120">
        <w:r>
          <w:rPr>
            <w:color w:val="0000EE"/>
          </w:rPr>
          <w:t>,</w:t>
        </w:r>
      </w:hyperlink>
      <w:hyperlink r:id="rId19" w:anchor="ART000120">
        <w:r>
          <w:rPr>
            <w:color w:val="0000EE"/>
            <w:u w:val="single" w:color="0000EE"/>
          </w:rPr>
          <w:t xml:space="preserve"> de 4 de </w:t>
        </w:r>
      </w:hyperlink>
      <w:hyperlink r:id="rId20" w:anchor="ART000120">
        <w:r>
          <w:rPr>
            <w:color w:val="0000EE"/>
            <w:u w:val="single" w:color="0000EE"/>
          </w:rPr>
          <w:t>mar</w:t>
        </w:r>
      </w:hyperlink>
      <w:hyperlink r:id="rId21" w:anchor="ART000120">
        <w:r>
          <w:rPr>
            <w:color w:val="0000EE"/>
          </w:rPr>
          <w:t>ç</w:t>
        </w:r>
      </w:hyperlink>
      <w:hyperlink r:id="rId22" w:anchor="ART000120">
        <w:r>
          <w:rPr>
            <w:color w:val="0000EE"/>
            <w:u w:val="single" w:color="0000EE"/>
          </w:rPr>
          <w:t>o de 2022,</w:t>
        </w:r>
      </w:hyperlink>
      <w:r>
        <w:t xml:space="preserve"> deverão atender à:</w:t>
      </w:r>
    </w:p>
    <w:p w:rsidR="00D47EDF" w:rsidRDefault="00805395">
      <w:pPr>
        <w:numPr>
          <w:ilvl w:val="0"/>
          <w:numId w:val="2"/>
        </w:numPr>
        <w:spacing w:after="0" w:line="259" w:lineRule="auto"/>
        <w:ind w:right="-15" w:firstLine="953"/>
        <w:jc w:val="right"/>
      </w:pPr>
      <w:r>
        <w:t>- parcela mínima de 270 m² (duzentos e setenta metros qua</w:t>
      </w:r>
      <w:r>
        <w:t>drados) e máxima de 5.000</w:t>
      </w:r>
    </w:p>
    <w:p w:rsidR="00D47EDF" w:rsidRDefault="00805395">
      <w:pPr>
        <w:ind w:left="-5"/>
      </w:pPr>
      <w:r>
        <w:t>m² (cinco mil metros quadrados), com testada mínima de 10 m (dez metros), por lote;</w:t>
      </w:r>
    </w:p>
    <w:p w:rsidR="00D47EDF" w:rsidRDefault="00805395">
      <w:pPr>
        <w:numPr>
          <w:ilvl w:val="0"/>
          <w:numId w:val="2"/>
        </w:numPr>
        <w:ind w:right="-15" w:firstLine="953"/>
        <w:jc w:val="right"/>
      </w:pPr>
      <w:r>
        <w:t>- parcela mínima de 360 m² (trezentos e sessenta metros quadrados) e máxima de5.000 m² (cinco mil metros quadrados), com testada mínima de 12 m (d</w:t>
      </w:r>
      <w:r>
        <w:t>oze metros), por lote, quando integrar a unidade territorial denominada Área de Ocupação Sustentável - AOS;</w:t>
      </w:r>
    </w:p>
    <w:p w:rsidR="00D47EDF" w:rsidRDefault="00805395">
      <w:pPr>
        <w:numPr>
          <w:ilvl w:val="0"/>
          <w:numId w:val="2"/>
        </w:numPr>
        <w:spacing w:after="0" w:line="259" w:lineRule="auto"/>
        <w:ind w:right="-15" w:firstLine="953"/>
        <w:jc w:val="right"/>
      </w:pPr>
      <w:r>
        <w:t>- parcela superior a 5.000 m² (cinco mil metros quadrados) com testada mínima de 10</w:t>
      </w:r>
    </w:p>
    <w:p w:rsidR="00D47EDF" w:rsidRDefault="00805395">
      <w:pPr>
        <w:ind w:left="-5"/>
      </w:pPr>
      <w:r>
        <w:t>m (dez metros), quando se tratar de imóvel caracterizado como ár</w:t>
      </w:r>
      <w:r>
        <w:t>ea;</w:t>
      </w:r>
    </w:p>
    <w:p w:rsidR="00D47EDF" w:rsidRDefault="00805395">
      <w:pPr>
        <w:numPr>
          <w:ilvl w:val="0"/>
          <w:numId w:val="3"/>
        </w:numPr>
        <w:ind w:firstLine="953"/>
      </w:pPr>
      <w:r>
        <w:t>- parcelas diferenciadas, segundo critérios exigidos no respectivo plano de manejo,quando integrar Área de Proteção Ambiental - APA ou demais unidades de conservação, nos termos do Plano Diretor de Goiânia; e</w:t>
      </w:r>
    </w:p>
    <w:p w:rsidR="00D47EDF" w:rsidRDefault="00805395">
      <w:pPr>
        <w:numPr>
          <w:ilvl w:val="0"/>
          <w:numId w:val="3"/>
        </w:numPr>
        <w:ind w:firstLine="953"/>
      </w:pPr>
      <w:r>
        <w:t>- parcelas diferenciadas, nos termos da lei</w:t>
      </w:r>
      <w:r>
        <w:t xml:space="preserve"> específica, quando em Áreas de ProgramaEspecial.</w:t>
      </w:r>
    </w:p>
    <w:p w:rsidR="00D47EDF" w:rsidRDefault="00805395">
      <w:pPr>
        <w:ind w:left="-15" w:firstLine="953"/>
      </w:pPr>
      <w:r>
        <w:t xml:space="preserve">§ 1º A testada de que trata os incisos I, II e III do </w:t>
      </w:r>
      <w:r>
        <w:rPr>
          <w:b/>
        </w:rPr>
        <w:t>caput</w:t>
      </w:r>
      <w:r>
        <w:t xml:space="preserve"> deste artigo deverá ser considerada por alinhamento do imóvel com o logradouro público, excetuados os chanfros e desenvolvimentos, os quais deverã</w:t>
      </w:r>
      <w:r>
        <w:t>o atender às dimensões definidas nas diretrizes técnicas emitidas pelo órgão municipal de planejamento urbano.</w:t>
      </w:r>
    </w:p>
    <w:p w:rsidR="00D47EDF" w:rsidRDefault="00805395">
      <w:pPr>
        <w:ind w:left="-15" w:firstLine="953"/>
      </w:pPr>
      <w:r>
        <w:t>§ 2º Para fins urbanísticos, quando se tratar de imóvel lindeiro a mais de um logradouro público, considerar-se-á como frente todos os alinhament</w:t>
      </w:r>
      <w:r>
        <w:t>os do terreno com o(s) logradouro(s) público(s), inclusive chanfros e desenvolvimentos.</w:t>
      </w:r>
    </w:p>
    <w:p w:rsidR="00D47EDF" w:rsidRDefault="00805395">
      <w:pPr>
        <w:spacing w:after="0" w:line="259" w:lineRule="auto"/>
        <w:ind w:right="-15"/>
        <w:jc w:val="right"/>
      </w:pPr>
      <w:r>
        <w:t xml:space="preserve">§ 3º A conformação da área de que trata o inciso III do </w:t>
      </w:r>
      <w:r>
        <w:rPr>
          <w:b/>
        </w:rPr>
        <w:t>caput</w:t>
      </w:r>
      <w:r>
        <w:t xml:space="preserve"> deste artigo, em parcela</w:t>
      </w:r>
    </w:p>
    <w:p w:rsidR="00D47EDF" w:rsidRDefault="00805395">
      <w:pPr>
        <w:ind w:left="-5"/>
      </w:pPr>
      <w:r>
        <w:t xml:space="preserve">superior a 62.500 m² (sessenta e dois mil e quinhentos metros quadrados), deverá </w:t>
      </w:r>
      <w:r>
        <w:t>ser autorizada pelo órgão municipal de planejamento urbano, após análise viária.</w:t>
      </w:r>
    </w:p>
    <w:p w:rsidR="00D47EDF" w:rsidRDefault="00805395">
      <w:pPr>
        <w:ind w:left="-15" w:firstLine="953"/>
      </w:pPr>
      <w:r>
        <w:t xml:space="preserve">Art. 7º Após autorizado pelo respectivo Plano de Manejo de que trata o inciso IV do </w:t>
      </w:r>
      <w:r>
        <w:rPr>
          <w:b/>
        </w:rPr>
        <w:t>caput</w:t>
      </w:r>
      <w:r>
        <w:t xml:space="preserve"> do art. 6º deste Código, admitir-se-ão o parcelamento do solo e suas modificações com</w:t>
      </w:r>
      <w:r>
        <w:t xml:space="preserve"> caráter de baixa densidade habitacional na APA, resguardadas as Áreas de Preservação Permanente - APPs e atendida a:</w:t>
      </w:r>
    </w:p>
    <w:p w:rsidR="00D47EDF" w:rsidRDefault="00805395">
      <w:pPr>
        <w:numPr>
          <w:ilvl w:val="0"/>
          <w:numId w:val="4"/>
        </w:numPr>
        <w:ind w:firstLine="953"/>
      </w:pPr>
      <w:r>
        <w:t xml:space="preserve">- parcela mínima de 450 m² (quatrocentos e cinquenta metros quadrados) e testadamínima de 15 m (quinze metros), limitada a duas economias </w:t>
      </w:r>
      <w:r>
        <w:t>por unidade imobiliária, nas áreas com declividade igual ou inferior a 30% (trinta por cento); e</w:t>
      </w:r>
    </w:p>
    <w:p w:rsidR="00D47EDF" w:rsidRDefault="00805395">
      <w:pPr>
        <w:numPr>
          <w:ilvl w:val="0"/>
          <w:numId w:val="4"/>
        </w:numPr>
        <w:ind w:firstLine="953"/>
      </w:pPr>
      <w:r>
        <w:t>- parcela mínima de 1.250 m² (um mil duzentos e cinquenta metros quadrados) e comtestada mínima de 20 m (vinte metros), limitada a uma economia por unidade imo</w:t>
      </w:r>
      <w:r>
        <w:t>biliária, nas áreas com declividade superior a 30% (trinta por cento).</w:t>
      </w:r>
    </w:p>
    <w:p w:rsidR="00D47EDF" w:rsidRDefault="00805395">
      <w:pPr>
        <w:spacing w:after="0" w:line="259" w:lineRule="auto"/>
        <w:ind w:right="-15"/>
        <w:jc w:val="right"/>
      </w:pPr>
      <w:r>
        <w:lastRenderedPageBreak/>
        <w:t>Art. 8º Nenhum imóvel resultante de parcelamento do solo, suas modificações e</w:t>
      </w:r>
    </w:p>
    <w:p w:rsidR="00D47EDF" w:rsidRDefault="00805395">
      <w:pPr>
        <w:ind w:left="-5"/>
      </w:pPr>
      <w:r>
        <w:t>unificação poderá situar-se em mais de uma circunscrição imobiliária.</w:t>
      </w:r>
    </w:p>
    <w:p w:rsidR="00D47EDF" w:rsidRDefault="00805395">
      <w:pPr>
        <w:ind w:left="-15" w:firstLine="953"/>
      </w:pPr>
      <w:r>
        <w:t>Art. 9º O imóvel que passa a integrar</w:t>
      </w:r>
      <w:r>
        <w:t xml:space="preserve"> a Macrozona Construída, mediante a aplicação da Outorga Onerosa de Alteração de Uso - OOAU, nos termos da </w:t>
      </w:r>
      <w:hyperlink r:id="rId23">
        <w:r>
          <w:rPr>
            <w:color w:val="0000EE"/>
            <w:u w:val="single" w:color="0000EE"/>
          </w:rPr>
          <w:t>Lei Complementar nº 349</w:t>
        </w:r>
      </w:hyperlink>
      <w:hyperlink r:id="rId24">
        <w:r>
          <w:rPr>
            <w:color w:val="0000EE"/>
          </w:rPr>
          <w:t>,</w:t>
        </w:r>
      </w:hyperlink>
      <w:hyperlink r:id="rId25">
        <w:r>
          <w:rPr>
            <w:color w:val="0000EE"/>
            <w:u w:val="single" w:color="0000EE"/>
          </w:rPr>
          <w:t xml:space="preserve"> de 2022</w:t>
        </w:r>
      </w:hyperlink>
      <w:hyperlink r:id="rId26">
        <w:r>
          <w:t xml:space="preserve">, </w:t>
        </w:r>
      </w:hyperlink>
      <w:r>
        <w:t xml:space="preserve">ficará desobrigado da manutenção da área de reserva legal concomitante a solicitação de diretrizes de parcelamento do solo, sendo passível sua supressão, mediante </w:t>
      </w:r>
      <w:r>
        <w:t xml:space="preserve">processo de licenciamento ambiental. </w:t>
      </w:r>
      <w:hyperlink r:id="rId27" w:anchor="ART000060">
        <w:r>
          <w:rPr>
            <w:color w:val="0000EE"/>
            <w:u w:val="single" w:color="0000EE"/>
          </w:rPr>
          <w:t>(Reda</w:t>
        </w:r>
      </w:hyperlink>
      <w:hyperlink r:id="rId28" w:anchor="ART000060">
        <w:r>
          <w:rPr>
            <w:color w:val="0000EE"/>
          </w:rPr>
          <w:t>ç</w:t>
        </w:r>
      </w:hyperlink>
      <w:hyperlink r:id="rId29" w:anchor="ART000060">
        <w:r>
          <w:rPr>
            <w:color w:val="0000EE"/>
            <w:u w:val="single" w:color="0000EE"/>
          </w:rPr>
          <w:t xml:space="preserve">ão </w:t>
        </w:r>
        <w:r>
          <w:rPr>
            <w:color w:val="0000EE"/>
            <w:u w:val="single" w:color="0000EE"/>
          </w:rPr>
          <w:t>dada pela Lei Complementar nº 371</w:t>
        </w:r>
      </w:hyperlink>
      <w:hyperlink r:id="rId30" w:anchor="ART000060">
        <w:r>
          <w:rPr>
            <w:color w:val="0000EE"/>
          </w:rPr>
          <w:t>,</w:t>
        </w:r>
      </w:hyperlink>
      <w:hyperlink r:id="rId31" w:anchor="ART000060">
        <w:r>
          <w:rPr>
            <w:color w:val="0000EE"/>
            <w:u w:val="single" w:color="0000EE"/>
          </w:rPr>
          <w:t xml:space="preserve"> de 2024.)</w:t>
        </w:r>
      </w:hyperlink>
    </w:p>
    <w:p w:rsidR="00D47EDF" w:rsidRDefault="00805395">
      <w:pPr>
        <w:ind w:left="-15" w:firstLine="953"/>
      </w:pPr>
      <w:r>
        <w:t>§ 1º Na hipótese da área de reserva legal estar situada fora do Município de Goiânia, o propriet</w:t>
      </w:r>
      <w:r>
        <w:t xml:space="preserve">ário estará desobrigado do disposto no </w:t>
      </w:r>
      <w:r>
        <w:rPr>
          <w:b/>
        </w:rPr>
        <w:t>caput</w:t>
      </w:r>
      <w:r>
        <w:t xml:space="preserve"> deste artigo. </w:t>
      </w:r>
      <w:hyperlink r:id="rId32" w:anchor="ART000060">
        <w:r>
          <w:rPr>
            <w:color w:val="0000EE"/>
            <w:u w:val="single" w:color="0000EE"/>
          </w:rPr>
          <w:t>(Reda</w:t>
        </w:r>
      </w:hyperlink>
      <w:hyperlink r:id="rId33" w:anchor="ART000060">
        <w:r>
          <w:rPr>
            <w:color w:val="0000EE"/>
          </w:rPr>
          <w:t>ç</w:t>
        </w:r>
      </w:hyperlink>
      <w:hyperlink r:id="rId34" w:anchor="ART000060">
        <w:r>
          <w:rPr>
            <w:color w:val="0000EE"/>
            <w:u w:val="single" w:color="0000EE"/>
          </w:rPr>
          <w:t xml:space="preserve">ão dada pela Lei </w:t>
        </w:r>
      </w:hyperlink>
      <w:hyperlink r:id="rId35" w:anchor="ART000060">
        <w:r>
          <w:rPr>
            <w:color w:val="0000EE"/>
            <w:u w:val="single" w:color="0000EE"/>
          </w:rPr>
          <w:t>Complementar nº 371</w:t>
        </w:r>
      </w:hyperlink>
      <w:hyperlink r:id="rId36" w:anchor="ART000060">
        <w:r>
          <w:rPr>
            <w:color w:val="0000EE"/>
          </w:rPr>
          <w:t>,</w:t>
        </w:r>
      </w:hyperlink>
      <w:hyperlink r:id="rId37" w:anchor="ART000060">
        <w:r>
          <w:rPr>
            <w:color w:val="0000EE"/>
            <w:u w:val="single" w:color="0000EE"/>
          </w:rPr>
          <w:t xml:space="preserve"> de 2024.)</w:t>
        </w:r>
      </w:hyperlink>
    </w:p>
    <w:p w:rsidR="00D47EDF" w:rsidRDefault="00805395">
      <w:pPr>
        <w:ind w:left="-15" w:firstLine="953"/>
      </w:pPr>
      <w:r>
        <w:t xml:space="preserve">§ 2º Para o previsto no </w:t>
      </w:r>
      <w:r>
        <w:rPr>
          <w:b/>
        </w:rPr>
        <w:t>caput</w:t>
      </w:r>
      <w:r>
        <w:t xml:space="preserve"> deste artigo, caso o loteador optar pela supressão da área de reserva legal, o mesmo deverá atender o índice de área verde exigindo no </w:t>
      </w:r>
      <w:hyperlink r:id="rId38" w:anchor="ART000126">
        <w:r>
          <w:rPr>
            <w:color w:val="0000EE"/>
            <w:u w:val="single" w:color="0000EE"/>
          </w:rPr>
          <w:t xml:space="preserve">art. 126 da Lei </w:t>
        </w:r>
      </w:hyperlink>
      <w:hyperlink r:id="rId39" w:anchor="ART000126">
        <w:r>
          <w:rPr>
            <w:color w:val="0000EE"/>
            <w:u w:val="single" w:color="0000EE"/>
          </w:rPr>
          <w:t>Complementar nº 349</w:t>
        </w:r>
      </w:hyperlink>
      <w:hyperlink r:id="rId40" w:anchor="ART000126">
        <w:r>
          <w:rPr>
            <w:color w:val="0000EE"/>
          </w:rPr>
          <w:t>,</w:t>
        </w:r>
      </w:hyperlink>
      <w:hyperlink r:id="rId41" w:anchor="ART000126">
        <w:r>
          <w:rPr>
            <w:color w:val="0000EE"/>
            <w:u w:val="single" w:color="0000EE"/>
          </w:rPr>
          <w:t xml:space="preserve"> de 2022</w:t>
        </w:r>
      </w:hyperlink>
      <w:r>
        <w:t xml:space="preserve">. </w:t>
      </w:r>
      <w:hyperlink r:id="rId42" w:anchor="ART000060">
        <w:r>
          <w:rPr>
            <w:color w:val="0000EE"/>
            <w:u w:val="single" w:color="0000EE"/>
          </w:rPr>
          <w:t>(Reda</w:t>
        </w:r>
      </w:hyperlink>
      <w:hyperlink r:id="rId43" w:anchor="ART000060">
        <w:r>
          <w:rPr>
            <w:color w:val="0000EE"/>
          </w:rPr>
          <w:t>ç</w:t>
        </w:r>
      </w:hyperlink>
      <w:hyperlink r:id="rId44" w:anchor="ART000060">
        <w:r>
          <w:rPr>
            <w:color w:val="0000EE"/>
            <w:u w:val="single" w:color="0000EE"/>
          </w:rPr>
          <w:t>ão dada pela Lei Complementar nº 371</w:t>
        </w:r>
      </w:hyperlink>
      <w:hyperlink r:id="rId45" w:anchor="ART000060">
        <w:r>
          <w:rPr>
            <w:color w:val="0000EE"/>
          </w:rPr>
          <w:t>,</w:t>
        </w:r>
      </w:hyperlink>
      <w:hyperlink r:id="rId46" w:anchor="ART000060">
        <w:r>
          <w:rPr>
            <w:color w:val="0000EE"/>
            <w:u w:val="single" w:color="0000EE"/>
          </w:rPr>
          <w:t xml:space="preserve"> de 2024.)</w:t>
        </w:r>
      </w:hyperlink>
    </w:p>
    <w:p w:rsidR="00D47EDF" w:rsidRDefault="00805395">
      <w:pPr>
        <w:ind w:left="-15" w:firstLine="953"/>
      </w:pPr>
      <w:r>
        <w:t xml:space="preserve">§ 3º Uma vez constatada que parte da matrícula de um imóvel está incluída nos limites do </w:t>
      </w:r>
      <w:hyperlink r:id="rId47" w:anchor="ANE000011">
        <w:r>
          <w:rPr>
            <w:color w:val="0000EE"/>
            <w:u w:val="single" w:color="0000EE"/>
          </w:rPr>
          <w:t>Anexo XI da Lei Complementar nº 349</w:t>
        </w:r>
      </w:hyperlink>
      <w:hyperlink r:id="rId48" w:anchor="ANE000011">
        <w:r>
          <w:rPr>
            <w:color w:val="0000EE"/>
          </w:rPr>
          <w:t>,</w:t>
        </w:r>
      </w:hyperlink>
      <w:hyperlink r:id="rId49" w:anchor="ANE000011">
        <w:r>
          <w:rPr>
            <w:color w:val="0000EE"/>
            <w:u w:val="single" w:color="0000EE"/>
          </w:rPr>
          <w:t xml:space="preserve"> de 2022,</w:t>
        </w:r>
      </w:hyperlink>
      <w:r>
        <w:t xml:space="preserve"> passar</w:t>
      </w:r>
      <w:r>
        <w:t>á a integrar a Macrozona Construída, mediante aplicação da Outorga Onerosa de Alteração de Uso, toda matrícula.</w:t>
      </w:r>
    </w:p>
    <w:p w:rsidR="00D47EDF" w:rsidRDefault="00805395">
      <w:pPr>
        <w:ind w:left="-15" w:firstLine="953"/>
      </w:pPr>
      <w:r>
        <w:t>§ 4º O disposto no § 3º compreende, inclusive, matrícula oriunda de fusão, remembramento ou unificação de matrículas ocorridas até a data do req</w:t>
      </w:r>
      <w:r>
        <w:t xml:space="preserve">uerimento de concessão da Outorga Onerosa de Alteração de Uso (OOAU) pelo proprietário interessado, desde que parte da matrícula resultante esteja incluída nos limites do </w:t>
      </w:r>
      <w:hyperlink r:id="rId50" w:anchor="ANE000011">
        <w:r>
          <w:rPr>
            <w:color w:val="0000EE"/>
            <w:u w:val="single" w:color="0000EE"/>
          </w:rPr>
          <w:t>Anexo XI da Lei Complementar nº 349</w:t>
        </w:r>
      </w:hyperlink>
      <w:hyperlink r:id="rId51" w:anchor="ANE000011">
        <w:r>
          <w:rPr>
            <w:color w:val="0000EE"/>
          </w:rPr>
          <w:t>,</w:t>
        </w:r>
      </w:hyperlink>
      <w:hyperlink r:id="rId52" w:anchor="ANE000011">
        <w:r>
          <w:rPr>
            <w:color w:val="0000EE"/>
            <w:u w:val="single" w:color="0000EE"/>
          </w:rPr>
          <w:t xml:space="preserve"> de </w:t>
        </w:r>
      </w:hyperlink>
      <w:hyperlink r:id="rId53" w:anchor="ANE000011">
        <w:r>
          <w:rPr>
            <w:color w:val="0000EE"/>
            <w:u w:val="single" w:color="0000EE"/>
          </w:rPr>
          <w:t>2022</w:t>
        </w:r>
      </w:hyperlink>
      <w:hyperlink r:id="rId54" w:anchor="ANE000011">
        <w:r>
          <w:t>.</w:t>
        </w:r>
      </w:hyperlink>
      <w:hyperlink r:id="rId55" w:anchor="ART000030">
        <w:r>
          <w:t xml:space="preserve"> </w:t>
        </w:r>
      </w:hyperlink>
      <w:hyperlink r:id="rId56" w:anchor="ART000030">
        <w:r>
          <w:rPr>
            <w:color w:val="0000EE"/>
            <w:u w:val="single" w:color="0000EE"/>
          </w:rPr>
          <w:t>(Incluído pela Lei Complementar nº 379</w:t>
        </w:r>
      </w:hyperlink>
      <w:hyperlink r:id="rId57" w:anchor="ART000030">
        <w:r>
          <w:rPr>
            <w:color w:val="0000EE"/>
          </w:rPr>
          <w:t>,</w:t>
        </w:r>
      </w:hyperlink>
      <w:hyperlink r:id="rId58" w:anchor="ART000030">
        <w:r>
          <w:rPr>
            <w:color w:val="0000EE"/>
            <w:u w:val="single" w:color="0000EE"/>
          </w:rPr>
          <w:t xml:space="preserve"> de 2024.)</w:t>
        </w:r>
      </w:hyperlink>
    </w:p>
    <w:p w:rsidR="00D47EDF" w:rsidRDefault="00805395">
      <w:pPr>
        <w:spacing w:after="163"/>
        <w:ind w:left="-15" w:firstLine="953"/>
      </w:pPr>
      <w:r>
        <w:t>§ 5º O proprietário interessado, que tenha reque</w:t>
      </w:r>
      <w:r>
        <w:t xml:space="preserve">rido Outorga Onerosa de Alteração de Uso (OOAU) para imóvel que estiver incluído nos limites do </w:t>
      </w:r>
      <w:hyperlink r:id="rId59" w:anchor="ANE000011">
        <w:r>
          <w:rPr>
            <w:color w:val="0000EE"/>
            <w:u w:val="single" w:color="0000EE"/>
          </w:rPr>
          <w:t>Anexo XI da Lei Complementar</w:t>
        </w:r>
        <w:r>
          <w:rPr>
            <w:color w:val="0000EE"/>
            <w:u w:val="single" w:color="0000EE"/>
          </w:rPr>
          <w:t xml:space="preserve"> nº </w:t>
        </w:r>
      </w:hyperlink>
      <w:hyperlink r:id="rId60" w:anchor="ANE000011">
        <w:r>
          <w:rPr>
            <w:color w:val="0000EE"/>
            <w:u w:val="single" w:color="0000EE"/>
          </w:rPr>
          <w:t>349</w:t>
        </w:r>
      </w:hyperlink>
      <w:hyperlink r:id="rId61" w:anchor="ANE000011">
        <w:r>
          <w:rPr>
            <w:color w:val="0000EE"/>
          </w:rPr>
          <w:t>,</w:t>
        </w:r>
      </w:hyperlink>
      <w:hyperlink r:id="rId62" w:anchor="ANE000011">
        <w:r>
          <w:rPr>
            <w:color w:val="0000EE"/>
            <w:u w:val="single" w:color="0000EE"/>
          </w:rPr>
          <w:t xml:space="preserve"> de</w:t>
        </w:r>
        <w:r>
          <w:rPr>
            <w:color w:val="0000EE"/>
            <w:u w:val="single" w:color="0000EE"/>
          </w:rPr>
          <w:t xml:space="preserve"> 2022</w:t>
        </w:r>
      </w:hyperlink>
      <w:hyperlink r:id="rId63" w:anchor="ANE000011">
        <w:r>
          <w:t>,</w:t>
        </w:r>
      </w:hyperlink>
      <w:r>
        <w:t xml:space="preserve"> poderá iniciar o licenciamento ambiental de lo</w:t>
      </w:r>
      <w:r>
        <w:t xml:space="preserve">teamento, condomínio de lotes ou empreendimento edificado neste imóvel, ou em parte dele, simultaneamente, após emissão da Certidão de Localização de imóvel em OOUA pela SEPLANH. </w:t>
      </w:r>
      <w:hyperlink r:id="rId64" w:anchor="ART000030">
        <w:r>
          <w:rPr>
            <w:color w:val="0000EE"/>
            <w:u w:val="single" w:color="0000EE"/>
          </w:rPr>
          <w:t xml:space="preserve">(Incluído pela Lei Complementar nº </w:t>
        </w:r>
      </w:hyperlink>
      <w:hyperlink r:id="rId65" w:anchor="ART000030">
        <w:r>
          <w:rPr>
            <w:color w:val="0000EE"/>
            <w:u w:val="single" w:color="0000EE"/>
          </w:rPr>
          <w:t>379</w:t>
        </w:r>
      </w:hyperlink>
      <w:hyperlink r:id="rId66" w:anchor="ART000030">
        <w:r>
          <w:rPr>
            <w:color w:val="0000EE"/>
          </w:rPr>
          <w:t>,</w:t>
        </w:r>
      </w:hyperlink>
      <w:hyperlink r:id="rId67" w:anchor="ART000030">
        <w:r>
          <w:rPr>
            <w:color w:val="0000EE"/>
            <w:u w:val="single" w:color="0000EE"/>
          </w:rPr>
          <w:t xml:space="preserve"> de 2024.)</w:t>
        </w:r>
      </w:hyperlink>
    </w:p>
    <w:p w:rsidR="00D47EDF" w:rsidRDefault="00805395">
      <w:pPr>
        <w:pStyle w:val="Ttulo1"/>
        <w:spacing w:after="179"/>
      </w:pPr>
      <w:r>
        <w:t>Seção I Do Loteamento</w:t>
      </w:r>
    </w:p>
    <w:p w:rsidR="00D47EDF" w:rsidRDefault="00805395">
      <w:pPr>
        <w:spacing w:after="0"/>
        <w:ind w:left="963"/>
      </w:pPr>
      <w:r>
        <w:t>Art. 10. Considerar-se-á loteamento a subdivisão de gleba, quinhão e área em lotes</w:t>
      </w:r>
    </w:p>
    <w:p w:rsidR="00D47EDF" w:rsidRDefault="00805395">
      <w:pPr>
        <w:ind w:left="-5"/>
      </w:pPr>
      <w:r>
        <w:t>e/ou área(s) destinados a</w:t>
      </w:r>
      <w:r>
        <w:t xml:space="preserve"> edificação, com abertura de novas vias de circulação, de logradouros públicos ou prolongamento, modificação ou ampliação das vias existentes.</w:t>
      </w:r>
    </w:p>
    <w:p w:rsidR="00D47EDF" w:rsidRDefault="00805395">
      <w:pPr>
        <w:ind w:left="963"/>
      </w:pPr>
      <w:r>
        <w:t>§ 1º O loteamento poderá ser implantado nas seguintes modalidades:</w:t>
      </w:r>
    </w:p>
    <w:p w:rsidR="00D47EDF" w:rsidRDefault="00805395">
      <w:pPr>
        <w:numPr>
          <w:ilvl w:val="0"/>
          <w:numId w:val="5"/>
        </w:numPr>
        <w:ind w:hanging="175"/>
      </w:pPr>
      <w:r>
        <w:t>- aberto; ou</w:t>
      </w:r>
    </w:p>
    <w:p w:rsidR="00D47EDF" w:rsidRDefault="00805395">
      <w:pPr>
        <w:numPr>
          <w:ilvl w:val="0"/>
          <w:numId w:val="5"/>
        </w:numPr>
        <w:ind w:hanging="175"/>
      </w:pPr>
      <w:r>
        <w:t>- de acesso controlado.</w:t>
      </w:r>
    </w:p>
    <w:p w:rsidR="00D47EDF" w:rsidRDefault="00805395">
      <w:pPr>
        <w:spacing w:after="0"/>
        <w:ind w:left="963"/>
      </w:pPr>
      <w:r>
        <w:t>§ 2º A ár</w:t>
      </w:r>
      <w:r>
        <w:t xml:space="preserve">ea de que trata o </w:t>
      </w:r>
      <w:r>
        <w:rPr>
          <w:b/>
        </w:rPr>
        <w:t>caput</w:t>
      </w:r>
      <w:r>
        <w:t xml:space="preserve"> deste artigo somente poderá ser loteada caso não</w:t>
      </w:r>
    </w:p>
    <w:p w:rsidR="00D47EDF" w:rsidRDefault="00805395">
      <w:pPr>
        <w:ind w:left="-5"/>
      </w:pPr>
      <w:r>
        <w:t>tenha sido resultante de loteamento aprovado pelo Município de Goiânia.</w:t>
      </w:r>
    </w:p>
    <w:p w:rsidR="00D47EDF" w:rsidRDefault="00805395">
      <w:pPr>
        <w:spacing w:after="0"/>
        <w:ind w:left="963"/>
      </w:pPr>
      <w:r>
        <w:t>§ 3º Na hipótese de que trata o § 2º deste artigo não será exigida que a área seja</w:t>
      </w:r>
    </w:p>
    <w:p w:rsidR="00D47EDF" w:rsidRDefault="00805395">
      <w:pPr>
        <w:ind w:left="-5"/>
      </w:pPr>
      <w:r>
        <w:t xml:space="preserve">servida por infraestrutura, </w:t>
      </w:r>
      <w:r>
        <w:t xml:space="preserve">exceto por via pública, nos termos do </w:t>
      </w:r>
      <w:hyperlink r:id="rId68" w:anchor="ART000119">
        <w:r>
          <w:rPr>
            <w:color w:val="0000EE"/>
            <w:u w:val="single" w:color="0000EE"/>
          </w:rPr>
          <w:t xml:space="preserve">art. 119 da Lei Complementar nº </w:t>
        </w:r>
      </w:hyperlink>
      <w:hyperlink r:id="rId69" w:anchor="ART000119">
        <w:r>
          <w:rPr>
            <w:color w:val="0000EE"/>
            <w:u w:val="single" w:color="0000EE"/>
          </w:rPr>
          <w:t>349</w:t>
        </w:r>
      </w:hyperlink>
      <w:hyperlink r:id="rId70" w:anchor="ART000119">
        <w:r>
          <w:rPr>
            <w:color w:val="0000EE"/>
          </w:rPr>
          <w:t>,</w:t>
        </w:r>
      </w:hyperlink>
      <w:hyperlink r:id="rId71" w:anchor="ART000119">
        <w:r>
          <w:rPr>
            <w:color w:val="0000EE"/>
            <w:u w:val="single" w:color="0000EE"/>
          </w:rPr>
          <w:t xml:space="preserve"> de 2022.</w:t>
        </w:r>
      </w:hyperlink>
    </w:p>
    <w:p w:rsidR="00D47EDF" w:rsidRDefault="00805395">
      <w:pPr>
        <w:spacing w:after="0"/>
        <w:ind w:left="963"/>
      </w:pPr>
      <w:r>
        <w:t>Art. 11. O lotea</w:t>
      </w:r>
      <w:r>
        <w:t>mento a ser aprovado pelo Município de Goiânia ficará condicionado ao</w:t>
      </w:r>
    </w:p>
    <w:p w:rsidR="00D47EDF" w:rsidRDefault="00805395">
      <w:pPr>
        <w:spacing w:after="119" w:line="259" w:lineRule="auto"/>
        <w:jc w:val="left"/>
      </w:pPr>
      <w:r>
        <w:t xml:space="preserve">critério de contiguidade, nos termos do </w:t>
      </w:r>
      <w:hyperlink r:id="rId72" w:anchor="ART000118">
        <w:r>
          <w:rPr>
            <w:color w:val="0000EE"/>
            <w:u w:val="single" w:color="0000EE"/>
          </w:rPr>
          <w:t>art. 118 da Le</w:t>
        </w:r>
        <w:r>
          <w:rPr>
            <w:color w:val="0000EE"/>
            <w:u w:val="single" w:color="0000EE"/>
          </w:rPr>
          <w:t>i Complementar nº 349</w:t>
        </w:r>
      </w:hyperlink>
      <w:hyperlink r:id="rId73" w:anchor="ART000118">
        <w:r>
          <w:rPr>
            <w:color w:val="0000EE"/>
          </w:rPr>
          <w:t>,</w:t>
        </w:r>
      </w:hyperlink>
      <w:hyperlink r:id="rId74" w:anchor="ART000118">
        <w:r>
          <w:rPr>
            <w:color w:val="0000EE"/>
            <w:u w:val="single" w:color="0000EE"/>
          </w:rPr>
          <w:t>de 2022.</w:t>
        </w:r>
      </w:hyperlink>
    </w:p>
    <w:p w:rsidR="00D47EDF" w:rsidRDefault="00805395">
      <w:pPr>
        <w:ind w:left="-15" w:firstLine="953"/>
      </w:pPr>
      <w:r>
        <w:t>§ 1º Para fins de cálculo do critério da ocupação, considerar-se-á a proporção entre a quantidade de:</w:t>
      </w:r>
    </w:p>
    <w:p w:rsidR="00D47EDF" w:rsidRDefault="00805395">
      <w:pPr>
        <w:numPr>
          <w:ilvl w:val="0"/>
          <w:numId w:val="6"/>
        </w:numPr>
        <w:ind w:firstLine="953"/>
      </w:pPr>
      <w:r>
        <w:t>- unidades imobiliárias edificadas e habitadas ou desempenhando at</w:t>
      </w:r>
      <w:r>
        <w:t>ividade econômica pela quantidade total de unidades imobiliárias do loteamento contíguo ao que será aprovado;</w:t>
      </w:r>
    </w:p>
    <w:p w:rsidR="00D47EDF" w:rsidRDefault="00805395">
      <w:pPr>
        <w:numPr>
          <w:ilvl w:val="0"/>
          <w:numId w:val="6"/>
        </w:numPr>
        <w:spacing w:after="87"/>
        <w:ind w:firstLine="953"/>
      </w:pPr>
      <w:r>
        <w:t>- unidades habitacionais ocupadas pela quantidade total de unidades habitacionais doempreendimento contíguo ao que será aprovado, para os casos de</w:t>
      </w:r>
      <w:r>
        <w:t xml:space="preserve"> que trata o </w:t>
      </w:r>
      <w:hyperlink r:id="rId75" w:anchor="ART000118INC000002">
        <w:r>
          <w:rPr>
            <w:color w:val="0000EE"/>
            <w:u w:val="single" w:color="0000EE"/>
          </w:rPr>
          <w:t xml:space="preserve">inciso II do </w:t>
        </w:r>
      </w:hyperlink>
      <w:hyperlink r:id="rId76" w:anchor="ART000118INC000002">
        <w:r>
          <w:rPr>
            <w:b/>
            <w:color w:val="0000EE"/>
            <w:u w:val="single" w:color="0000EE"/>
          </w:rPr>
          <w:t>ca</w:t>
        </w:r>
      </w:hyperlink>
      <w:hyperlink r:id="rId77" w:anchor="ART000118INC000002">
        <w:r>
          <w:rPr>
            <w:b/>
            <w:color w:val="0000EE"/>
          </w:rPr>
          <w:t>p</w:t>
        </w:r>
      </w:hyperlink>
      <w:hyperlink r:id="rId78" w:anchor="ART000118INC000002">
        <w:r>
          <w:rPr>
            <w:b/>
            <w:color w:val="0000EE"/>
            <w:u w:val="single" w:color="0000EE"/>
          </w:rPr>
          <w:t xml:space="preserve">ut </w:t>
        </w:r>
      </w:hyperlink>
      <w:hyperlink r:id="rId79" w:anchor="ART000118INC000002">
        <w:r>
          <w:rPr>
            <w:color w:val="0000EE"/>
            <w:u w:val="single" w:color="0000EE"/>
          </w:rPr>
          <w:t>do art. 118 da Lei Complementar nº 349</w:t>
        </w:r>
      </w:hyperlink>
      <w:hyperlink r:id="rId80" w:anchor="ART000118INC000002">
        <w:r>
          <w:rPr>
            <w:color w:val="0000EE"/>
          </w:rPr>
          <w:t>,</w:t>
        </w:r>
      </w:hyperlink>
      <w:hyperlink r:id="rId81" w:anchor="ART000118INC000002">
        <w:r>
          <w:rPr>
            <w:color w:val="0000EE"/>
            <w:u w:val="single" w:color="0000EE"/>
          </w:rPr>
          <w:t xml:space="preserve"> de 2022</w:t>
        </w:r>
      </w:hyperlink>
      <w:hyperlink r:id="rId82" w:anchor="ART000118INC000002">
        <w:r>
          <w:rPr>
            <w:color w:val="0000EE"/>
          </w:rPr>
          <w:t>;</w:t>
        </w:r>
      </w:hyperlink>
      <w:hyperlink r:id="rId83" w:anchor="ART000118INC000002">
        <w:r>
          <w:rPr>
            <w:color w:val="0000EE"/>
            <w:u w:val="single" w:color="0000EE"/>
          </w:rPr>
          <w:t xml:space="preserve"> e</w:t>
        </w:r>
      </w:hyperlink>
    </w:p>
    <w:p w:rsidR="00D47EDF" w:rsidRDefault="00805395">
      <w:pPr>
        <w:numPr>
          <w:ilvl w:val="0"/>
          <w:numId w:val="6"/>
        </w:numPr>
        <w:spacing w:after="150" w:line="233" w:lineRule="auto"/>
        <w:ind w:firstLine="953"/>
      </w:pPr>
      <w:r>
        <w:t xml:space="preserve">- </w:t>
      </w:r>
      <w:r>
        <w:t xml:space="preserve">unidades habitacionais e/ou desempenhando atividades econômicas pela quantidade total de unidades do empreendimento contíguo ao que será aprovado, para o caso de PDU de que trata o </w:t>
      </w:r>
      <w:hyperlink r:id="rId84" w:anchor="ART000118INC000002">
        <w:r>
          <w:rPr>
            <w:color w:val="0000EE"/>
            <w:u w:val="single" w:color="0000EE"/>
          </w:rPr>
          <w:t xml:space="preserve">inciso II do </w:t>
        </w:r>
      </w:hyperlink>
      <w:hyperlink r:id="rId85" w:anchor="ART000118INC000002">
        <w:r>
          <w:rPr>
            <w:b/>
            <w:color w:val="0000EE"/>
            <w:u w:val="single" w:color="0000EE"/>
          </w:rPr>
          <w:t>ca</w:t>
        </w:r>
      </w:hyperlink>
      <w:hyperlink r:id="rId86" w:anchor="ART000118INC000002">
        <w:r>
          <w:rPr>
            <w:b/>
            <w:color w:val="0000EE"/>
          </w:rPr>
          <w:t>p</w:t>
        </w:r>
      </w:hyperlink>
      <w:hyperlink r:id="rId87" w:anchor="ART000118INC000002">
        <w:r>
          <w:rPr>
            <w:b/>
            <w:color w:val="0000EE"/>
            <w:u w:val="single" w:color="0000EE"/>
          </w:rPr>
          <w:t>u</w:t>
        </w:r>
      </w:hyperlink>
      <w:hyperlink r:id="rId88" w:anchor="ART000118INC000002">
        <w:r>
          <w:rPr>
            <w:b/>
            <w:color w:val="0000EE"/>
            <w:u w:val="single" w:color="0000EE"/>
          </w:rPr>
          <w:t>t</w:t>
        </w:r>
      </w:hyperlink>
      <w:hyperlink r:id="rId89" w:anchor="ART000118INC000002">
        <w:r>
          <w:rPr>
            <w:color w:val="0000EE"/>
            <w:u w:val="single" w:color="0000EE"/>
          </w:rPr>
          <w:t xml:space="preserve"> do art. 118 da Lei Complementar nº 349</w:t>
        </w:r>
      </w:hyperlink>
      <w:hyperlink r:id="rId90" w:anchor="ART000118INC000002">
        <w:r>
          <w:rPr>
            <w:color w:val="0000EE"/>
          </w:rPr>
          <w:t>,</w:t>
        </w:r>
      </w:hyperlink>
      <w:hyperlink r:id="rId91" w:anchor="ART000118INC000002">
        <w:r>
          <w:rPr>
            <w:color w:val="0000EE"/>
            <w:u w:val="single" w:color="0000EE"/>
          </w:rPr>
          <w:t xml:space="preserve"> de 2022,</w:t>
        </w:r>
      </w:hyperlink>
      <w:r>
        <w:t xml:space="preserve"> com uso misto.</w:t>
      </w:r>
    </w:p>
    <w:p w:rsidR="00D47EDF" w:rsidRDefault="00805395">
      <w:pPr>
        <w:ind w:left="-15" w:firstLine="953"/>
      </w:pPr>
      <w:r>
        <w:t xml:space="preserve">§ 2º O loteamento a ser implantado contíguo a um PDU com </w:t>
      </w:r>
      <w:r>
        <w:t xml:space="preserve">empreendimento voltado ao desenvolvimento de atividade(s) econômica(s) com área ocupada superior a 5.000 m² (cinco mil metros quadrados), ficará dispensado do atendimento ao critério de ocupação, devendo ser observado o previsto no </w:t>
      </w:r>
      <w:hyperlink r:id="rId92" w:anchor="ART000118INC000004">
        <w:r>
          <w:rPr>
            <w:color w:val="0000EE"/>
            <w:u w:val="single" w:color="0000EE"/>
          </w:rPr>
          <w:t>inciso IV do caput do art. 118 da Lei Complementar nº 349</w:t>
        </w:r>
      </w:hyperlink>
      <w:hyperlink r:id="rId93" w:anchor="ART000118INC000004">
        <w:r>
          <w:rPr>
            <w:color w:val="0000EE"/>
          </w:rPr>
          <w:t>,</w:t>
        </w:r>
      </w:hyperlink>
      <w:hyperlink r:id="rId94" w:anchor="ART000118INC000004">
        <w:r>
          <w:rPr>
            <w:color w:val="0000EE"/>
            <w:u w:val="single" w:color="0000EE"/>
          </w:rPr>
          <w:t xml:space="preserve"> de 2022.</w:t>
        </w:r>
      </w:hyperlink>
    </w:p>
    <w:p w:rsidR="00D47EDF" w:rsidRDefault="00805395">
      <w:pPr>
        <w:spacing w:after="0"/>
        <w:ind w:left="963"/>
      </w:pPr>
      <w:r>
        <w:t xml:space="preserve">§ 3º Além do disposto no </w:t>
      </w:r>
      <w:r>
        <w:rPr>
          <w:b/>
        </w:rPr>
        <w:t>caput</w:t>
      </w:r>
      <w:r>
        <w:t xml:space="preserve"> deste artigo, o imóvel objeto de loteamento deverá</w:t>
      </w:r>
    </w:p>
    <w:p w:rsidR="00D47EDF" w:rsidRDefault="00805395">
      <w:pPr>
        <w:ind w:left="-5"/>
      </w:pPr>
      <w:r>
        <w:t xml:space="preserve">possuir acesso direto à via pública, nos termos do </w:t>
      </w:r>
      <w:hyperlink r:id="rId95" w:anchor="ART000119">
        <w:r>
          <w:rPr>
            <w:color w:val="0000EE"/>
            <w:u w:val="single" w:color="0000EE"/>
          </w:rPr>
          <w:t>art. 119 da Lei Complementar nº 349</w:t>
        </w:r>
      </w:hyperlink>
      <w:hyperlink r:id="rId96" w:anchor="ART000119">
        <w:r>
          <w:rPr>
            <w:color w:val="0000EE"/>
          </w:rPr>
          <w:t>,</w:t>
        </w:r>
      </w:hyperlink>
      <w:hyperlink r:id="rId97" w:anchor="ART000119">
        <w:r>
          <w:rPr>
            <w:color w:val="0000EE"/>
            <w:u w:val="single" w:color="0000EE"/>
          </w:rPr>
          <w:t xml:space="preserve"> de 2022.</w:t>
        </w:r>
      </w:hyperlink>
    </w:p>
    <w:p w:rsidR="00D47EDF" w:rsidRDefault="00805395">
      <w:pPr>
        <w:ind w:left="-15" w:firstLine="953"/>
      </w:pPr>
      <w:r>
        <w:t>§ 4º Excepcionalmente, o c</w:t>
      </w:r>
      <w:r>
        <w:t xml:space="preserve">ritério da contiguidade de que trata o caput deste artigo e o </w:t>
      </w:r>
      <w:hyperlink r:id="rId98" w:anchor="ART000132PAR000002INC000001">
        <w:r>
          <w:rPr>
            <w:color w:val="0000EE"/>
            <w:u w:val="single" w:color="0000EE"/>
          </w:rPr>
          <w:t xml:space="preserve">inciso I do </w:t>
        </w:r>
      </w:hyperlink>
      <w:hyperlink r:id="rId99" w:anchor="ART000132PAR000002INC000001">
        <w:r>
          <w:rPr>
            <w:color w:val="0000EE"/>
          </w:rPr>
          <w:t>§</w:t>
        </w:r>
      </w:hyperlink>
      <w:hyperlink r:id="rId100" w:anchor="ART000132PAR000002INC000001">
        <w:r>
          <w:rPr>
            <w:color w:val="0000EE"/>
            <w:u w:val="single" w:color="0000EE"/>
          </w:rPr>
          <w:t xml:space="preserve"> 2º do art. 132 da Lei Complementar nº 349</w:t>
        </w:r>
      </w:hyperlink>
      <w:hyperlink r:id="rId101" w:anchor="ART000132PAR000002INC000001">
        <w:r>
          <w:rPr>
            <w:color w:val="0000EE"/>
          </w:rPr>
          <w:t>,</w:t>
        </w:r>
      </w:hyperlink>
      <w:hyperlink r:id="rId102" w:anchor="ART000132PAR000002INC000001">
        <w:r>
          <w:rPr>
            <w:color w:val="0000EE"/>
            <w:u w:val="single" w:color="0000EE"/>
          </w:rPr>
          <w:t xml:space="preserve"> de 2022</w:t>
        </w:r>
      </w:hyperlink>
      <w:r>
        <w:t xml:space="preserve">, poderá ser entendido como a confrontação física entre imóvel localizado na Macrozona Construída do Município de Goiânia e imóvel situado em Município limítrofe. </w:t>
      </w:r>
      <w:hyperlink r:id="rId103" w:anchor="ART000060">
        <w:r>
          <w:rPr>
            <w:color w:val="0000EE"/>
            <w:u w:val="single" w:color="0000EE"/>
          </w:rPr>
          <w:t>(Reda</w:t>
        </w:r>
      </w:hyperlink>
      <w:hyperlink r:id="rId104" w:anchor="ART000060">
        <w:r>
          <w:rPr>
            <w:color w:val="0000EE"/>
          </w:rPr>
          <w:t>ç</w:t>
        </w:r>
      </w:hyperlink>
      <w:hyperlink r:id="rId105" w:anchor="ART000060">
        <w:r>
          <w:rPr>
            <w:color w:val="0000EE"/>
            <w:u w:val="single" w:color="0000EE"/>
          </w:rPr>
          <w:t>ão dada pela Lei Complementar nº 371</w:t>
        </w:r>
      </w:hyperlink>
      <w:hyperlink r:id="rId106" w:anchor="ART000060">
        <w:r>
          <w:rPr>
            <w:color w:val="0000EE"/>
          </w:rPr>
          <w:t>,</w:t>
        </w:r>
      </w:hyperlink>
      <w:hyperlink r:id="rId107" w:anchor="ART000060">
        <w:r>
          <w:rPr>
            <w:color w:val="0000EE"/>
            <w:u w:val="single" w:color="0000EE"/>
          </w:rPr>
          <w:t xml:space="preserve"> de 2024.)</w:t>
        </w:r>
      </w:hyperlink>
    </w:p>
    <w:p w:rsidR="00D47EDF" w:rsidRDefault="00805395">
      <w:pPr>
        <w:ind w:left="-15" w:firstLine="953"/>
      </w:pPr>
      <w:r>
        <w:t>Art. 12. No loteamento deverá ser destinado um percentual de, no mínimo, 15% (quinze por cento) do total da área parcelável do terre</w:t>
      </w:r>
      <w:r>
        <w:t xml:space="preserve">no para Áreas Públicas Municipais - APMs, nos termos do </w:t>
      </w:r>
      <w:hyperlink r:id="rId108" w:anchor="ART000126">
        <w:r>
          <w:rPr>
            <w:color w:val="0000EE"/>
            <w:u w:val="single" w:color="0000EE"/>
          </w:rPr>
          <w:t>art. 126 da Lei Complementar nº 349</w:t>
        </w:r>
      </w:hyperlink>
      <w:hyperlink r:id="rId109" w:anchor="ART000126">
        <w:r>
          <w:rPr>
            <w:color w:val="0000EE"/>
          </w:rPr>
          <w:t>,</w:t>
        </w:r>
      </w:hyperlink>
      <w:hyperlink r:id="rId110" w:anchor="ART000126">
        <w:r>
          <w:rPr>
            <w:color w:val="0000EE"/>
            <w:u w:val="single" w:color="0000EE"/>
          </w:rPr>
          <w:t xml:space="preserve"> de 2022.</w:t>
        </w:r>
      </w:hyperlink>
    </w:p>
    <w:p w:rsidR="00D47EDF" w:rsidRDefault="00805395">
      <w:pPr>
        <w:ind w:left="-15" w:firstLine="953"/>
      </w:pPr>
      <w:r>
        <w:t xml:space="preserve">Parágrafo único. Os equipamentos públicos comunitários esportivos e de lazer dos novos loteamentos poderão ser computados no percentual de áreas verdes de que trata o </w:t>
      </w:r>
      <w:r>
        <w:rPr>
          <w:b/>
        </w:rPr>
        <w:t xml:space="preserve">caput </w:t>
      </w:r>
      <w:r>
        <w:t>deste artigo, desde que garantam um mínimo de 7</w:t>
      </w:r>
      <w:r>
        <w:t>0% (setenta por cento) do total de sua área em cobertura vegetal permeável.</w:t>
      </w:r>
    </w:p>
    <w:p w:rsidR="00D47EDF" w:rsidRDefault="00805395">
      <w:pPr>
        <w:spacing w:after="0"/>
        <w:ind w:left="963"/>
      </w:pPr>
      <w:r>
        <w:t>Art. 13. A infraestrutura básica dos loteamentos, a ser implantada a expensas do</w:t>
      </w:r>
    </w:p>
    <w:p w:rsidR="00D47EDF" w:rsidRDefault="00805395">
      <w:pPr>
        <w:ind w:left="-5"/>
      </w:pPr>
      <w:r>
        <w:t>empreendedor, será constituída pelos:</w:t>
      </w:r>
    </w:p>
    <w:p w:rsidR="00D47EDF" w:rsidRDefault="00805395">
      <w:pPr>
        <w:numPr>
          <w:ilvl w:val="0"/>
          <w:numId w:val="7"/>
        </w:numPr>
        <w:ind w:hanging="251"/>
      </w:pPr>
      <w:r>
        <w:t>- equipamentos urbanos de abastecimento de água potável;</w:t>
      </w:r>
    </w:p>
    <w:p w:rsidR="00D47EDF" w:rsidRDefault="00805395">
      <w:pPr>
        <w:numPr>
          <w:ilvl w:val="0"/>
          <w:numId w:val="7"/>
        </w:numPr>
        <w:ind w:hanging="251"/>
      </w:pPr>
      <w:r>
        <w:t>- eq</w:t>
      </w:r>
      <w:r>
        <w:t>uipamentos urbanos de esgotamento sanitário;</w:t>
      </w:r>
    </w:p>
    <w:p w:rsidR="00D47EDF" w:rsidRDefault="00805395">
      <w:pPr>
        <w:numPr>
          <w:ilvl w:val="0"/>
          <w:numId w:val="7"/>
        </w:numPr>
        <w:ind w:hanging="251"/>
      </w:pPr>
      <w:r>
        <w:t>- equipamentos urbanos de energia elétrica e iluminação pública;</w:t>
      </w:r>
    </w:p>
    <w:p w:rsidR="00D47EDF" w:rsidRDefault="00805395">
      <w:pPr>
        <w:numPr>
          <w:ilvl w:val="0"/>
          <w:numId w:val="7"/>
        </w:numPr>
        <w:ind w:hanging="251"/>
      </w:pPr>
      <w:r>
        <w:t>- equipamentos urbanos de drenagem urbana; e</w:t>
      </w:r>
    </w:p>
    <w:p w:rsidR="00D47EDF" w:rsidRDefault="00805395">
      <w:pPr>
        <w:numPr>
          <w:ilvl w:val="0"/>
          <w:numId w:val="7"/>
        </w:numPr>
        <w:ind w:hanging="251"/>
      </w:pPr>
      <w:r>
        <w:t>- vias públicas de circulação pavimentadas com calçadas.</w:t>
      </w:r>
    </w:p>
    <w:p w:rsidR="00D47EDF" w:rsidRDefault="00805395">
      <w:pPr>
        <w:ind w:left="-15" w:firstLine="953"/>
      </w:pPr>
      <w:r>
        <w:t>§ 1º Fica proibido o loteamento em terrenos,</w:t>
      </w:r>
      <w:r>
        <w:t xml:space="preserve"> cuja implantação da infraestrutura básica e/ou serviço público de transporte coletivo for tecnicamente inviável, atestado pelos órgãos, entidades ou concessionárias responsáveis.</w:t>
      </w:r>
    </w:p>
    <w:p w:rsidR="00D47EDF" w:rsidRDefault="00805395">
      <w:pPr>
        <w:spacing w:after="0"/>
        <w:ind w:left="963"/>
      </w:pPr>
      <w:r>
        <w:t xml:space="preserve">§ 2º A calçada deverá estar implantada quando da solicitação de Certidão de </w:t>
      </w:r>
      <w:r>
        <w:t>Conclusão</w:t>
      </w:r>
    </w:p>
    <w:p w:rsidR="00D47EDF" w:rsidRDefault="00805395">
      <w:pPr>
        <w:ind w:left="-5"/>
      </w:pPr>
      <w:r>
        <w:t>de Obra - CCO, caso esta ocorra antes do prazo de que trata o § 1º do art. 65 deste Código.</w:t>
      </w:r>
    </w:p>
    <w:p w:rsidR="00D47EDF" w:rsidRDefault="00805395">
      <w:pPr>
        <w:ind w:left="-15" w:firstLine="953"/>
      </w:pPr>
      <w:r>
        <w:t xml:space="preserve">Art. 14. Para a aprovação de loteamentos será obrigatória a reserva de uma faixa nãoedificável de 15 (quinze) metros de cada lado, ao longo das faixas de </w:t>
      </w:r>
      <w:r>
        <w:t>domínio público das rodovias e ferrovias, salvo maiores exigências da legislação específica.</w:t>
      </w:r>
    </w:p>
    <w:p w:rsidR="00D47EDF" w:rsidRDefault="00805395">
      <w:pPr>
        <w:spacing w:after="0"/>
        <w:ind w:left="963"/>
      </w:pPr>
      <w:r>
        <w:t>§ 1º Se necessária, a reserva de faixa não-edificável vinculada à dutovias será exigida no</w:t>
      </w:r>
    </w:p>
    <w:p w:rsidR="00D47EDF" w:rsidRDefault="00805395">
      <w:pPr>
        <w:ind w:left="-5"/>
      </w:pPr>
      <w:r>
        <w:t>âmbito do respectivo licenciamento ambiental, observados critérios e par</w:t>
      </w:r>
      <w:r>
        <w:t>âmetros que garantam a segurança da população e a proteção do meio ambiente, conforme estabelecido nas normas técnicas pertinentes.</w:t>
      </w:r>
    </w:p>
    <w:p w:rsidR="00D47EDF" w:rsidRDefault="00805395">
      <w:pPr>
        <w:spacing w:after="0"/>
        <w:ind w:left="963"/>
      </w:pPr>
      <w:r>
        <w:t>§ 2º O Poder Público competente poderá, complementarmente, exigir em cada</w:t>
      </w:r>
    </w:p>
    <w:p w:rsidR="00D47EDF" w:rsidRDefault="00805395">
      <w:pPr>
        <w:ind w:left="-5"/>
      </w:pPr>
      <w:r>
        <w:t>loteamento, a reserva de faixa não-edificável dest</w:t>
      </w:r>
      <w:r>
        <w:t>inada a equipamentos urbanos.</w:t>
      </w:r>
    </w:p>
    <w:p w:rsidR="00D47EDF" w:rsidRDefault="00805395">
      <w:pPr>
        <w:spacing w:after="0"/>
        <w:ind w:left="963"/>
      </w:pPr>
      <w:r>
        <w:t>Art. 15. As vias públicas dos loteamentos deverão articular-se com a rede viária</w:t>
      </w:r>
    </w:p>
    <w:p w:rsidR="00D47EDF" w:rsidRDefault="00805395">
      <w:pPr>
        <w:ind w:left="-5"/>
      </w:pPr>
      <w:r>
        <w:t>adjacente, existente ou projetada, garantindo:</w:t>
      </w:r>
    </w:p>
    <w:p w:rsidR="00D47EDF" w:rsidRDefault="00805395">
      <w:pPr>
        <w:spacing w:after="0" w:line="356" w:lineRule="auto"/>
        <w:ind w:left="963" w:right="4289"/>
      </w:pPr>
      <w:r>
        <w:t>I - a prevalência da macro rede viária; II - a harmonização com a topografia local; e</w:t>
      </w:r>
    </w:p>
    <w:p w:rsidR="00D47EDF" w:rsidRDefault="00805395">
      <w:pPr>
        <w:ind w:left="963"/>
      </w:pPr>
      <w:r>
        <w:t>III - o planejamento cicloviário do Município.</w:t>
      </w:r>
    </w:p>
    <w:p w:rsidR="00D47EDF" w:rsidRDefault="00805395">
      <w:pPr>
        <w:ind w:left="-15" w:firstLine="953"/>
      </w:pPr>
      <w:r>
        <w:t xml:space="preserve">§ 1º As vias públicas integrantes da macro rede viária do Município, projetadas ou existentes, que sejam confrontantes com </w:t>
      </w:r>
      <w:r>
        <w:t xml:space="preserve">o imóvel objeto do loteamento, deverão ter sua continuidade garantida, mantendo-se suas nomenclaturas e dimensões, desde que atendido, no mínimo, o previsto no Anexo III deste Código e no </w:t>
      </w:r>
      <w:hyperlink r:id="rId111" w:anchor="ANE000006">
        <w:r>
          <w:rPr>
            <w:color w:val="0000EE"/>
            <w:u w:val="single" w:color="0000EE"/>
          </w:rPr>
          <w:t>Anexo VI da Lei Complementar nº 349</w:t>
        </w:r>
      </w:hyperlink>
      <w:hyperlink r:id="rId112" w:anchor="ANE000006">
        <w:r>
          <w:rPr>
            <w:color w:val="0000EE"/>
          </w:rPr>
          <w:t>,</w:t>
        </w:r>
      </w:hyperlink>
      <w:hyperlink r:id="rId113" w:anchor="ANE000006">
        <w:r>
          <w:rPr>
            <w:color w:val="0000EE"/>
            <w:u w:val="single" w:color="0000EE"/>
          </w:rPr>
          <w:t xml:space="preserve"> de 2022. </w:t>
        </w:r>
      </w:hyperlink>
      <w:r>
        <w:t>§ 2º As vias públicas não poder</w:t>
      </w:r>
      <w:r>
        <w:t xml:space="preserve">ão conformar </w:t>
      </w:r>
      <w:r>
        <w:rPr>
          <w:b/>
        </w:rPr>
        <w:t>cul-de-sacs</w:t>
      </w:r>
      <w:r>
        <w:t>, exceto as vias locais, quando:</w:t>
      </w:r>
    </w:p>
    <w:p w:rsidR="00D47EDF" w:rsidRDefault="00805395">
      <w:pPr>
        <w:numPr>
          <w:ilvl w:val="0"/>
          <w:numId w:val="8"/>
        </w:numPr>
        <w:spacing w:after="0"/>
        <w:ind w:left="1189" w:hanging="236"/>
      </w:pPr>
      <w:r>
        <w:t>- constatada barreiras naturais e/ou geográficas ou a impossibilidades de natureza</w:t>
      </w:r>
    </w:p>
    <w:p w:rsidR="00D47EDF" w:rsidRDefault="00805395">
      <w:pPr>
        <w:ind w:left="-5"/>
      </w:pPr>
      <w:r>
        <w:t>topográfica;</w:t>
      </w:r>
    </w:p>
    <w:p w:rsidR="00D47EDF" w:rsidRDefault="00805395">
      <w:pPr>
        <w:numPr>
          <w:ilvl w:val="0"/>
          <w:numId w:val="8"/>
        </w:numPr>
        <w:ind w:left="1189" w:hanging="236"/>
      </w:pPr>
      <w:r>
        <w:t>- situadas internamente ao loteamento de acesso controlado; ou</w:t>
      </w:r>
    </w:p>
    <w:p w:rsidR="00D47EDF" w:rsidRDefault="00805395">
      <w:pPr>
        <w:numPr>
          <w:ilvl w:val="0"/>
          <w:numId w:val="8"/>
        </w:numPr>
        <w:ind w:left="1189" w:hanging="236"/>
      </w:pPr>
      <w:r>
        <w:t>- anuído tecnicamente pelo órgão municip</w:t>
      </w:r>
      <w:r>
        <w:t>al de planejamento urbano.</w:t>
      </w:r>
    </w:p>
    <w:p w:rsidR="00D47EDF" w:rsidRDefault="00805395">
      <w:pPr>
        <w:spacing w:after="0"/>
        <w:ind w:left="963"/>
      </w:pPr>
      <w:r>
        <w:t>Art. 16. As vias públicas de que trata o art. 15 deste Código deverão atender aos</w:t>
      </w:r>
    </w:p>
    <w:p w:rsidR="00D47EDF" w:rsidRDefault="00805395">
      <w:pPr>
        <w:ind w:left="-5"/>
      </w:pPr>
      <w:r>
        <w:t xml:space="preserve">parâmetros viários e às larguras de que tratam o </w:t>
      </w:r>
      <w:hyperlink r:id="rId114" w:anchor="ANE000006">
        <w:r>
          <w:rPr>
            <w:color w:val="0000EE"/>
            <w:u w:val="single" w:color="0000EE"/>
          </w:rPr>
          <w:t>Anexo VI da Lei Complementar nº 349</w:t>
        </w:r>
      </w:hyperlink>
      <w:hyperlink r:id="rId115" w:anchor="ANE000006">
        <w:r>
          <w:rPr>
            <w:color w:val="0000EE"/>
          </w:rPr>
          <w:t>,</w:t>
        </w:r>
      </w:hyperlink>
      <w:hyperlink r:id="rId116" w:anchor="ANE000006">
        <w:r>
          <w:rPr>
            <w:color w:val="0000EE"/>
            <w:u w:val="single" w:color="0000EE"/>
          </w:rPr>
          <w:t xml:space="preserve"> de 2022, </w:t>
        </w:r>
      </w:hyperlink>
      <w:r>
        <w:t>devendo sua hierarquização viária ficar a cargo do órgão municipal de planejamento urbano, em razão de sua inserção e função na malha urbana da cidade.</w:t>
      </w:r>
    </w:p>
    <w:p w:rsidR="00D47EDF" w:rsidRDefault="00805395">
      <w:pPr>
        <w:ind w:left="-15" w:firstLine="953"/>
      </w:pPr>
      <w:r>
        <w:t>§ 1º As vias cicláveis, quando previstas, deverão ser projetadas pref</w:t>
      </w:r>
      <w:r>
        <w:t xml:space="preserve">erencialmente na lateral da caixa da via em sentido único, com largura mínima de 1,50m (um metro vírgula cinquenta centímetros) de cada um dos lados, devendo esta largura ser adicionada à caixa mínima da via prevista no </w:t>
      </w:r>
      <w:hyperlink r:id="rId117" w:anchor="ANE000006">
        <w:r>
          <w:rPr>
            <w:color w:val="0000EE"/>
            <w:u w:val="single" w:color="0000EE"/>
          </w:rPr>
          <w:t>Anexo VI da Lei Complementar nº 349</w:t>
        </w:r>
      </w:hyperlink>
      <w:hyperlink r:id="rId118" w:anchor="ANE000006">
        <w:r>
          <w:rPr>
            <w:color w:val="0000EE"/>
          </w:rPr>
          <w:t>,</w:t>
        </w:r>
      </w:hyperlink>
      <w:hyperlink r:id="rId119" w:anchor="ANE000006">
        <w:r>
          <w:rPr>
            <w:color w:val="0000EE"/>
            <w:u w:val="single" w:color="0000EE"/>
          </w:rPr>
          <w:t xml:space="preserve"> de 2022.</w:t>
        </w:r>
      </w:hyperlink>
    </w:p>
    <w:p w:rsidR="00D47EDF" w:rsidRDefault="00805395">
      <w:pPr>
        <w:ind w:left="-15" w:firstLine="953"/>
      </w:pPr>
      <w:r>
        <w:t xml:space="preserve">§ 2º Nos casos excepcionais, com comprovada dificuldade de atendimento aos parâmetros viários definidos no </w:t>
      </w:r>
      <w:hyperlink r:id="rId120" w:anchor="ANE000006">
        <w:r>
          <w:rPr>
            <w:color w:val="0000EE"/>
            <w:u w:val="single" w:color="0000EE"/>
          </w:rPr>
          <w:t>Anexo VI da Lei C</w:t>
        </w:r>
        <w:r>
          <w:rPr>
            <w:color w:val="0000EE"/>
            <w:u w:val="single" w:color="0000EE"/>
          </w:rPr>
          <w:t>omplementar nº 349</w:t>
        </w:r>
      </w:hyperlink>
      <w:hyperlink r:id="rId121" w:anchor="ANE000006">
        <w:r>
          <w:rPr>
            <w:color w:val="0000EE"/>
          </w:rPr>
          <w:t>,</w:t>
        </w:r>
      </w:hyperlink>
      <w:hyperlink r:id="rId122" w:anchor="ANE000006">
        <w:r>
          <w:rPr>
            <w:color w:val="0000EE"/>
            <w:u w:val="single" w:color="0000EE"/>
          </w:rPr>
          <w:t xml:space="preserve"> de 2022,</w:t>
        </w:r>
      </w:hyperlink>
      <w:hyperlink r:id="rId123" w:anchor="ANE000006">
        <w:r>
          <w:t xml:space="preserve"> </w:t>
        </w:r>
      </w:hyperlink>
      <w:r>
        <w:t>em função das especificidades de cada localidade e na perspectiva de preservação de elementos naturais, admitir-se-á solução alternativa a ser aprovada pelo órgão municipal de planejamento urbano.</w:t>
      </w:r>
    </w:p>
    <w:p w:rsidR="00D47EDF" w:rsidRDefault="00805395">
      <w:pPr>
        <w:ind w:left="-15" w:firstLine="953"/>
      </w:pPr>
      <w:r>
        <w:t>Art. 1</w:t>
      </w:r>
      <w:r>
        <w:t>7. Nos loteamentos deverão ser implantadas vias públicas com largura mínima de 15 m (quinze metros):</w:t>
      </w:r>
    </w:p>
    <w:p w:rsidR="00D47EDF" w:rsidRDefault="00805395">
      <w:pPr>
        <w:numPr>
          <w:ilvl w:val="0"/>
          <w:numId w:val="9"/>
        </w:numPr>
        <w:ind w:firstLine="953"/>
      </w:pPr>
      <w:r>
        <w:t>- perimétricas ao empreendimento;</w:t>
      </w:r>
    </w:p>
    <w:p w:rsidR="00D47EDF" w:rsidRDefault="00805395">
      <w:pPr>
        <w:numPr>
          <w:ilvl w:val="0"/>
          <w:numId w:val="9"/>
        </w:numPr>
        <w:spacing w:after="0"/>
        <w:ind w:firstLine="953"/>
      </w:pPr>
      <w:r>
        <w:t>- após a APP e ao longo de sua extensão, em compatibilidade com a geometria viária,</w:t>
      </w:r>
    </w:p>
    <w:p w:rsidR="00D47EDF" w:rsidRDefault="00805395">
      <w:pPr>
        <w:ind w:left="-5"/>
      </w:pPr>
      <w:r>
        <w:t>segregando-a da unidade territorial identificada por AOS;</w:t>
      </w:r>
    </w:p>
    <w:p w:rsidR="00D47EDF" w:rsidRDefault="00805395">
      <w:pPr>
        <w:numPr>
          <w:ilvl w:val="0"/>
          <w:numId w:val="9"/>
        </w:numPr>
        <w:spacing w:after="0"/>
        <w:ind w:firstLine="953"/>
      </w:pPr>
      <w:r>
        <w:t>- limítrofes às rodovias ou ao Anel Rodoviário Metropolitano, caracterizandose como</w:t>
      </w:r>
    </w:p>
    <w:p w:rsidR="00D47EDF" w:rsidRDefault="00805395">
      <w:pPr>
        <w:ind w:left="-5"/>
      </w:pPr>
      <w:r>
        <w:t>vias marginais paralelas; e</w:t>
      </w:r>
    </w:p>
    <w:p w:rsidR="00D47EDF" w:rsidRDefault="00805395">
      <w:pPr>
        <w:numPr>
          <w:ilvl w:val="0"/>
          <w:numId w:val="9"/>
        </w:numPr>
        <w:ind w:firstLine="953"/>
      </w:pPr>
      <w:r>
        <w:t xml:space="preserve">- </w:t>
      </w:r>
      <w:r>
        <w:t>limítrofes às faixas de área não-edificável da ferrovia, dutovia e do equipamentourbano.</w:t>
      </w:r>
    </w:p>
    <w:p w:rsidR="00D47EDF" w:rsidRDefault="00805395">
      <w:pPr>
        <w:spacing w:after="0"/>
        <w:ind w:left="963"/>
      </w:pPr>
      <w:r>
        <w:t>§ 1º A via pública perimétrica que exercer a função de acesso direto ao loteamento</w:t>
      </w:r>
    </w:p>
    <w:p w:rsidR="00D47EDF" w:rsidRDefault="00805395">
      <w:pPr>
        <w:ind w:left="-5"/>
      </w:pPr>
      <w:r>
        <w:t xml:space="preserve">deverá observar o previsto no </w:t>
      </w:r>
      <w:hyperlink r:id="rId124" w:anchor="ART000119">
        <w:r>
          <w:rPr>
            <w:color w:val="0000EE"/>
            <w:u w:val="single" w:color="0000EE"/>
          </w:rPr>
          <w:t>art. 119 da Lei Complementar nº 349</w:t>
        </w:r>
      </w:hyperlink>
      <w:hyperlink r:id="rId125" w:anchor="ART000119">
        <w:r>
          <w:rPr>
            <w:color w:val="0000EE"/>
          </w:rPr>
          <w:t>,</w:t>
        </w:r>
      </w:hyperlink>
      <w:hyperlink r:id="rId126" w:anchor="ART000119">
        <w:r>
          <w:rPr>
            <w:color w:val="0000EE"/>
            <w:u w:val="single" w:color="0000EE"/>
          </w:rPr>
          <w:t xml:space="preserve"> de 2022,</w:t>
        </w:r>
      </w:hyperlink>
      <w:hyperlink r:id="rId127" w:anchor="ART000119">
        <w:r>
          <w:t xml:space="preserve"> </w:t>
        </w:r>
      </w:hyperlink>
      <w:r>
        <w:t>e no § 3º do art. 11 deste Código.</w:t>
      </w:r>
    </w:p>
    <w:p w:rsidR="00D47EDF" w:rsidRDefault="00805395">
      <w:pPr>
        <w:spacing w:after="0"/>
        <w:ind w:left="963"/>
      </w:pPr>
      <w:r>
        <w:t>§ 2º Excetuar-se-á d</w:t>
      </w:r>
      <w:r>
        <w:t>a obrigatoriedade de implantação da via pública perimétrica</w:t>
      </w:r>
    </w:p>
    <w:p w:rsidR="00D47EDF" w:rsidRDefault="00805395">
      <w:pPr>
        <w:ind w:left="-5"/>
      </w:pPr>
      <w:r>
        <w:t xml:space="preserve">prevista no </w:t>
      </w:r>
      <w:r>
        <w:rPr>
          <w:b/>
        </w:rPr>
        <w:t>caput</w:t>
      </w:r>
      <w:r>
        <w:t xml:space="preserve"> deste artigo, os casos em que já exista via pública consolidada limítrofe ao imóvel a ser loteado, desde que possua largura mínima de 15 m (quinze metros), observado o art. 15 de</w:t>
      </w:r>
      <w:r>
        <w:t>ste Código.</w:t>
      </w:r>
    </w:p>
    <w:p w:rsidR="00D47EDF" w:rsidRDefault="00805395">
      <w:pPr>
        <w:ind w:left="-15" w:firstLine="953"/>
      </w:pPr>
      <w:r>
        <w:t>Art. 18. A denominação de logradouros públicos será indicada pelo empreendedor, sendo vedada a utilização de nomes de pessoas vivas e a denominação da mesma pessoa, data, número, letra, fato histórico e geográfico para logradouro público de mes</w:t>
      </w:r>
      <w:r>
        <w:t>ma categoria e de categoria diferente, quando situado no mesmo bairro, exceto em caso de continuidade da via pública, conforme previsto no § 1º do art. 15 deste Código.</w:t>
      </w:r>
    </w:p>
    <w:p w:rsidR="00D47EDF" w:rsidRDefault="00805395">
      <w:pPr>
        <w:spacing w:after="0"/>
        <w:ind w:left="963"/>
      </w:pPr>
      <w:r>
        <w:t>Art. 19. Os loteamentos em AEIS deverão atender ao previsto em lei específica para as</w:t>
      </w:r>
    </w:p>
    <w:p w:rsidR="00D47EDF" w:rsidRDefault="00805395">
      <w:pPr>
        <w:spacing w:after="158"/>
        <w:ind w:left="-5"/>
      </w:pPr>
      <w:r>
        <w:t>d</w:t>
      </w:r>
      <w:r>
        <w:t>efinições viárias e dos demais requisitos urbanísticos e ambientais.</w:t>
      </w:r>
    </w:p>
    <w:p w:rsidR="00D47EDF" w:rsidRDefault="00805395">
      <w:pPr>
        <w:pStyle w:val="Ttulo1"/>
        <w:spacing w:after="179"/>
        <w:ind w:right="0"/>
      </w:pPr>
      <w:r>
        <w:t>Subseção I Do Loteamento de Acesso Controlado</w:t>
      </w:r>
    </w:p>
    <w:p w:rsidR="00D47EDF" w:rsidRDefault="00805395">
      <w:pPr>
        <w:ind w:left="-15" w:firstLine="953"/>
      </w:pPr>
      <w:r>
        <w:t>Art. 20. Considerar-se-á loteamento de acesso controlado a modalidade de loteamento com fechamento, sob a forma de imóveis autônomos, com con</w:t>
      </w:r>
      <w:r>
        <w:t>trole de acesso às Áreas Públicas Municipais internas, concedido por decreto do Chefe do Poder Executivo.</w:t>
      </w:r>
    </w:p>
    <w:p w:rsidR="00D47EDF" w:rsidRDefault="00805395">
      <w:pPr>
        <w:ind w:left="-15" w:firstLine="953"/>
      </w:pPr>
      <w:r>
        <w:t>Art. 21. Fica o Chefe do Poder Executivo autorizado a outorgar a permissão administrativa de uso para o fechamento de loteamento, constituindo loteame</w:t>
      </w:r>
      <w:r>
        <w:t>nto de acesso controlado, respeitados os seguintes critérios:</w:t>
      </w:r>
    </w:p>
    <w:p w:rsidR="00D47EDF" w:rsidRDefault="00805395">
      <w:pPr>
        <w:numPr>
          <w:ilvl w:val="0"/>
          <w:numId w:val="10"/>
        </w:numPr>
        <w:spacing w:after="0"/>
        <w:ind w:hanging="175"/>
      </w:pPr>
      <w:r>
        <w:t>- possuir caráter gratuito e precário, sujeito à revogação pela administração pública</w:t>
      </w:r>
    </w:p>
    <w:p w:rsidR="00D47EDF" w:rsidRDefault="00805395">
      <w:pPr>
        <w:ind w:left="-5"/>
      </w:pPr>
      <w:r>
        <w:t>municipal a qualquer tempo, sem implicar qualquer tipo de ressarcimento; e</w:t>
      </w:r>
    </w:p>
    <w:p w:rsidR="00D47EDF" w:rsidRDefault="00805395">
      <w:pPr>
        <w:numPr>
          <w:ilvl w:val="0"/>
          <w:numId w:val="10"/>
        </w:numPr>
        <w:ind w:hanging="175"/>
      </w:pPr>
      <w:r>
        <w:t>- outorgar à associação dos propr</w:t>
      </w:r>
      <w:r>
        <w:t>ietários dos lotes, independentemente de licitação.</w:t>
      </w:r>
    </w:p>
    <w:p w:rsidR="00D47EDF" w:rsidRDefault="00805395">
      <w:pPr>
        <w:spacing w:after="0"/>
        <w:ind w:left="963"/>
      </w:pPr>
      <w:r>
        <w:t>§ 1º No Termo de Permissão Administrativa de Uso deverão constar todos os encargos</w:t>
      </w:r>
    </w:p>
    <w:p w:rsidR="00D47EDF" w:rsidRDefault="00805395">
      <w:pPr>
        <w:ind w:left="-5"/>
      </w:pPr>
      <w:r>
        <w:t>relativos à manutenção, à conservação e ao uso das vias públicas de circulação e áreas públicas municipais internas ao fe</w:t>
      </w:r>
      <w:r>
        <w:t>chamento e demais obrigações decorrentes desta permissão.</w:t>
      </w:r>
    </w:p>
    <w:p w:rsidR="00D47EDF" w:rsidRDefault="00805395">
      <w:pPr>
        <w:spacing w:after="0"/>
        <w:ind w:left="963"/>
      </w:pPr>
      <w:r>
        <w:t>§ 2º O Termo de Permissão Administrativa de Uso deverá ser celebrado entre o Chefe</w:t>
      </w:r>
    </w:p>
    <w:p w:rsidR="00D47EDF" w:rsidRDefault="00805395">
      <w:pPr>
        <w:ind w:left="-5"/>
      </w:pPr>
      <w:r>
        <w:t>do Poder Executivo e a associação dos proprietários, devendo dispor sobre:</w:t>
      </w:r>
    </w:p>
    <w:p w:rsidR="00D47EDF" w:rsidRDefault="00805395">
      <w:pPr>
        <w:numPr>
          <w:ilvl w:val="0"/>
          <w:numId w:val="11"/>
        </w:numPr>
        <w:ind w:hanging="313"/>
      </w:pPr>
      <w:r>
        <w:t>- as multas e sanções;</w:t>
      </w:r>
    </w:p>
    <w:p w:rsidR="00D47EDF" w:rsidRDefault="00805395">
      <w:pPr>
        <w:numPr>
          <w:ilvl w:val="0"/>
          <w:numId w:val="11"/>
        </w:numPr>
        <w:spacing w:after="0"/>
        <w:ind w:hanging="313"/>
      </w:pPr>
      <w:r>
        <w:t>- a incidência da</w:t>
      </w:r>
      <w:r>
        <w:t>s obrigações cabíveis previstas no Capítulo V do Título I deste Código;</w:t>
      </w:r>
    </w:p>
    <w:p w:rsidR="00D47EDF" w:rsidRDefault="00805395">
      <w:pPr>
        <w:ind w:left="-5"/>
      </w:pPr>
      <w:r>
        <w:t>e</w:t>
      </w:r>
    </w:p>
    <w:p w:rsidR="00D47EDF" w:rsidRDefault="00805395">
      <w:pPr>
        <w:numPr>
          <w:ilvl w:val="0"/>
          <w:numId w:val="11"/>
        </w:numPr>
        <w:spacing w:after="0"/>
        <w:ind w:hanging="313"/>
      </w:pPr>
      <w:r>
        <w:t>- as demais obrigações eventualmente estipuladas em razão de características</w:t>
      </w:r>
    </w:p>
    <w:p w:rsidR="00D47EDF" w:rsidRDefault="00805395">
      <w:pPr>
        <w:ind w:left="-5"/>
      </w:pPr>
      <w:r>
        <w:t>especiais do loteamento de acesso controlado.</w:t>
      </w:r>
    </w:p>
    <w:p w:rsidR="00D47EDF" w:rsidRDefault="00805395">
      <w:pPr>
        <w:ind w:left="-15" w:firstLine="953"/>
      </w:pPr>
      <w:r>
        <w:t>§ 3º O fechamento para constituição de loteamento de acesso controlado deverá ser previamente anuído pelo órgão municipal de planejamento urbano.</w:t>
      </w:r>
    </w:p>
    <w:p w:rsidR="00D47EDF" w:rsidRDefault="00805395">
      <w:pPr>
        <w:ind w:left="-15" w:firstLine="953"/>
      </w:pPr>
      <w:r>
        <w:t xml:space="preserve">§ 4º O procedimento para a permissão administrativa de uso para o fechamento de loteamento de que trata o </w:t>
      </w:r>
      <w:r>
        <w:rPr>
          <w:b/>
        </w:rPr>
        <w:t>capu</w:t>
      </w:r>
      <w:r>
        <w:rPr>
          <w:b/>
        </w:rPr>
        <w:t>t</w:t>
      </w:r>
      <w:r>
        <w:t xml:space="preserve"> deste artigo ocorrerá concomitantemente à aprovação do projeto do loteamento e se efetivará após o registro deste.</w:t>
      </w:r>
    </w:p>
    <w:p w:rsidR="00D47EDF" w:rsidRDefault="00805395">
      <w:pPr>
        <w:spacing w:after="0"/>
        <w:ind w:left="963"/>
      </w:pPr>
      <w:r>
        <w:t xml:space="preserve">§ 5º Excetuar-se-á do fechamento previsto no </w:t>
      </w:r>
      <w:r>
        <w:rPr>
          <w:b/>
        </w:rPr>
        <w:t>caput</w:t>
      </w:r>
      <w:r>
        <w:t xml:space="preserve"> deste artigo as APMs destinadas a</w:t>
      </w:r>
    </w:p>
    <w:p w:rsidR="00D47EDF" w:rsidRDefault="00805395">
      <w:pPr>
        <w:ind w:left="-5"/>
      </w:pPr>
      <w:r>
        <w:t>equipamentos públicos comunitários, nos termos do inci</w:t>
      </w:r>
      <w:r>
        <w:t>so II do art. 25 deste Código.</w:t>
      </w:r>
    </w:p>
    <w:p w:rsidR="00D47EDF" w:rsidRDefault="00805395">
      <w:pPr>
        <w:ind w:left="-15" w:firstLine="953"/>
      </w:pPr>
      <w:r>
        <w:t>§ 6º As áreas voltadas ao desenvolvimento de atividade econômica poderão situar-se externas ao fechamento do loteamento de acesso controlado, a critério do empreendedor.</w:t>
      </w:r>
    </w:p>
    <w:p w:rsidR="00D47EDF" w:rsidRDefault="00805395">
      <w:pPr>
        <w:ind w:left="-15" w:firstLine="953"/>
      </w:pPr>
      <w:r>
        <w:t>Art. 22. A área máxima admitida para o loteamento de ac</w:t>
      </w:r>
      <w:r>
        <w:t>esso controlado dependerá de condições urbanísticas, ambientais e do impacto sobre a infraestrutura e a mobilidade urbana, atendidas as diretrizes técnicas previstas pelo órgão municipal de planejamento urbano.</w:t>
      </w:r>
    </w:p>
    <w:p w:rsidR="00D47EDF" w:rsidRDefault="00805395">
      <w:pPr>
        <w:ind w:left="-15" w:firstLine="953"/>
      </w:pPr>
      <w:r>
        <w:t xml:space="preserve">Art. 23. No loteamento de acesso controlado, </w:t>
      </w:r>
      <w:r>
        <w:t>as vias públicas perimétricas de que trata o inciso I do art. 17 deste Código localizar-se-ão externas ao seu fechamento, devendo estar integradas à rede viária do Município e apresentar largura mínima de 15 m (quinze metros).</w:t>
      </w:r>
    </w:p>
    <w:p w:rsidR="00D47EDF" w:rsidRDefault="00805395">
      <w:pPr>
        <w:spacing w:after="0"/>
        <w:ind w:left="963"/>
      </w:pPr>
      <w:r>
        <w:t xml:space="preserve">Art. 24. Quando se tratar de </w:t>
      </w:r>
      <w:r>
        <w:t>loteamento de acesso controlado, a reserva de faixa não-</w:t>
      </w:r>
    </w:p>
    <w:p w:rsidR="00D47EDF" w:rsidRDefault="00805395">
      <w:pPr>
        <w:ind w:left="-5"/>
      </w:pPr>
      <w:r>
        <w:t>edificável prevista no inciso IV do art. 17 deste Código e as vias públicas de que tratam os incisos I e III do art. 17 desta Lei Complementar, não poderão receber fechamento.</w:t>
      </w:r>
    </w:p>
    <w:p w:rsidR="00D47EDF" w:rsidRDefault="00805395">
      <w:pPr>
        <w:ind w:left="-15" w:firstLine="953"/>
      </w:pPr>
      <w:r>
        <w:t>Art. 25. O loteamento d</w:t>
      </w:r>
      <w:r>
        <w:t>e acesso controlado deverá atender o previsto no art. 12 deste Código, devendo resguardar para:</w:t>
      </w:r>
    </w:p>
    <w:p w:rsidR="00D47EDF" w:rsidRDefault="00805395">
      <w:pPr>
        <w:ind w:left="963"/>
      </w:pPr>
      <w:r>
        <w:t>I - as áreas verdes:</w:t>
      </w:r>
    </w:p>
    <w:p w:rsidR="00D47EDF" w:rsidRDefault="00805395">
      <w:pPr>
        <w:numPr>
          <w:ilvl w:val="0"/>
          <w:numId w:val="12"/>
        </w:numPr>
        <w:ind w:firstLine="953"/>
      </w:pPr>
      <w:r>
        <w:t>o percentual mínimo de 5% (cinco por cento), localizado internamente ao fechamento do loteamento; e</w:t>
      </w:r>
    </w:p>
    <w:p w:rsidR="00D47EDF" w:rsidRDefault="00805395">
      <w:pPr>
        <w:numPr>
          <w:ilvl w:val="0"/>
          <w:numId w:val="12"/>
        </w:numPr>
        <w:ind w:firstLine="953"/>
      </w:pPr>
      <w:r>
        <w:t>o percentual remanescente, localizado e</w:t>
      </w:r>
      <w:r>
        <w:t>xternamente ao fechamento e dentro doperímetro da área objeto do loteamento;</w:t>
      </w:r>
    </w:p>
    <w:p w:rsidR="00D47EDF" w:rsidRDefault="00805395">
      <w:pPr>
        <w:ind w:left="963"/>
      </w:pPr>
      <w:r>
        <w:t>II - os equipamentos públicos comunitários:</w:t>
      </w:r>
    </w:p>
    <w:p w:rsidR="00D47EDF" w:rsidRDefault="00805395">
      <w:pPr>
        <w:numPr>
          <w:ilvl w:val="0"/>
          <w:numId w:val="13"/>
        </w:numPr>
        <w:ind w:firstLine="953"/>
      </w:pPr>
      <w:r>
        <w:t>o percentual mínimo localizado externamente ao fechamento e dentro do perímetroda área objeto do loteamento; ou</w:t>
      </w:r>
    </w:p>
    <w:p w:rsidR="00D47EDF" w:rsidRDefault="00805395">
      <w:pPr>
        <w:numPr>
          <w:ilvl w:val="0"/>
          <w:numId w:val="13"/>
        </w:numPr>
        <w:ind w:firstLine="953"/>
      </w:pPr>
      <w:r>
        <w:t>o percentual mínimo loc</w:t>
      </w:r>
      <w:r>
        <w:t>alizado externamente ao perímetro do imóvel objeto doloteamento, por indicação e interesse da administração pública municipal, desde que na Macrozona Construída, com valor de mercado equivalente ao da área localizada no próprio empreendimento.</w:t>
      </w:r>
    </w:p>
    <w:p w:rsidR="00D47EDF" w:rsidRDefault="00805395">
      <w:pPr>
        <w:spacing w:after="0"/>
        <w:ind w:left="963"/>
      </w:pPr>
      <w:r>
        <w:t>§ 1º O perce</w:t>
      </w:r>
      <w:r>
        <w:t>ntual da área parcelável do terreno destinado a equipamentos públicos</w:t>
      </w:r>
    </w:p>
    <w:p w:rsidR="00D47EDF" w:rsidRDefault="00805395">
      <w:pPr>
        <w:ind w:left="-5"/>
      </w:pPr>
      <w:r>
        <w:t>comunitários poderá, a critério do interessado, ser substituído em contrapartida, no todo ou em parte, por bens, pecúnia, obras ou serviços, desde que configurado o interesse público e a</w:t>
      </w:r>
      <w:r>
        <w:t>tendida a demanda da região e do novo loteamento por equipamentos públicos comunitários.</w:t>
      </w:r>
    </w:p>
    <w:p w:rsidR="00D47EDF" w:rsidRDefault="00805395">
      <w:pPr>
        <w:spacing w:after="0"/>
        <w:ind w:left="963"/>
      </w:pPr>
      <w:r>
        <w:t>§ 2º A substituição do percentual de que trata o § 1º deste artigo deverá garantir a</w:t>
      </w:r>
    </w:p>
    <w:p w:rsidR="00D47EDF" w:rsidRDefault="00805395">
      <w:pPr>
        <w:ind w:left="-5"/>
      </w:pPr>
      <w:r>
        <w:t>equivalência em relação ao valor de mercado do imóvel original, antes de ser lotea</w:t>
      </w:r>
      <w:r>
        <w:t>do, no ato da aprovação do loteamento no Município de Goiânia.</w:t>
      </w:r>
    </w:p>
    <w:p w:rsidR="00D47EDF" w:rsidRDefault="00805395">
      <w:pPr>
        <w:ind w:left="-15" w:firstLine="953"/>
      </w:pPr>
      <w:r>
        <w:t>§ 3º A substituição por pecúnia do percentual de que trata o § 2º deste artigo somente será admitida se o valor recepcionado pelo Município destinar-se-á ao Fundo Municipal de Habitação de Interesse Social - FMHIS para a implantação de empreendimento habit</w:t>
      </w:r>
      <w:r>
        <w:t>acional social.</w:t>
      </w:r>
    </w:p>
    <w:p w:rsidR="00D47EDF" w:rsidRDefault="00805395">
      <w:pPr>
        <w:spacing w:after="0"/>
        <w:ind w:left="963"/>
      </w:pPr>
      <w:r>
        <w:t>Art. 26. Os elementos de fechamento do loteamento de acesso controlado deverão</w:t>
      </w:r>
    </w:p>
    <w:p w:rsidR="00D47EDF" w:rsidRDefault="00805395">
      <w:pPr>
        <w:ind w:left="-5"/>
      </w:pPr>
      <w:r>
        <w:t>distar, no mínimo, 2,5 m (dois metros vírgula cinquenta centímetros) em relação ao alinhamento do terreno com o logradouro público externo e 2,5 m (dois metros v</w:t>
      </w:r>
      <w:r>
        <w:t>írgula cinquenta centímetros) em relação ao alinhamento do terreno com o logradouro público interno, devendo os recuos resultantes serem em cobertura vegetal permeável e possuir tratamento paisagístico mantidos pela associação de proprietários.</w:t>
      </w:r>
    </w:p>
    <w:p w:rsidR="00D47EDF" w:rsidRDefault="00805395">
      <w:pPr>
        <w:spacing w:after="0"/>
        <w:ind w:left="963"/>
      </w:pPr>
      <w:r>
        <w:t>Art. 27. Ex</w:t>
      </w:r>
      <w:r>
        <w:t>cepcionalmente, admitir-se-á ao lote destinado exclusivamente a guarita ou</w:t>
      </w:r>
    </w:p>
    <w:p w:rsidR="00D47EDF" w:rsidRDefault="00805395">
      <w:pPr>
        <w:ind w:left="-5"/>
      </w:pPr>
      <w:r>
        <w:t>portaria que tenha parcelas e testadas inferiores às dimensões mínimas previstas nos incisos I, II e III do art. 6º deste Código.</w:t>
      </w:r>
    </w:p>
    <w:p w:rsidR="00D47EDF" w:rsidRDefault="00805395">
      <w:pPr>
        <w:spacing w:after="0"/>
        <w:ind w:left="963"/>
      </w:pPr>
      <w:r>
        <w:t xml:space="preserve">§ 1º A destinação exclusiva de que trata o </w:t>
      </w:r>
      <w:r>
        <w:rPr>
          <w:b/>
        </w:rPr>
        <w:t>caput</w:t>
      </w:r>
      <w:r>
        <w:t xml:space="preserve"> de</w:t>
      </w:r>
      <w:r>
        <w:t>ste artigo deverá constar averbada</w:t>
      </w:r>
    </w:p>
    <w:p w:rsidR="00D47EDF" w:rsidRDefault="00805395">
      <w:pPr>
        <w:ind w:left="-5"/>
      </w:pPr>
      <w:r>
        <w:t>quando do registro do loteamento no cartório de registro de imóveis.</w:t>
      </w:r>
    </w:p>
    <w:p w:rsidR="00D47EDF" w:rsidRDefault="00805395">
      <w:pPr>
        <w:ind w:left="-15" w:firstLine="953"/>
      </w:pPr>
      <w:r>
        <w:t>§ 2º Ficam as guaritas e portarias isentas do atendimento dos parâmetros urbanísticos previsto no Plano Diretor de Goiânia, limitadas a altura máxima da</w:t>
      </w:r>
      <w:r>
        <w:t xml:space="preserve"> edificação de 12 m (doze metros) de altura.</w:t>
      </w:r>
    </w:p>
    <w:p w:rsidR="00D47EDF" w:rsidRDefault="00805395">
      <w:pPr>
        <w:spacing w:after="0"/>
        <w:ind w:left="963"/>
      </w:pPr>
      <w:r>
        <w:t>Art. 28. As calçadas internas ao loteamento de acesso controlado deverão apresentar,</w:t>
      </w:r>
    </w:p>
    <w:p w:rsidR="00D47EDF" w:rsidRDefault="00805395">
      <w:pPr>
        <w:spacing w:after="158"/>
        <w:ind w:left="-5"/>
      </w:pPr>
      <w:r>
        <w:t>prioritariamente, suas faixas de serviço em cobertura vegetal permeável.</w:t>
      </w:r>
    </w:p>
    <w:p w:rsidR="00D47EDF" w:rsidRDefault="00805395">
      <w:pPr>
        <w:pStyle w:val="Ttulo1"/>
        <w:spacing w:after="179"/>
        <w:ind w:right="0"/>
      </w:pPr>
      <w:r>
        <w:t>Subseção II Do Reajuste Fundiário Consorciado</w:t>
      </w:r>
    </w:p>
    <w:p w:rsidR="00D47EDF" w:rsidRDefault="00805395">
      <w:pPr>
        <w:spacing w:after="0"/>
        <w:ind w:left="963"/>
      </w:pPr>
      <w:r>
        <w:t>Art. 29</w:t>
      </w:r>
      <w:r>
        <w:t>. Fica admitido no Município de Goiânia o reajuste fundiário consorciado, com</w:t>
      </w:r>
    </w:p>
    <w:p w:rsidR="00D47EDF" w:rsidRDefault="00805395">
      <w:pPr>
        <w:ind w:left="-5"/>
      </w:pPr>
      <w:r>
        <w:t>vistas à melhoria urbana local, mediante à:</w:t>
      </w:r>
    </w:p>
    <w:p w:rsidR="00D47EDF" w:rsidRDefault="00805395">
      <w:pPr>
        <w:numPr>
          <w:ilvl w:val="0"/>
          <w:numId w:val="14"/>
        </w:numPr>
        <w:ind w:hanging="251"/>
      </w:pPr>
      <w:r>
        <w:t>- reordenação do solo urbano;</w:t>
      </w:r>
    </w:p>
    <w:p w:rsidR="00D47EDF" w:rsidRDefault="00805395">
      <w:pPr>
        <w:numPr>
          <w:ilvl w:val="0"/>
          <w:numId w:val="14"/>
        </w:numPr>
        <w:ind w:hanging="251"/>
      </w:pPr>
      <w:r>
        <w:t>- criação de novos espaços públicos qualificados;</w:t>
      </w:r>
    </w:p>
    <w:p w:rsidR="00D47EDF" w:rsidRDefault="00805395">
      <w:pPr>
        <w:numPr>
          <w:ilvl w:val="0"/>
          <w:numId w:val="14"/>
        </w:numPr>
        <w:ind w:hanging="251"/>
      </w:pPr>
      <w:r>
        <w:t>- requalificação de espaços públicos existentes;</w:t>
      </w:r>
    </w:p>
    <w:p w:rsidR="00D47EDF" w:rsidRDefault="00805395">
      <w:pPr>
        <w:numPr>
          <w:ilvl w:val="0"/>
          <w:numId w:val="14"/>
        </w:numPr>
        <w:ind w:hanging="251"/>
      </w:pPr>
      <w:r>
        <w:t>- des</w:t>
      </w:r>
      <w:r>
        <w:t>tinação de área para equipamentos urbanos; e</w:t>
      </w:r>
    </w:p>
    <w:p w:rsidR="00D47EDF" w:rsidRDefault="00805395">
      <w:pPr>
        <w:numPr>
          <w:ilvl w:val="0"/>
          <w:numId w:val="14"/>
        </w:numPr>
        <w:spacing w:after="0"/>
        <w:ind w:hanging="251"/>
      </w:pPr>
      <w:r>
        <w:t>- abertura de novas vias e logradouros públicos, prolongamento, modificação ou</w:t>
      </w:r>
    </w:p>
    <w:p w:rsidR="00D47EDF" w:rsidRDefault="00805395">
      <w:pPr>
        <w:ind w:left="-5"/>
      </w:pPr>
      <w:r>
        <w:t>ampliação dos já existentes.</w:t>
      </w:r>
    </w:p>
    <w:p w:rsidR="00D47EDF" w:rsidRDefault="00805395">
      <w:pPr>
        <w:spacing w:after="0"/>
        <w:ind w:left="963"/>
      </w:pPr>
      <w:r>
        <w:t>Parágrafo único. Norma específica regulamentará a aplicação do instrumento do</w:t>
      </w:r>
    </w:p>
    <w:p w:rsidR="00D47EDF" w:rsidRDefault="00805395">
      <w:pPr>
        <w:ind w:left="-5"/>
      </w:pPr>
      <w:r>
        <w:t>reajuste fundiário consor</w:t>
      </w:r>
      <w:r>
        <w:t>ciado.</w:t>
      </w:r>
    </w:p>
    <w:p w:rsidR="00D47EDF" w:rsidRDefault="00805395">
      <w:pPr>
        <w:ind w:left="-15" w:firstLine="953"/>
      </w:pPr>
      <w:r>
        <w:t>Art. 30. O reajuste fundiário consorciado demandará a elaboração de projetos urbanístico e complementares e orçamento prévio, sendo promovido pela administração pública municipal, por proprietários de imóveis urbanos e por terceiros interessados, os</w:t>
      </w:r>
      <w:r>
        <w:t xml:space="preserve"> quais contribuirão com o financiamento e a realização do projeto urbano.</w:t>
      </w:r>
    </w:p>
    <w:p w:rsidR="00D47EDF" w:rsidRDefault="00805395">
      <w:pPr>
        <w:ind w:left="-15" w:firstLine="953"/>
      </w:pPr>
      <w:r>
        <w:t xml:space="preserve">§ </w:t>
      </w:r>
      <w:r>
        <w:t xml:space="preserve">1º A contribuição dos proprietários corresponderá a eventual redução e/ou reconfiguração de parcela de seus imóveis, para se requalificar o parcelamento existente, mediante reordenamento do solo público e privado, como o prolongamento, ampliação e criação </w:t>
      </w:r>
      <w:r>
        <w:t>de logradouros públicos e demais áreas públicas municipais.</w:t>
      </w:r>
    </w:p>
    <w:p w:rsidR="00D47EDF" w:rsidRDefault="00805395">
      <w:pPr>
        <w:spacing w:after="0"/>
        <w:ind w:left="963"/>
      </w:pPr>
      <w:r>
        <w:t>§ 2º Em contrapartida à contribuição de que trata o § 1º deste artigo, a administração</w:t>
      </w:r>
    </w:p>
    <w:p w:rsidR="00D47EDF" w:rsidRDefault="00805395">
      <w:pPr>
        <w:ind w:left="-5"/>
      </w:pPr>
      <w:r>
        <w:t>pública municipal ou terceiro por ele indicado executará as obras de infraestrutura necessárias.</w:t>
      </w:r>
    </w:p>
    <w:p w:rsidR="00D47EDF" w:rsidRDefault="00805395">
      <w:pPr>
        <w:spacing w:after="0"/>
        <w:ind w:left="963"/>
      </w:pPr>
      <w:r>
        <w:t>§ 3º Ao longo do processo de desenvolvimento e implantação do projeto urbanístico de</w:t>
      </w:r>
    </w:p>
    <w:p w:rsidR="00D47EDF" w:rsidRDefault="00805395">
      <w:pPr>
        <w:ind w:left="-5"/>
      </w:pPr>
      <w:r>
        <w:t>reajuste fundiário consorciado deverá ser assegurada a participação dos pr</w:t>
      </w:r>
      <w:r>
        <w:t>oprietários e demais moradores locais, com a garantia da tomada de decisões de forma coletiva.</w:t>
      </w:r>
    </w:p>
    <w:p w:rsidR="00D47EDF" w:rsidRDefault="00805395">
      <w:pPr>
        <w:spacing w:after="0"/>
        <w:ind w:left="963"/>
      </w:pPr>
      <w:r>
        <w:t>Art. 31. O desenvolvimento do projeto de reajuste fundiário consorciado dependerá de</w:t>
      </w:r>
    </w:p>
    <w:p w:rsidR="00D47EDF" w:rsidRDefault="00805395">
      <w:pPr>
        <w:ind w:left="-5"/>
      </w:pPr>
      <w:r>
        <w:t>prévio acordo com os adquirentes de imóveis atingidos pela alteração.</w:t>
      </w:r>
    </w:p>
    <w:p w:rsidR="00D47EDF" w:rsidRDefault="00805395">
      <w:pPr>
        <w:ind w:left="-15" w:firstLine="953"/>
      </w:pPr>
      <w:r>
        <w:t>Art. 3</w:t>
      </w:r>
      <w:r>
        <w:t>2. A adesão ao projeto de reajuste fundiário poderá ser voluntária ou compulsória, sendo que este último caso poderá resultar em desapropriação, desde que configurado o interesse e/ou a utilidade pública.</w:t>
      </w:r>
    </w:p>
    <w:p w:rsidR="00D47EDF" w:rsidRDefault="00805395">
      <w:pPr>
        <w:spacing w:after="0"/>
        <w:ind w:left="963"/>
      </w:pPr>
      <w:r>
        <w:t>Art. 33. A operacionalização do reajuste fundiário-</w:t>
      </w:r>
      <w:r>
        <w:t>consorciado ficará a cargo do agente</w:t>
      </w:r>
    </w:p>
    <w:p w:rsidR="00D47EDF" w:rsidRDefault="00805395">
      <w:pPr>
        <w:ind w:left="-5"/>
      </w:pPr>
      <w:r>
        <w:t>executor, o qual será indicado por decreto do Chefe do Poder Executivo, podendo ser:</w:t>
      </w:r>
    </w:p>
    <w:p w:rsidR="00D47EDF" w:rsidRDefault="00805395">
      <w:pPr>
        <w:numPr>
          <w:ilvl w:val="0"/>
          <w:numId w:val="15"/>
        </w:numPr>
        <w:ind w:left="1189" w:hanging="236"/>
      </w:pPr>
      <w:r>
        <w:t>- a própria administração pública municipal;</w:t>
      </w:r>
    </w:p>
    <w:p w:rsidR="00D47EDF" w:rsidRDefault="00805395">
      <w:pPr>
        <w:numPr>
          <w:ilvl w:val="0"/>
          <w:numId w:val="15"/>
        </w:numPr>
        <w:ind w:left="1189" w:hanging="236"/>
      </w:pPr>
      <w:r>
        <w:t>- agente privado; ou</w:t>
      </w:r>
    </w:p>
    <w:p w:rsidR="00D47EDF" w:rsidRDefault="00805395">
      <w:pPr>
        <w:numPr>
          <w:ilvl w:val="0"/>
          <w:numId w:val="15"/>
        </w:numPr>
        <w:spacing w:after="158"/>
        <w:ind w:left="1189" w:hanging="236"/>
      </w:pPr>
      <w:r>
        <w:t>- parceria público-privada.</w:t>
      </w:r>
    </w:p>
    <w:p w:rsidR="00D47EDF" w:rsidRDefault="00805395">
      <w:pPr>
        <w:pStyle w:val="Ttulo1"/>
        <w:spacing w:after="179"/>
        <w:ind w:right="0"/>
      </w:pPr>
      <w:r>
        <w:t>Seção II Do Desmembramento</w:t>
      </w:r>
    </w:p>
    <w:p w:rsidR="00D47EDF" w:rsidRDefault="00805395">
      <w:pPr>
        <w:spacing w:after="163"/>
        <w:ind w:left="-15" w:firstLine="953"/>
      </w:pPr>
      <w:r>
        <w:t>Art. 34. Cons</w:t>
      </w:r>
      <w:r>
        <w:t>iderar-se-á desmembramento a subdivisão de gleba em áreas e/ou lotes destinados à edificação, com aproveitamento do sistema viário existente, implantado ou não, desde que não implique na abertura de novas vias e logradouros públicos.</w:t>
      </w:r>
    </w:p>
    <w:p w:rsidR="00D47EDF" w:rsidRDefault="00805395">
      <w:pPr>
        <w:pStyle w:val="Ttulo1"/>
        <w:spacing w:after="164"/>
      </w:pPr>
      <w:r>
        <w:t>Seção III Da Unificaçã</w:t>
      </w:r>
      <w:r>
        <w:t>o</w:t>
      </w:r>
    </w:p>
    <w:p w:rsidR="00D47EDF" w:rsidRDefault="00805395">
      <w:pPr>
        <w:spacing w:after="163"/>
        <w:ind w:left="-15" w:firstLine="953"/>
      </w:pPr>
      <w:r>
        <w:t>Art. 35. Considerar-se-á unificação a fusão de gleba(s) e/ou quinhão(ões) para formação de nova gleba, com frente para via de circulação, desde que não implique na abertura de novas vias e logradouros públicos e nem no prolongamento, modificação ou ampli</w:t>
      </w:r>
      <w:r>
        <w:t>ação dos já existentes.</w:t>
      </w:r>
    </w:p>
    <w:p w:rsidR="00D47EDF" w:rsidRDefault="00805395">
      <w:pPr>
        <w:pStyle w:val="Ttulo1"/>
        <w:spacing w:after="179"/>
        <w:ind w:right="0"/>
      </w:pPr>
      <w:r>
        <w:t>Seção IV Das Modificações</w:t>
      </w:r>
    </w:p>
    <w:p w:rsidR="00D47EDF" w:rsidRDefault="00805395">
      <w:pPr>
        <w:ind w:left="-15" w:firstLine="953"/>
      </w:pPr>
      <w:r>
        <w:t>Art. 36. Os imóveis resultantes de parcelamento do solo e de unificação, aprovados pelo Município e devidamente registrados no cartório de registro de imóveis, poderão sofrer modificações, mediante desdobro</w:t>
      </w:r>
      <w:r>
        <w:t>, remembramento, remanejamento ou reloteamento, nos termos deste Código e demais leis específicas.</w:t>
      </w:r>
    </w:p>
    <w:p w:rsidR="00D47EDF" w:rsidRDefault="00805395">
      <w:pPr>
        <w:spacing w:after="0"/>
        <w:ind w:left="963"/>
      </w:pPr>
      <w:r>
        <w:t xml:space="preserve">Parágrafo único. O imóvel resultante das modificações de que trata o </w:t>
      </w:r>
      <w:r>
        <w:rPr>
          <w:b/>
        </w:rPr>
        <w:t>caput</w:t>
      </w:r>
      <w:r>
        <w:t xml:space="preserve"> deste artigo,</w:t>
      </w:r>
    </w:p>
    <w:p w:rsidR="00D47EDF" w:rsidRDefault="00805395">
      <w:pPr>
        <w:ind w:left="-5"/>
      </w:pPr>
      <w:r>
        <w:t>aprovado pelo Município e devidamente registrado no cartório de registro de imóveis, poderá ser objeto de novo desdobro, remembramento, remanejamento ou reloteamento.</w:t>
      </w:r>
    </w:p>
    <w:p w:rsidR="00D47EDF" w:rsidRDefault="00805395">
      <w:pPr>
        <w:spacing w:after="0"/>
        <w:ind w:left="963"/>
      </w:pPr>
      <w:r>
        <w:t>Art. 37. Considerar-se-á desdobro a subdivisão de quinhão, área, chácara, sítio de</w:t>
      </w:r>
    </w:p>
    <w:p w:rsidR="00D47EDF" w:rsidRDefault="00805395">
      <w:pPr>
        <w:ind w:left="-5"/>
      </w:pPr>
      <w:r>
        <w:t>recrei</w:t>
      </w:r>
      <w:r>
        <w:t>o ou lote, destinado à edificação, com frente para via pública consolidada e aproveitamento do sistema viário existente, desde que não implique na abertura de novas vias e logradouros públicos, nem no prolongamento, modificação ou ampliação dos já existent</w:t>
      </w:r>
      <w:r>
        <w:t>es.</w:t>
      </w:r>
    </w:p>
    <w:p w:rsidR="00D47EDF" w:rsidRDefault="00805395">
      <w:pPr>
        <w:spacing w:after="0"/>
        <w:ind w:left="963"/>
      </w:pPr>
      <w:r>
        <w:t xml:space="preserve">Parágrafo único. O desdobro de que trata o </w:t>
      </w:r>
      <w:r>
        <w:rPr>
          <w:b/>
        </w:rPr>
        <w:t>caput</w:t>
      </w:r>
      <w:r>
        <w:t xml:space="preserve"> deste artigo poderá ocorrer nas</w:t>
      </w:r>
    </w:p>
    <w:p w:rsidR="00D47EDF" w:rsidRDefault="00805395">
      <w:pPr>
        <w:ind w:left="-5"/>
      </w:pPr>
      <w:r>
        <w:t>seguintes tipologias:</w:t>
      </w:r>
    </w:p>
    <w:p w:rsidR="00D47EDF" w:rsidRDefault="00805395">
      <w:pPr>
        <w:numPr>
          <w:ilvl w:val="0"/>
          <w:numId w:val="16"/>
        </w:numPr>
        <w:ind w:hanging="175"/>
      </w:pPr>
      <w:r>
        <w:t>- desdobro de quinhão em áreas e/ou lotes;</w:t>
      </w:r>
    </w:p>
    <w:p w:rsidR="00D47EDF" w:rsidRDefault="00805395">
      <w:pPr>
        <w:numPr>
          <w:ilvl w:val="0"/>
          <w:numId w:val="16"/>
        </w:numPr>
        <w:ind w:hanging="175"/>
      </w:pPr>
      <w:r>
        <w:t>- desdobro de área em áreas e/ou lotes;</w:t>
      </w:r>
    </w:p>
    <w:p w:rsidR="00D47EDF" w:rsidRDefault="00805395">
      <w:pPr>
        <w:numPr>
          <w:ilvl w:val="0"/>
          <w:numId w:val="16"/>
        </w:numPr>
        <w:spacing w:after="0" w:line="356" w:lineRule="auto"/>
        <w:ind w:hanging="175"/>
      </w:pPr>
      <w:r>
        <w:t>- desdobro de chácara ou sítio de recreio em áreas e/ou lotes; eIV</w:t>
      </w:r>
      <w:r>
        <w:t xml:space="preserve"> - desdobro de lote em lotes.</w:t>
      </w:r>
    </w:p>
    <w:p w:rsidR="00D47EDF" w:rsidRDefault="00805395">
      <w:pPr>
        <w:spacing w:after="0"/>
        <w:ind w:left="963"/>
      </w:pPr>
      <w:r>
        <w:t>Art. 38. Considerar-se-á remembramento a unificação de área(s), chácara(s), sítio(s) de</w:t>
      </w:r>
    </w:p>
    <w:p w:rsidR="00D47EDF" w:rsidRDefault="00805395">
      <w:pPr>
        <w:ind w:left="-5"/>
      </w:pPr>
      <w:r>
        <w:t>recreio e/ou lote(s) para formação de nova(s) área(s) ou novo(s) lote(s), destinado(s) à edificação, com frente para via pública consolida</w:t>
      </w:r>
      <w:r>
        <w:t>da e aproveitamento do sistema viário existente, desde que não implique na abertura de novas vias e logradouros públicos e no prolongamento, modificação ou ampliação dos já existentes.</w:t>
      </w:r>
    </w:p>
    <w:p w:rsidR="00D47EDF" w:rsidRDefault="00805395">
      <w:pPr>
        <w:spacing w:after="0"/>
        <w:ind w:left="963"/>
      </w:pPr>
      <w:r>
        <w:t>Art. 39. Considerar-se-á remanejamento a modificação por meio do rememb</w:t>
      </w:r>
      <w:r>
        <w:t>ramento</w:t>
      </w:r>
    </w:p>
    <w:p w:rsidR="00D47EDF" w:rsidRDefault="00805395">
      <w:pPr>
        <w:ind w:left="-5"/>
      </w:pPr>
      <w:r>
        <w:t>com posterior desdobro, em procedimento administrativo único, de área(s), chácara(s), sítio(s) de recreio, lote(s), e/ou parte destes, para formação de nova(s) área(s) e/ou lote(s), destinado(s) à edificação, com frente para via pública consolidada</w:t>
      </w:r>
      <w:r>
        <w:t xml:space="preserve"> e aproveitamento do sistema viário existente, desde que não implique na abertura de novas vias e logradouros públicos e no prolongamento, modificação ou ampliação dos já existentes.</w:t>
      </w:r>
    </w:p>
    <w:p w:rsidR="00D47EDF" w:rsidRDefault="00805395">
      <w:pPr>
        <w:ind w:left="-15" w:firstLine="953"/>
      </w:pPr>
      <w:r>
        <w:t>Art. 40. Considerar-se-á reloteamento a modificação total ou parcial de l</w:t>
      </w:r>
      <w:r>
        <w:t>oteamento anteriormente aprovado pelo Município e registrado no cartório de registro de imóveis, com abertura de novas vias de circulação, de logradouros públicos ou prolongamento, modificação ou ampliação das vias existentes, redistribuição das áreas priv</w:t>
      </w:r>
      <w:r>
        <w:t>ativas e das Áreas Públicas Municipais APMs, resguardados nestes, seus percentuais anteriormente aprovados.</w:t>
      </w:r>
    </w:p>
    <w:p w:rsidR="00D47EDF" w:rsidRDefault="00805395">
      <w:pPr>
        <w:ind w:left="-15" w:firstLine="953"/>
      </w:pPr>
      <w:r>
        <w:t>§ 1º A critério do órgão municipal de planejamento urbano, poderá ser exigida destinação de áreas para compor o percentual de APMs, complementarment</w:t>
      </w:r>
      <w:r>
        <w:t>e às já aprovadas no loteamento original, desde que não se exceda o percentual mínimo exigido no art. 12 deste Código.</w:t>
      </w:r>
    </w:p>
    <w:p w:rsidR="00D47EDF" w:rsidRDefault="00805395">
      <w:pPr>
        <w:ind w:left="-15" w:firstLine="953"/>
      </w:pPr>
      <w:r>
        <w:t>§ 2º Somente será admitido o reloteamento quando este envolver imóveis de um mesmo proprietário, excetuados os casos em que haja a anuênc</w:t>
      </w:r>
      <w:r>
        <w:t>ia dos demais proprietários dos imóveis atingidos pela alteração.</w:t>
      </w:r>
    </w:p>
    <w:p w:rsidR="00D47EDF" w:rsidRDefault="00805395">
      <w:pPr>
        <w:ind w:left="-15" w:firstLine="953"/>
      </w:pPr>
      <w:r>
        <w:t>§ 3º Aplicar-se-ão ao reloteamento as normas referentes ao loteamento previstas neste Código, no que couber.</w:t>
      </w:r>
    </w:p>
    <w:p w:rsidR="00D47EDF" w:rsidRDefault="00805395">
      <w:pPr>
        <w:ind w:left="-15" w:firstLine="953"/>
      </w:pPr>
      <w:r>
        <w:t xml:space="preserve">Art. 41. Os imóveis resultantes das modificações de que trata esta Seção deverão </w:t>
      </w:r>
      <w:r>
        <w:t>observar os padrões de áreas e dimensões mínimas e máximas de que tratam este Código e legislações específicas.</w:t>
      </w:r>
    </w:p>
    <w:p w:rsidR="00D47EDF" w:rsidRDefault="00805395">
      <w:pPr>
        <w:spacing w:after="0" w:line="259" w:lineRule="auto"/>
        <w:ind w:right="-15"/>
        <w:jc w:val="right"/>
      </w:pPr>
      <w:r>
        <w:t>Art. 42. Admitir-se-á o desdobro, remembramento ou remanejamento de chácaras ou</w:t>
      </w:r>
    </w:p>
    <w:p w:rsidR="00D47EDF" w:rsidRDefault="00805395">
      <w:pPr>
        <w:ind w:left="-5"/>
      </w:pPr>
      <w:r>
        <w:t>sítios de recreio, anteriormente aprovados pelo Município e regi</w:t>
      </w:r>
      <w:r>
        <w:t>strado no cartório de registro de imóveis, desde que o referido imóvel possua frente para via pública com largura mínima de 13 m (treze metros).</w:t>
      </w:r>
    </w:p>
    <w:p w:rsidR="00D47EDF" w:rsidRDefault="00805395">
      <w:pPr>
        <w:ind w:left="-15" w:firstLine="953"/>
      </w:pPr>
      <w:r>
        <w:t xml:space="preserve">Parágrafo único. Caso o imóvel não atenda ao previsto no </w:t>
      </w:r>
      <w:r>
        <w:rPr>
          <w:b/>
        </w:rPr>
        <w:t>caput</w:t>
      </w:r>
      <w:r>
        <w:t xml:space="preserve"> deste artigo, fica facultado ao órgão municipal </w:t>
      </w:r>
      <w:r>
        <w:t xml:space="preserve">de planejamento urbano autorizar seu desdobro, remembramento ou remanejamento, desde que condicionado à doação de área para futura adequação do seu sistema viário de acesso até sua interligação com via pública consolidada com largura mínima de 13 m (treze </w:t>
      </w:r>
      <w:r>
        <w:t>metros).</w:t>
      </w:r>
    </w:p>
    <w:p w:rsidR="00D47EDF" w:rsidRDefault="00805395">
      <w:pPr>
        <w:spacing w:after="163"/>
        <w:ind w:left="-15" w:firstLine="953"/>
      </w:pPr>
      <w:r>
        <w:t>Art. 43. O remembramento e o remanejamento de que trata este Código somente serão permitidos quando ocorrerem entre imóveis do mesmo proprietário.</w:t>
      </w:r>
    </w:p>
    <w:p w:rsidR="00D47EDF" w:rsidRDefault="00805395">
      <w:pPr>
        <w:spacing w:after="3"/>
        <w:jc w:val="center"/>
      </w:pPr>
      <w:r>
        <w:t>CAPÍTULO III</w:t>
      </w:r>
    </w:p>
    <w:p w:rsidR="00D47EDF" w:rsidRDefault="00805395">
      <w:pPr>
        <w:spacing w:after="173"/>
        <w:ind w:right="1"/>
        <w:jc w:val="center"/>
      </w:pPr>
      <w:r>
        <w:t>DOS REQUISITOS AMBIENTAIS</w:t>
      </w:r>
    </w:p>
    <w:p w:rsidR="00D47EDF" w:rsidRDefault="00805395">
      <w:pPr>
        <w:ind w:left="-15" w:firstLine="953"/>
      </w:pPr>
      <w:r>
        <w:t>Art. 44. Não será permitido o parcelamento do solo nas parcelas dos terrenos que se apresentem:</w:t>
      </w:r>
    </w:p>
    <w:p w:rsidR="00D47EDF" w:rsidRDefault="00805395">
      <w:pPr>
        <w:numPr>
          <w:ilvl w:val="0"/>
          <w:numId w:val="17"/>
        </w:numPr>
        <w:ind w:firstLine="953"/>
      </w:pPr>
      <w:r>
        <w:t>- alagadiças e sujeitas a inundações, antes de tomadas as providências para assegurara adequada drenagem das águas;</w:t>
      </w:r>
    </w:p>
    <w:p w:rsidR="00D47EDF" w:rsidRDefault="00805395">
      <w:pPr>
        <w:numPr>
          <w:ilvl w:val="0"/>
          <w:numId w:val="17"/>
        </w:numPr>
        <w:ind w:firstLine="953"/>
      </w:pPr>
      <w:r>
        <w:t xml:space="preserve">- contaminadas ou que tenham sido aterradas </w:t>
      </w:r>
      <w:r>
        <w:t>com material nocivo à saúde pública eao meio ambiente, sem que sejam previamente saneados;</w:t>
      </w:r>
    </w:p>
    <w:p w:rsidR="00D47EDF" w:rsidRDefault="00805395">
      <w:pPr>
        <w:numPr>
          <w:ilvl w:val="0"/>
          <w:numId w:val="17"/>
        </w:numPr>
        <w:spacing w:after="0" w:line="259" w:lineRule="auto"/>
        <w:ind w:firstLine="953"/>
      </w:pPr>
      <w:r>
        <w:t>- com declividade igual ou superior a 30% (trinta por cento), salvo se atendidas</w:t>
      </w:r>
    </w:p>
    <w:p w:rsidR="00D47EDF" w:rsidRDefault="00805395">
      <w:pPr>
        <w:ind w:left="-5"/>
      </w:pPr>
      <w:r>
        <w:t>exigências específicas das autoridades competentes;</w:t>
      </w:r>
    </w:p>
    <w:p w:rsidR="00D47EDF" w:rsidRDefault="00805395">
      <w:pPr>
        <w:numPr>
          <w:ilvl w:val="0"/>
          <w:numId w:val="17"/>
        </w:numPr>
        <w:ind w:firstLine="953"/>
      </w:pPr>
      <w:r>
        <w:t>- com condições geológicas que não aconselham a edificação;</w:t>
      </w:r>
    </w:p>
    <w:p w:rsidR="00D47EDF" w:rsidRDefault="00805395">
      <w:pPr>
        <w:numPr>
          <w:ilvl w:val="0"/>
          <w:numId w:val="17"/>
        </w:numPr>
        <w:spacing w:after="0"/>
        <w:ind w:firstLine="953"/>
      </w:pPr>
      <w:r>
        <w:t>- sujeitas ao deslizamento de encosta, abatimento do terreno, processo erosivo ou</w:t>
      </w:r>
    </w:p>
    <w:p w:rsidR="00D47EDF" w:rsidRDefault="00805395">
      <w:pPr>
        <w:ind w:left="-5"/>
      </w:pPr>
      <w:r>
        <w:t>outra situação de risco que não seja contida;</w:t>
      </w:r>
    </w:p>
    <w:p w:rsidR="00D47EDF" w:rsidRDefault="00805395">
      <w:pPr>
        <w:numPr>
          <w:ilvl w:val="0"/>
          <w:numId w:val="17"/>
        </w:numPr>
        <w:ind w:firstLine="953"/>
      </w:pPr>
      <w:r>
        <w:t>- integrantes de</w:t>
      </w:r>
      <w:r>
        <w:t xml:space="preserve"> Áreas de Preservação Permanente - APPs e demais áreas ambientalmente protegidas, legalmente impedidas de ocupação;</w:t>
      </w:r>
    </w:p>
    <w:p w:rsidR="00D47EDF" w:rsidRDefault="00805395">
      <w:pPr>
        <w:numPr>
          <w:ilvl w:val="0"/>
          <w:numId w:val="17"/>
        </w:numPr>
        <w:spacing w:after="0" w:line="356" w:lineRule="auto"/>
        <w:ind w:firstLine="953"/>
      </w:pPr>
      <w:r>
        <w:t>- com poluição que impeça condições sanitárias suportáveis, até a sua correção; eVIII - definidas em leis específicas.</w:t>
      </w:r>
    </w:p>
    <w:p w:rsidR="00D47EDF" w:rsidRDefault="00805395">
      <w:pPr>
        <w:ind w:left="-15" w:firstLine="953"/>
      </w:pPr>
      <w:r>
        <w:t>Art. 45. O parcelamen</w:t>
      </w:r>
      <w:r>
        <w:t>to do solo, suas modificações e a unificação em imóveis integrantes de Unidade de Conservação ficarão sujeitos à autorização do órgão ou entidade responsável por sua administração, nos moldes da legislação existente, quando na ausência de regulamentação pe</w:t>
      </w:r>
      <w:r>
        <w:t>lo respectivo plano de manejo.</w:t>
      </w:r>
    </w:p>
    <w:p w:rsidR="00D47EDF" w:rsidRDefault="00805395">
      <w:pPr>
        <w:spacing w:after="0"/>
        <w:ind w:left="963"/>
      </w:pPr>
      <w:r>
        <w:t>Art. 46. O órgão ou entidade municipal ambiental deverá exigir o licenciamento</w:t>
      </w:r>
    </w:p>
    <w:p w:rsidR="00D47EDF" w:rsidRDefault="00805395">
      <w:pPr>
        <w:ind w:left="-5"/>
      </w:pPr>
      <w:r>
        <w:t>ambiental e os estudos ambientais pertinentes, de acordo com as especificidades do imóvel a ser loteado.</w:t>
      </w:r>
    </w:p>
    <w:p w:rsidR="00D47EDF" w:rsidRDefault="00805395">
      <w:pPr>
        <w:ind w:left="-15" w:firstLine="953"/>
      </w:pPr>
      <w:r>
        <w:t>§ 1º A emissão das licenças ambientais de</w:t>
      </w:r>
      <w:r>
        <w:t>penderá do atendimento das exigências do órgão ou entidade municipal ambiental.</w:t>
      </w:r>
    </w:p>
    <w:p w:rsidR="00D47EDF" w:rsidRDefault="00805395">
      <w:pPr>
        <w:ind w:left="-15" w:firstLine="953"/>
      </w:pPr>
      <w:r>
        <w:t xml:space="preserve">§ 2º Os projetos urbanísticos de loteamento acima de 100 (cem) hectares ou em áreas consideradas de relevante interesse ambiental, nos termos da Resolução do Conselho Nacional </w:t>
      </w:r>
      <w:r>
        <w:t xml:space="preserve">do Meio Ambiente - CONAMA nº 1, de 23 de janeiro de 1986, ou sucedânea, dependerão da elaboração de estudo de impacto ambiental e respectivo relatório de impacto ambiental EIA/RIMA, conforme estabelecido em norma específica, a serem submetidos à aprovação </w:t>
      </w:r>
      <w:r>
        <w:t>dos órgãos ou entidades competentes.</w:t>
      </w:r>
    </w:p>
    <w:p w:rsidR="00D47EDF" w:rsidRDefault="00805395">
      <w:pPr>
        <w:spacing w:after="0"/>
        <w:ind w:left="963"/>
      </w:pPr>
      <w:r>
        <w:t xml:space="preserve">§ 3º Os estudos ambientais de que trata o </w:t>
      </w:r>
      <w:r>
        <w:rPr>
          <w:b/>
        </w:rPr>
        <w:t>caput</w:t>
      </w:r>
      <w:r>
        <w:t xml:space="preserve"> deste artigo deverão ser elaborados</w:t>
      </w:r>
    </w:p>
    <w:p w:rsidR="00D47EDF" w:rsidRDefault="00805395">
      <w:pPr>
        <w:ind w:left="-5"/>
      </w:pPr>
      <w:r>
        <w:t>por profissionais habilitados, com a devida Anotação ou Registro de Responsabilidade Técnica no órgão ou entidade competente.</w:t>
      </w:r>
    </w:p>
    <w:p w:rsidR="00D47EDF" w:rsidRDefault="00805395">
      <w:pPr>
        <w:ind w:left="-15" w:firstLine="953"/>
      </w:pPr>
      <w:r>
        <w:t>Art. 47. Para a elaboração do projeto urbanístico deverão ser observadas as dimensões definidas no Plano Diretor do Município de Goiânia para a delimitação das APPs e da unidade territorial denominada por AOS.</w:t>
      </w:r>
    </w:p>
    <w:p w:rsidR="00D47EDF" w:rsidRDefault="00805395">
      <w:pPr>
        <w:ind w:left="-15" w:firstLine="953"/>
      </w:pPr>
      <w:r>
        <w:t>Parágrafo único. Admitir-se-á a flexibilização</w:t>
      </w:r>
      <w:r>
        <w:t xml:space="preserve"> na delimitação da AOS quando da aprovação de loteamento, para compatibilizar-se com o desenho urbano proposto, estando a referida delimitação sujeita à anuência do órgão municipal de planejamento urbano.</w:t>
      </w:r>
    </w:p>
    <w:p w:rsidR="00D47EDF" w:rsidRDefault="00805395">
      <w:pPr>
        <w:spacing w:after="0"/>
        <w:ind w:left="963"/>
      </w:pPr>
      <w:r>
        <w:t xml:space="preserve">Art. 48. A intervenção ou a supressão de vegetação </w:t>
      </w:r>
      <w:r>
        <w:t>nativa em APPs somente ocorrerá</w:t>
      </w:r>
    </w:p>
    <w:p w:rsidR="00D47EDF" w:rsidRDefault="00805395">
      <w:pPr>
        <w:ind w:left="-5"/>
      </w:pPr>
      <w:r>
        <w:t xml:space="preserve">nas hipóteses de utilidade pública, de interesse social ou de baixo impacto ambiental, nos termos da </w:t>
      </w:r>
      <w:r>
        <w:rPr>
          <w:color w:val="0000FF"/>
          <w:u w:val="single" w:color="0000FF"/>
        </w:rPr>
        <w:t>Lei federal nº 12.651</w:t>
      </w:r>
      <w:r>
        <w:rPr>
          <w:color w:val="0000FF"/>
        </w:rPr>
        <w:t>,</w:t>
      </w:r>
      <w:r>
        <w:rPr>
          <w:color w:val="0000FF"/>
          <w:u w:val="single" w:color="0000FF"/>
        </w:rPr>
        <w:t xml:space="preserve"> de 2012,</w:t>
      </w:r>
      <w:r>
        <w:t xml:space="preserve"> ou sucedânea.</w:t>
      </w:r>
    </w:p>
    <w:p w:rsidR="00D47EDF" w:rsidRDefault="00805395">
      <w:pPr>
        <w:ind w:left="-15" w:firstLine="953"/>
      </w:pPr>
      <w:r>
        <w:t>Art. 49. As APPs que estiverem sem cobertura vegetal deverão ser reflorestada</w:t>
      </w:r>
      <w:r>
        <w:t>s com espécies adequadas, preferencialmente nativas, e mantidas conforme projeto aprovado pelo órgão ou entidade municipal ambiental.</w:t>
      </w:r>
    </w:p>
    <w:p w:rsidR="00D47EDF" w:rsidRDefault="00805395">
      <w:pPr>
        <w:spacing w:after="0"/>
        <w:ind w:left="963"/>
      </w:pPr>
      <w:r>
        <w:t>Art. 50. Para o fechamento das áreas ambientalmente protegidas no loteamento de</w:t>
      </w:r>
    </w:p>
    <w:p w:rsidR="00D47EDF" w:rsidRDefault="00805395">
      <w:pPr>
        <w:ind w:left="-5"/>
      </w:pPr>
      <w:r>
        <w:t>acesso controlado deverão ser previstos po</w:t>
      </w:r>
      <w:r>
        <w:t>ntos de acesso a estas áreas.</w:t>
      </w:r>
    </w:p>
    <w:p w:rsidR="00D47EDF" w:rsidRDefault="00805395">
      <w:pPr>
        <w:ind w:left="-15" w:firstLine="953"/>
      </w:pPr>
      <w:r>
        <w:t>§ 1º Os pontos de acesso deverão ter dimensões que possibilitem o acesso de veículos de emergência.</w:t>
      </w:r>
    </w:p>
    <w:p w:rsidR="00D47EDF" w:rsidRDefault="00805395">
      <w:pPr>
        <w:ind w:left="-15" w:firstLine="953"/>
      </w:pPr>
      <w:r>
        <w:t xml:space="preserve">§ 2º O fechamento de que trata o </w:t>
      </w:r>
      <w:r>
        <w:rPr>
          <w:b/>
        </w:rPr>
        <w:t>caput</w:t>
      </w:r>
      <w:r>
        <w:t xml:space="preserve"> deste artigo deverá ser anuído pelo órgão ou entidade municipal ambiental.</w:t>
      </w:r>
    </w:p>
    <w:p w:rsidR="00D47EDF" w:rsidRDefault="00805395">
      <w:pPr>
        <w:spacing w:after="3"/>
        <w:jc w:val="center"/>
      </w:pPr>
      <w:r>
        <w:t>CAPÍTULO IV</w:t>
      </w:r>
    </w:p>
    <w:p w:rsidR="00D47EDF" w:rsidRDefault="00805395">
      <w:pPr>
        <w:spacing w:after="158"/>
        <w:jc w:val="center"/>
      </w:pPr>
      <w:r>
        <w:t>DA APROVAÇÃO</w:t>
      </w:r>
    </w:p>
    <w:p w:rsidR="00D47EDF" w:rsidRDefault="00805395">
      <w:pPr>
        <w:pStyle w:val="Ttulo1"/>
        <w:spacing w:after="179"/>
      </w:pPr>
      <w:r>
        <w:t>Seção I Do Loteamento e Reloteamento</w:t>
      </w:r>
    </w:p>
    <w:p w:rsidR="00D47EDF" w:rsidRDefault="00805395">
      <w:pPr>
        <w:spacing w:after="0"/>
        <w:ind w:left="963"/>
      </w:pPr>
      <w:r>
        <w:t>Art. 51. Os procedimentos para aprovação de loteamento e reloteamento no Município</w:t>
      </w:r>
    </w:p>
    <w:p w:rsidR="00D47EDF" w:rsidRDefault="00805395">
      <w:pPr>
        <w:ind w:left="-5"/>
      </w:pPr>
      <w:r>
        <w:t>de Goiânia reger-se-ão pelo disposto nesta seção, e em norma regulamentadora.</w:t>
      </w:r>
    </w:p>
    <w:p w:rsidR="00D47EDF" w:rsidRDefault="00805395">
      <w:pPr>
        <w:ind w:left="-15" w:firstLine="953"/>
      </w:pPr>
      <w:r>
        <w:t>Art. 52. A autorização do loteamento ou relot</w:t>
      </w:r>
      <w:r>
        <w:t>eamento dependerá de prévia solicitação do empreendedor ao órgão municipal de planejamento urbano, por meio de procedimento administrativo.</w:t>
      </w:r>
    </w:p>
    <w:p w:rsidR="00D47EDF" w:rsidRDefault="00805395">
      <w:pPr>
        <w:spacing w:after="0"/>
        <w:ind w:left="963"/>
      </w:pPr>
      <w:r>
        <w:t>§ 1º Quando o órgão municipal de planejamento urbano se manifestar favorável à</w:t>
      </w:r>
    </w:p>
    <w:p w:rsidR="00D47EDF" w:rsidRDefault="00805395">
      <w:pPr>
        <w:ind w:left="-5"/>
      </w:pPr>
      <w:r>
        <w:t xml:space="preserve">solicitação de que trata o </w:t>
      </w:r>
      <w:r>
        <w:rPr>
          <w:b/>
        </w:rPr>
        <w:t>caput</w:t>
      </w:r>
      <w:r>
        <w:t xml:space="preserve"> dest</w:t>
      </w:r>
      <w:r>
        <w:t>e artigo, será expedido documento com as diretrizes técnicas do loteamento ou reloteamento, o qual vigorará pelo prazo máximo de 4 (quatro) anos.</w:t>
      </w:r>
    </w:p>
    <w:p w:rsidR="00D47EDF" w:rsidRDefault="00805395">
      <w:pPr>
        <w:spacing w:after="0"/>
        <w:ind w:left="963"/>
      </w:pPr>
      <w:r>
        <w:t>§ 2º O prazo de que trata o § 1º deste artigo terá sua contagem suspensa por ocasião do</w:t>
      </w:r>
    </w:p>
    <w:p w:rsidR="00D47EDF" w:rsidRDefault="00805395">
      <w:pPr>
        <w:ind w:left="-5"/>
      </w:pPr>
      <w:r>
        <w:t xml:space="preserve">protocolo do processo </w:t>
      </w:r>
      <w:r>
        <w:t xml:space="preserve">administrativo previsto no </w:t>
      </w:r>
      <w:r>
        <w:rPr>
          <w:b/>
        </w:rPr>
        <w:t>caput</w:t>
      </w:r>
      <w:r>
        <w:t xml:space="preserve"> deste artigo.</w:t>
      </w:r>
    </w:p>
    <w:p w:rsidR="00D47EDF" w:rsidRDefault="00805395">
      <w:pPr>
        <w:spacing w:after="0"/>
        <w:ind w:left="963"/>
      </w:pPr>
      <w:r>
        <w:t>§ 3º Ultimado o prazo de que trata o § 1º deste artigo e não sido observado o disposto</w:t>
      </w:r>
    </w:p>
    <w:p w:rsidR="00D47EDF" w:rsidRDefault="00805395">
      <w:pPr>
        <w:ind w:left="-5"/>
      </w:pPr>
      <w:r>
        <w:t>no § 2º deste artigo, o empreendedor deverá solicitar a emissão de novas diretrizes técnicas.</w:t>
      </w:r>
    </w:p>
    <w:p w:rsidR="00D47EDF" w:rsidRDefault="00805395">
      <w:pPr>
        <w:ind w:left="-15" w:firstLine="953"/>
      </w:pPr>
      <w:r>
        <w:t xml:space="preserve">§ 4º Quando o imóvel objeto </w:t>
      </w:r>
      <w:r>
        <w:t xml:space="preserve">de loteamento ou reloteamento possuir parte ou seu todo integrando patrimônio paisagístico ou arqueológico, a solicitação de que trata o </w:t>
      </w:r>
      <w:r>
        <w:rPr>
          <w:b/>
        </w:rPr>
        <w:t>caput</w:t>
      </w:r>
      <w:r>
        <w:t xml:space="preserve"> deste artigo deverá ser analisada pelos demais órgãos ou entidades federais, estaduais e/ou municipais competente</w:t>
      </w:r>
      <w:r>
        <w:t>s.</w:t>
      </w:r>
    </w:p>
    <w:p w:rsidR="00D47EDF" w:rsidRDefault="00805395">
      <w:pPr>
        <w:spacing w:after="0"/>
        <w:ind w:left="963"/>
      </w:pPr>
      <w:r>
        <w:t>§ 5º Será declarada a impossibilidade do loteamento ou reloteamento, nos seguintes</w:t>
      </w:r>
    </w:p>
    <w:p w:rsidR="00D47EDF" w:rsidRDefault="00805395">
      <w:pPr>
        <w:ind w:left="-5"/>
      </w:pPr>
      <w:r>
        <w:t>casos:</w:t>
      </w:r>
    </w:p>
    <w:p w:rsidR="00D47EDF" w:rsidRDefault="00805395">
      <w:pPr>
        <w:numPr>
          <w:ilvl w:val="0"/>
          <w:numId w:val="18"/>
        </w:numPr>
        <w:ind w:firstLine="953"/>
      </w:pPr>
      <w:r>
        <w:t xml:space="preserve">- </w:t>
      </w:r>
      <w:r>
        <w:t>inadequação ao Plano Diretor de Goiânia, ao definido neste Código, à norma regulamentadora e às demais normas específicas; e</w:t>
      </w:r>
    </w:p>
    <w:p w:rsidR="00D47EDF" w:rsidRDefault="00805395">
      <w:pPr>
        <w:numPr>
          <w:ilvl w:val="0"/>
          <w:numId w:val="18"/>
        </w:numPr>
        <w:ind w:firstLine="953"/>
      </w:pPr>
      <w:r>
        <w:t>- situação jurídica do imóvel que possa comprometer sua implantação ou prejudicaros adquirentes dos lotes ou unidades autônomas.</w:t>
      </w:r>
    </w:p>
    <w:p w:rsidR="00D47EDF" w:rsidRDefault="00805395">
      <w:pPr>
        <w:ind w:left="-15" w:firstLine="953"/>
      </w:pPr>
      <w:r>
        <w:t>Ar</w:t>
      </w:r>
      <w:r>
        <w:t>t. 53. Após a expedição das diretrizes técnicas pelo órgão municipal de planejamento urbano, o empreendedor do imóvel deverá requerer a aprovação do projeto urbanístico e a licença ambiental prévia, em processos específicos.</w:t>
      </w:r>
    </w:p>
    <w:p w:rsidR="00D47EDF" w:rsidRDefault="00805395">
      <w:pPr>
        <w:spacing w:after="0"/>
        <w:ind w:left="963"/>
      </w:pPr>
      <w:r>
        <w:t>Parágrafo único. O projeto urba</w:t>
      </w:r>
      <w:r>
        <w:t>nístico deverá atender as diretrizes técnicas e a licença</w:t>
      </w:r>
    </w:p>
    <w:p w:rsidR="00D47EDF" w:rsidRDefault="00805395">
      <w:pPr>
        <w:ind w:left="-5"/>
      </w:pPr>
      <w:r>
        <w:t>ambiental prévia expedidas.</w:t>
      </w:r>
    </w:p>
    <w:p w:rsidR="00D47EDF" w:rsidRDefault="00805395">
      <w:pPr>
        <w:spacing w:after="0"/>
        <w:ind w:left="963"/>
      </w:pPr>
      <w:r>
        <w:t>Art. 54. Após a conclusão da análise técnica e documental referente ao projeto</w:t>
      </w:r>
    </w:p>
    <w:p w:rsidR="00D47EDF" w:rsidRDefault="00805395">
      <w:pPr>
        <w:ind w:left="-5"/>
      </w:pPr>
      <w:r>
        <w:t>urbanístico, será solicitada:</w:t>
      </w:r>
    </w:p>
    <w:p w:rsidR="00D47EDF" w:rsidRDefault="00805395">
      <w:pPr>
        <w:numPr>
          <w:ilvl w:val="0"/>
          <w:numId w:val="19"/>
        </w:numPr>
        <w:ind w:firstLine="953"/>
      </w:pPr>
      <w:r>
        <w:t>- a apresentação do memorial descritivo do loteamento ou relo</w:t>
      </w:r>
      <w:r>
        <w:t>teamento;</w:t>
      </w:r>
    </w:p>
    <w:p w:rsidR="00D47EDF" w:rsidRDefault="00805395">
      <w:pPr>
        <w:numPr>
          <w:ilvl w:val="0"/>
          <w:numId w:val="19"/>
        </w:numPr>
        <w:ind w:firstLine="953"/>
      </w:pPr>
      <w:r>
        <w:t>- a demarcação dos marcos de concreto georreferenciados; e</w:t>
      </w:r>
    </w:p>
    <w:p w:rsidR="00D47EDF" w:rsidRDefault="00805395">
      <w:pPr>
        <w:numPr>
          <w:ilvl w:val="0"/>
          <w:numId w:val="19"/>
        </w:numPr>
        <w:ind w:firstLine="953"/>
      </w:pPr>
      <w:r>
        <w:t>- emitido o “De Acordo” técnico ao projeto urbanístico pelo órgão municipal de planejamento urbano.</w:t>
      </w:r>
    </w:p>
    <w:p w:rsidR="00D47EDF" w:rsidRDefault="00805395">
      <w:pPr>
        <w:ind w:left="-15" w:firstLine="953"/>
      </w:pPr>
      <w:r>
        <w:t>§ 1º Após o “De Acordo” técnico do projeto urbanístico deverá ser solicitada pelo empre</w:t>
      </w:r>
      <w:r>
        <w:t>endedor do imóvel a licença ambiental de instalação, emitida pelo órgão ou entidade municipal ambiental.</w:t>
      </w:r>
    </w:p>
    <w:p w:rsidR="00D47EDF" w:rsidRDefault="00805395">
      <w:pPr>
        <w:spacing w:after="0"/>
        <w:ind w:left="963"/>
      </w:pPr>
      <w:r>
        <w:t>§ 2º Caso as exigências do órgão ou entidade municipal ambiental para emissão da</w:t>
      </w:r>
    </w:p>
    <w:p w:rsidR="00D47EDF" w:rsidRDefault="00805395">
      <w:pPr>
        <w:ind w:left="-5"/>
      </w:pPr>
      <w:r>
        <w:t>licença ambiental de instalação interfiram no projeto urbanístico, est</w:t>
      </w:r>
      <w:r>
        <w:t>e deverá retornar ao órgão municipal de planejamento urbano para nova análise técnica.</w:t>
      </w:r>
    </w:p>
    <w:p w:rsidR="00D47EDF" w:rsidRDefault="00805395">
      <w:pPr>
        <w:ind w:left="-15" w:firstLine="953"/>
      </w:pPr>
      <w:r>
        <w:t>Art. 55. Além do disposto no § 1º do art. 54 deste Código serão solicitados os seguintes projetos complementares e seus respectivos orçamentos, relativos às infraestrutu</w:t>
      </w:r>
      <w:r>
        <w:t>ras básicas, aprovados pelo órgão ou entidade pública competente:</w:t>
      </w:r>
    </w:p>
    <w:p w:rsidR="00D47EDF" w:rsidRDefault="00805395">
      <w:pPr>
        <w:numPr>
          <w:ilvl w:val="0"/>
          <w:numId w:val="20"/>
        </w:numPr>
        <w:ind w:hanging="251"/>
      </w:pPr>
      <w:r>
        <w:t>- projeto da rede de energia elétrica;</w:t>
      </w:r>
    </w:p>
    <w:p w:rsidR="00D47EDF" w:rsidRDefault="00805395">
      <w:pPr>
        <w:numPr>
          <w:ilvl w:val="0"/>
          <w:numId w:val="20"/>
        </w:numPr>
        <w:ind w:hanging="251"/>
      </w:pPr>
      <w:r>
        <w:t>- projeto da rede de iluminação pública;</w:t>
      </w:r>
    </w:p>
    <w:p w:rsidR="00D47EDF" w:rsidRDefault="00805395">
      <w:pPr>
        <w:numPr>
          <w:ilvl w:val="0"/>
          <w:numId w:val="20"/>
        </w:numPr>
        <w:ind w:hanging="251"/>
      </w:pPr>
      <w:r>
        <w:t>- projeto da rede de abastecimento de água potável;</w:t>
      </w:r>
    </w:p>
    <w:p w:rsidR="00D47EDF" w:rsidRDefault="00805395">
      <w:pPr>
        <w:numPr>
          <w:ilvl w:val="0"/>
          <w:numId w:val="20"/>
        </w:numPr>
        <w:ind w:hanging="251"/>
      </w:pPr>
      <w:r>
        <w:t>- projeto da rede de esgotamento sanitário;</w:t>
      </w:r>
    </w:p>
    <w:p w:rsidR="00D47EDF" w:rsidRDefault="00805395">
      <w:pPr>
        <w:numPr>
          <w:ilvl w:val="0"/>
          <w:numId w:val="20"/>
        </w:numPr>
        <w:ind w:hanging="251"/>
      </w:pPr>
      <w:r>
        <w:t>- projeto da r</w:t>
      </w:r>
      <w:r>
        <w:t>ede de drenagem urbana;</w:t>
      </w:r>
    </w:p>
    <w:p w:rsidR="00D47EDF" w:rsidRDefault="00805395">
      <w:pPr>
        <w:numPr>
          <w:ilvl w:val="0"/>
          <w:numId w:val="20"/>
        </w:numPr>
        <w:spacing w:after="0" w:line="356" w:lineRule="auto"/>
        <w:ind w:hanging="251"/>
      </w:pPr>
      <w:r>
        <w:t>- projeto de pavimentação asfáltica, guias e sarjetas; eVII - projeto de calçadas.</w:t>
      </w:r>
    </w:p>
    <w:p w:rsidR="00D47EDF" w:rsidRDefault="00805395">
      <w:pPr>
        <w:ind w:left="-15" w:firstLine="953"/>
      </w:pPr>
      <w:r>
        <w:t xml:space="preserve">§ 1º Além do disposto no </w:t>
      </w:r>
      <w:r>
        <w:rPr>
          <w:b/>
        </w:rPr>
        <w:t>caput</w:t>
      </w:r>
      <w:r>
        <w:t xml:space="preserve"> deste artigo, poderão ser solicitados demais projetos complementares necessários e seus respectivos orçamentos, relati</w:t>
      </w:r>
      <w:r>
        <w:t>vos às infraestruturas específicas a serem implantadas no loteamento, a expensas do empreendedor, e aprovados pelo órgão ou entidade pública competente.</w:t>
      </w:r>
    </w:p>
    <w:p w:rsidR="00D47EDF" w:rsidRDefault="00805395">
      <w:pPr>
        <w:ind w:left="-15" w:firstLine="953"/>
      </w:pPr>
      <w:r>
        <w:t xml:space="preserve">§ 2º O projeto de que trata o inciso III do </w:t>
      </w:r>
      <w:r>
        <w:rPr>
          <w:b/>
        </w:rPr>
        <w:t>caput</w:t>
      </w:r>
      <w:r>
        <w:t xml:space="preserve"> deste artigo deverá conter instalações preventivas de</w:t>
      </w:r>
      <w:r>
        <w:t xml:space="preserve"> proteção contra incêndio, explosão e pânico e ser anuído pelo Corpo de Bombeiros do Estado de Goiás.</w:t>
      </w:r>
    </w:p>
    <w:p w:rsidR="00D47EDF" w:rsidRDefault="00805395">
      <w:pPr>
        <w:spacing w:after="0"/>
        <w:ind w:left="963"/>
      </w:pPr>
      <w:r>
        <w:t xml:space="preserve">§ 3º O projeto da rede de drenagem urbana de que trata o inciso V do </w:t>
      </w:r>
      <w:r>
        <w:rPr>
          <w:b/>
        </w:rPr>
        <w:t>caput</w:t>
      </w:r>
      <w:r>
        <w:t xml:space="preserve"> deste</w:t>
      </w:r>
    </w:p>
    <w:p w:rsidR="00D47EDF" w:rsidRDefault="00805395">
      <w:pPr>
        <w:ind w:left="-5"/>
      </w:pPr>
      <w:r>
        <w:t>artigo deverá:</w:t>
      </w:r>
    </w:p>
    <w:p w:rsidR="00D47EDF" w:rsidRDefault="00805395">
      <w:pPr>
        <w:numPr>
          <w:ilvl w:val="0"/>
          <w:numId w:val="21"/>
        </w:numPr>
        <w:spacing w:after="0"/>
        <w:ind w:hanging="292"/>
      </w:pPr>
      <w:r>
        <w:t xml:space="preserve">- </w:t>
      </w:r>
      <w:r>
        <w:t>considerar a adequação das redes de recebimentos, incluindo a construção de</w:t>
      </w:r>
    </w:p>
    <w:p w:rsidR="00D47EDF" w:rsidRDefault="00805395">
      <w:pPr>
        <w:ind w:left="-5"/>
      </w:pPr>
      <w:r>
        <w:t>dispositivos redutores de velocidade e de infiltração de água pluvial;</w:t>
      </w:r>
    </w:p>
    <w:p w:rsidR="00D47EDF" w:rsidRDefault="00805395">
      <w:pPr>
        <w:numPr>
          <w:ilvl w:val="0"/>
          <w:numId w:val="21"/>
        </w:numPr>
        <w:spacing w:after="0"/>
        <w:ind w:hanging="292"/>
      </w:pPr>
      <w:r>
        <w:t>- verificar a compatibilidade no dimensionamento dos dispositivos de drenagem</w:t>
      </w:r>
    </w:p>
    <w:p w:rsidR="00D47EDF" w:rsidRDefault="00805395">
      <w:pPr>
        <w:ind w:left="-5"/>
      </w:pPr>
      <w:r>
        <w:t>urbana com os demais dispositiv</w:t>
      </w:r>
      <w:r>
        <w:t>os preexistentes à implantação do novo loteamento;</w:t>
      </w:r>
    </w:p>
    <w:p w:rsidR="00D47EDF" w:rsidRDefault="00805395">
      <w:pPr>
        <w:numPr>
          <w:ilvl w:val="0"/>
          <w:numId w:val="21"/>
        </w:numPr>
        <w:spacing w:after="0"/>
        <w:ind w:hanging="292"/>
      </w:pPr>
      <w:r>
        <w:t xml:space="preserve">- atender as regras previstas na </w:t>
      </w:r>
      <w:hyperlink r:id="rId128">
        <w:r>
          <w:rPr>
            <w:color w:val="0000EE"/>
            <w:u w:val="single" w:color="0000EE"/>
          </w:rPr>
          <w:t xml:space="preserve">Lei nº </w:t>
        </w:r>
      </w:hyperlink>
      <w:hyperlink r:id="rId129">
        <w:r>
          <w:rPr>
            <w:color w:val="0000EE"/>
            <w:u w:val="single" w:color="0000EE"/>
          </w:rPr>
          <w:t>9.511</w:t>
        </w:r>
      </w:hyperlink>
      <w:hyperlink r:id="rId130">
        <w:r>
          <w:rPr>
            <w:color w:val="0000EE"/>
          </w:rPr>
          <w:t>,</w:t>
        </w:r>
      </w:hyperlink>
      <w:hyperlink r:id="rId131">
        <w:r>
          <w:rPr>
            <w:color w:val="0000EE"/>
            <w:u w:val="single" w:color="0000EE"/>
          </w:rPr>
          <w:t xml:space="preserve"> </w:t>
        </w:r>
      </w:hyperlink>
      <w:hyperlink r:id="rId132">
        <w:r>
          <w:rPr>
            <w:color w:val="0000EE"/>
            <w:u w:val="single" w:color="0000EE"/>
          </w:rPr>
          <w:t xml:space="preserve">de </w:t>
        </w:r>
      </w:hyperlink>
      <w:hyperlink r:id="rId133">
        <w:r>
          <w:rPr>
            <w:color w:val="0000EE"/>
            <w:u w:val="single" w:color="0000EE"/>
          </w:rPr>
          <w:t xml:space="preserve">15 </w:t>
        </w:r>
      </w:hyperlink>
      <w:hyperlink r:id="rId134">
        <w:r>
          <w:rPr>
            <w:color w:val="0000EE"/>
            <w:u w:val="single" w:color="0000EE"/>
          </w:rPr>
          <w:t xml:space="preserve">de dezembro de </w:t>
        </w:r>
      </w:hyperlink>
      <w:hyperlink r:id="rId135">
        <w:r>
          <w:rPr>
            <w:color w:val="0000EE"/>
            <w:u w:val="single" w:color="0000EE"/>
          </w:rPr>
          <w:t>2014,</w:t>
        </w:r>
      </w:hyperlink>
      <w:r>
        <w:t xml:space="preserve"> ou</w:t>
      </w:r>
    </w:p>
    <w:p w:rsidR="00D47EDF" w:rsidRDefault="00805395">
      <w:pPr>
        <w:ind w:left="-5"/>
      </w:pPr>
      <w:r>
        <w:t>sucedânea legal.</w:t>
      </w:r>
    </w:p>
    <w:p w:rsidR="00D47EDF" w:rsidRDefault="00805395">
      <w:pPr>
        <w:ind w:left="-15" w:firstLine="953"/>
      </w:pPr>
      <w:r>
        <w:t>Art. 56. Qualquer alteração na situação jurídica do imóvel em processo de aprovação deverá ser comunicada ao órgão municipal de planejamento urbano, que revisará os atos já efetivados, se for o caso.</w:t>
      </w:r>
    </w:p>
    <w:p w:rsidR="00D47EDF" w:rsidRDefault="00805395">
      <w:pPr>
        <w:ind w:left="-15" w:firstLine="953"/>
      </w:pPr>
      <w:r>
        <w:t>Art. 57. Em ga</w:t>
      </w:r>
      <w:r>
        <w:t>rantia à execução das obras e serviços previstos neste Código, o empreendedor prestará caução, em valor correspondente ao custo desses, com:</w:t>
      </w:r>
    </w:p>
    <w:p w:rsidR="00D47EDF" w:rsidRDefault="00805395">
      <w:pPr>
        <w:numPr>
          <w:ilvl w:val="0"/>
          <w:numId w:val="22"/>
        </w:numPr>
        <w:spacing w:after="0"/>
        <w:ind w:left="1118" w:right="3124" w:hanging="165"/>
      </w:pPr>
      <w:r>
        <w:t>- bem imóvel situado dentro ou fora do loteamento, desde que no Município de</w:t>
      </w:r>
    </w:p>
    <w:p w:rsidR="00D47EDF" w:rsidRDefault="00805395">
      <w:pPr>
        <w:ind w:left="-5"/>
      </w:pPr>
      <w:r>
        <w:t>Goiânia;</w:t>
      </w:r>
    </w:p>
    <w:p w:rsidR="00D47EDF" w:rsidRDefault="00805395">
      <w:pPr>
        <w:numPr>
          <w:ilvl w:val="0"/>
          <w:numId w:val="22"/>
        </w:numPr>
        <w:spacing w:after="0" w:line="356" w:lineRule="auto"/>
        <w:ind w:left="1118" w:right="3124" w:hanging="165"/>
      </w:pPr>
      <w:r>
        <w:t>- fiança bancária; ouIII - se</w:t>
      </w:r>
      <w:r>
        <w:t>guro garantia.</w:t>
      </w:r>
    </w:p>
    <w:p w:rsidR="00D47EDF" w:rsidRDefault="00805395">
      <w:pPr>
        <w:ind w:left="-15" w:firstLine="953"/>
      </w:pPr>
      <w:r>
        <w:t>§ 1º O bem imóvel a ser caucionado deverá possuir anuência do órgão ou entidade municipal competente, devendo sua caução ser instrumentalizada por escritura pública e registrada no cartório de registro de imóveis, no ato do registro do lotea</w:t>
      </w:r>
      <w:r>
        <w:t>mento ou reloteamento, ficando a expensas do empreendedor os emolumentos devidos.</w:t>
      </w:r>
    </w:p>
    <w:p w:rsidR="00D47EDF" w:rsidRDefault="00805395">
      <w:pPr>
        <w:spacing w:after="0"/>
        <w:ind w:left="963"/>
      </w:pPr>
      <w:r>
        <w:t>§ 2º Na escritura pública da caução de bem imóvel, carta de fiança bancária ou apólice</w:t>
      </w:r>
    </w:p>
    <w:p w:rsidR="00D47EDF" w:rsidRDefault="00805395">
      <w:pPr>
        <w:ind w:left="-5"/>
      </w:pPr>
      <w:r>
        <w:t>do seguro garantia, deverão ser descritos:</w:t>
      </w:r>
    </w:p>
    <w:p w:rsidR="00D47EDF" w:rsidRDefault="00805395">
      <w:pPr>
        <w:numPr>
          <w:ilvl w:val="0"/>
          <w:numId w:val="23"/>
        </w:numPr>
        <w:ind w:hanging="222"/>
      </w:pPr>
      <w:r>
        <w:t>- as obras e os serviços a serem executados;</w:t>
      </w:r>
      <w:r>
        <w:t xml:space="preserve"> e</w:t>
      </w:r>
    </w:p>
    <w:p w:rsidR="00D47EDF" w:rsidRDefault="00805395">
      <w:pPr>
        <w:numPr>
          <w:ilvl w:val="0"/>
          <w:numId w:val="23"/>
        </w:numPr>
        <w:spacing w:after="0"/>
        <w:ind w:hanging="222"/>
      </w:pPr>
      <w:r>
        <w:t>- o prazo fixado pela administração pública municipal para sua execução, com os</w:t>
      </w:r>
    </w:p>
    <w:p w:rsidR="00D47EDF" w:rsidRDefault="00805395">
      <w:pPr>
        <w:ind w:left="-5"/>
      </w:pPr>
      <w:r>
        <w:t>respectivos valores.</w:t>
      </w:r>
    </w:p>
    <w:p w:rsidR="00D47EDF" w:rsidRDefault="00805395">
      <w:pPr>
        <w:spacing w:after="0"/>
        <w:ind w:left="963"/>
      </w:pPr>
      <w:r>
        <w:t>§ 3º No caso de fiança bancária e seguro garantia, o prazo definido para o seu</w:t>
      </w:r>
    </w:p>
    <w:p w:rsidR="00D47EDF" w:rsidRDefault="00805395">
      <w:pPr>
        <w:ind w:left="-5"/>
      </w:pPr>
      <w:r>
        <w:t>vencimento será de 1 (um) ano após o estabelecido no § 1º do art. 65 deste Código.</w:t>
      </w:r>
    </w:p>
    <w:p w:rsidR="00D47EDF" w:rsidRDefault="00805395">
      <w:pPr>
        <w:ind w:left="-15" w:firstLine="953"/>
      </w:pPr>
      <w:r>
        <w:t>§ 4º Findo o prazo concedido no § 1º do art. 65 deste Código, caso não tenham sido realizados as obras e os serviços que se obrigou, o empreendedor tornar-se-á devedor da im</w:t>
      </w:r>
      <w:r>
        <w:t>portância necessária à sua realização, devidamente atualizada.</w:t>
      </w:r>
    </w:p>
    <w:p w:rsidR="00D47EDF" w:rsidRDefault="00805395">
      <w:pPr>
        <w:spacing w:after="0"/>
        <w:ind w:left="963"/>
      </w:pPr>
      <w:r>
        <w:t>§ 5º A administração pública municipal poderá exigir o cumprimento integral da</w:t>
      </w:r>
    </w:p>
    <w:p w:rsidR="00D47EDF" w:rsidRDefault="00805395">
      <w:pPr>
        <w:ind w:left="-5"/>
      </w:pPr>
      <w:r>
        <w:t>obrigação, adjudicar ao seu patrimônio o imóvel caucionado, que se constituirá em bem dominial do Município, levan</w:t>
      </w:r>
      <w:r>
        <w:t>tar o valor ofertado em garantia por meio de fiança bancária ou seguro garantia.</w:t>
      </w:r>
    </w:p>
    <w:p w:rsidR="00D47EDF" w:rsidRDefault="00805395">
      <w:pPr>
        <w:ind w:left="963"/>
      </w:pPr>
      <w:r>
        <w:t>Art. 58. Fica admitido(a):</w:t>
      </w:r>
    </w:p>
    <w:p w:rsidR="00D47EDF" w:rsidRDefault="00805395">
      <w:pPr>
        <w:numPr>
          <w:ilvl w:val="0"/>
          <w:numId w:val="24"/>
        </w:numPr>
        <w:ind w:firstLine="953"/>
      </w:pPr>
      <w:r>
        <w:t>- o descaucionamento parcial das obras, desde que estas estejam concluídas eentregues aos respectivos órgãos ou entidades competentes; e</w:t>
      </w:r>
    </w:p>
    <w:p w:rsidR="00D47EDF" w:rsidRDefault="00805395">
      <w:pPr>
        <w:numPr>
          <w:ilvl w:val="0"/>
          <w:numId w:val="24"/>
        </w:numPr>
        <w:ind w:firstLine="953"/>
      </w:pPr>
      <w:r>
        <w:t>- a renovaç</w:t>
      </w:r>
      <w:r>
        <w:t>ão parcial do caucionamento, com valor correspondente às obras e/ouserviços não executados ou não concluídos e entregues pelo empreendedor.</w:t>
      </w:r>
    </w:p>
    <w:p w:rsidR="00D47EDF" w:rsidRDefault="00805395">
      <w:pPr>
        <w:ind w:left="-15" w:firstLine="953"/>
      </w:pPr>
      <w:r>
        <w:t xml:space="preserve">Art. 59. A liberação da caução ficará condicionada à construção de equipamentos públicos comunitários, quando for o </w:t>
      </w:r>
      <w:r>
        <w:t>caso, e/ou à entrega ao órgão municipal de planejamento urbano da certidão de registro em cartório, contendo:</w:t>
      </w:r>
    </w:p>
    <w:p w:rsidR="00D47EDF" w:rsidRDefault="00805395">
      <w:pPr>
        <w:numPr>
          <w:ilvl w:val="0"/>
          <w:numId w:val="25"/>
        </w:numPr>
        <w:ind w:firstLine="953"/>
      </w:pPr>
      <w:r>
        <w:t>- matrículas individualizadas das áreas públicas oriundas do loteamento e reloteamento; e</w:t>
      </w:r>
    </w:p>
    <w:p w:rsidR="00D47EDF" w:rsidRDefault="00805395">
      <w:pPr>
        <w:numPr>
          <w:ilvl w:val="0"/>
          <w:numId w:val="25"/>
        </w:numPr>
        <w:ind w:firstLine="953"/>
      </w:pPr>
      <w:r>
        <w:t xml:space="preserve">- matrículas individualizadas das áreas doadas fora dos </w:t>
      </w:r>
      <w:r>
        <w:t>limites do loteamento e reloteamento.</w:t>
      </w:r>
    </w:p>
    <w:p w:rsidR="00D47EDF" w:rsidRDefault="00805395">
      <w:pPr>
        <w:ind w:left="-15" w:firstLine="953"/>
      </w:pPr>
      <w:r>
        <w:t>Art. 60. Pagos os emolumentos devidos e oferecida a caução de bem imóvel, fiança bancária ou seguro garantia, a administração pública municipal procederá com a aprovação do loteamento ou reloteamento, o qual ocorrerá p</w:t>
      </w:r>
      <w:r>
        <w:t>or meio da emissão de decreto de aprovação pelo Chefe do Poder Executivo.</w:t>
      </w:r>
    </w:p>
    <w:p w:rsidR="00D47EDF" w:rsidRDefault="00805395">
      <w:pPr>
        <w:spacing w:after="0"/>
        <w:ind w:left="963"/>
      </w:pPr>
      <w:r>
        <w:t>Art. 61. O proprietário deverá registrar no cartório de registro de imóveis o loteamento,</w:t>
      </w:r>
    </w:p>
    <w:p w:rsidR="00D47EDF" w:rsidRDefault="00805395">
      <w:pPr>
        <w:ind w:left="-5"/>
      </w:pPr>
      <w:r>
        <w:t>o reloteamento e as áreas públicas doadas ao Município, no prazo de 180 (cento e oitenta) dias, contados da data de emissão do respectivo ato administrativo de aprovação, sob pena de caducidade.</w:t>
      </w:r>
    </w:p>
    <w:p w:rsidR="00D47EDF" w:rsidRDefault="00805395">
      <w:pPr>
        <w:spacing w:after="0"/>
        <w:ind w:left="963"/>
      </w:pPr>
      <w:r>
        <w:t xml:space="preserve">§ 1º Transcorrido o prazo de que trata o </w:t>
      </w:r>
      <w:r>
        <w:rPr>
          <w:b/>
        </w:rPr>
        <w:t>caput</w:t>
      </w:r>
      <w:r>
        <w:t xml:space="preserve"> deste artigo, </w:t>
      </w:r>
      <w:r>
        <w:t>o empreendedor deverá</w:t>
      </w:r>
    </w:p>
    <w:p w:rsidR="00D47EDF" w:rsidRDefault="00805395">
      <w:pPr>
        <w:ind w:left="-5"/>
      </w:pPr>
      <w:r>
        <w:t>apresentar o registro do imóvel ao órgão municipal de planejamento urbano.</w:t>
      </w:r>
    </w:p>
    <w:p w:rsidR="00D47EDF" w:rsidRDefault="00805395">
      <w:pPr>
        <w:ind w:left="-15" w:firstLine="953"/>
      </w:pPr>
      <w:r>
        <w:t xml:space="preserve">§ 2º Na ocorrência da caducidade que se refere o </w:t>
      </w:r>
      <w:r>
        <w:rPr>
          <w:b/>
        </w:rPr>
        <w:t>caput</w:t>
      </w:r>
      <w:r>
        <w:t xml:space="preserve"> deste artigo, faculta-se ao empreendedor solicitar, junto ao órgão municipal de planejamento urbano, a r</w:t>
      </w:r>
      <w:r>
        <w:t>eedição do ato administrativo de aprovação, no prazo máximo de 45 (quarenta e cinco) dias úteis, contado a partir da data em que se tornou caduco o decreto originário.</w:t>
      </w:r>
    </w:p>
    <w:p w:rsidR="00D47EDF" w:rsidRDefault="00805395">
      <w:pPr>
        <w:spacing w:after="0"/>
        <w:ind w:left="963"/>
      </w:pPr>
      <w:r>
        <w:t>§ 3º A reedição do ato administrativo de aprovação de que trata o § 2º deste artigo não</w:t>
      </w:r>
    </w:p>
    <w:p w:rsidR="00D47EDF" w:rsidRDefault="00805395">
      <w:pPr>
        <w:ind w:left="-5"/>
      </w:pPr>
      <w:r>
        <w:t>será concedida na hipótese de alteração da legislação urbanística em vigor à época da primeira edição do referido ato.</w:t>
      </w:r>
    </w:p>
    <w:p w:rsidR="00D47EDF" w:rsidRDefault="00805395">
      <w:pPr>
        <w:spacing w:after="163"/>
        <w:ind w:left="-15" w:firstLine="953"/>
      </w:pPr>
      <w:r>
        <w:t>§ 4º Caso o interessado não atenda ao disposto no § 2º deste artigo, o mesmo deverá solicitar, mediante abertura de novo processo adminis</w:t>
      </w:r>
      <w:r>
        <w:t>trativo, nova aprovação do loteamento, anulando-se todos os atos administrativos anteriormente praticados.</w:t>
      </w:r>
    </w:p>
    <w:p w:rsidR="00D47EDF" w:rsidRDefault="00805395">
      <w:pPr>
        <w:pStyle w:val="Ttulo1"/>
        <w:spacing w:after="179"/>
        <w:ind w:right="0"/>
      </w:pPr>
      <w:r>
        <w:t>Seção II Do Desmembramento, Desdobro, Remembramento, Remanejamento e Unificação</w:t>
      </w:r>
    </w:p>
    <w:p w:rsidR="00D47EDF" w:rsidRDefault="00805395">
      <w:pPr>
        <w:ind w:left="-15" w:firstLine="953"/>
      </w:pPr>
      <w:r>
        <w:t xml:space="preserve">Art. 62. A aprovação de desmembramento, unificação, desdobro ou remembramento de imóvel(eis) ocorrerá por meio da emissão de Certidão de Aprovação emitida pelo órgão municipal </w:t>
      </w:r>
      <w:r>
        <w:t>de planejamento urbano e a aprovação do remanejamento, por meio da emissão de decreto de aprovação pelo Chefe do Poder Executivo.</w:t>
      </w:r>
    </w:p>
    <w:p w:rsidR="00D47EDF" w:rsidRDefault="00805395">
      <w:pPr>
        <w:spacing w:after="150" w:line="233" w:lineRule="auto"/>
        <w:ind w:left="-15" w:firstLine="953"/>
        <w:jc w:val="left"/>
      </w:pPr>
      <w:r>
        <w:t>Parágrafo único. Para efeitos tributários, aplicar-se-á ao processo de aprovação de unificação de imóveis, as taxas referentes</w:t>
      </w:r>
      <w:r>
        <w:t xml:space="preserve"> ao procedimento administrativo de aprovação de remembramento.</w:t>
      </w:r>
    </w:p>
    <w:p w:rsidR="00D47EDF" w:rsidRDefault="00805395">
      <w:pPr>
        <w:spacing w:after="0"/>
        <w:ind w:left="963"/>
      </w:pPr>
      <w:r>
        <w:t>Art. 63. Aplicar-se-á ao desmembramento, unificação, desdobro, remembramento e</w:t>
      </w:r>
    </w:p>
    <w:p w:rsidR="00D47EDF" w:rsidRDefault="00805395">
      <w:pPr>
        <w:ind w:left="-5"/>
      </w:pPr>
      <w:r>
        <w:t>remanejamento o previsto no art. 61 deste Código.</w:t>
      </w:r>
    </w:p>
    <w:p w:rsidR="00D47EDF" w:rsidRDefault="00805395">
      <w:pPr>
        <w:ind w:left="963"/>
      </w:pPr>
      <w:r>
        <w:t>Art. 64. Fica admitida, em um único processo de aprovação:</w:t>
      </w:r>
    </w:p>
    <w:p w:rsidR="00D47EDF" w:rsidRDefault="00805395">
      <w:pPr>
        <w:numPr>
          <w:ilvl w:val="0"/>
          <w:numId w:val="26"/>
        </w:numPr>
        <w:spacing w:after="0"/>
        <w:ind w:hanging="190"/>
      </w:pPr>
      <w:r>
        <w:t>- a u</w:t>
      </w:r>
      <w:r>
        <w:t>nificação de gleba(s) e/ou quinhão(ões) com posterior desmembramento dos</w:t>
      </w:r>
    </w:p>
    <w:p w:rsidR="00D47EDF" w:rsidRDefault="00805395">
      <w:pPr>
        <w:ind w:left="-5"/>
      </w:pPr>
      <w:r>
        <w:t>imóveis resultantes; ou</w:t>
      </w:r>
    </w:p>
    <w:p w:rsidR="00D47EDF" w:rsidRDefault="00805395">
      <w:pPr>
        <w:numPr>
          <w:ilvl w:val="0"/>
          <w:numId w:val="26"/>
        </w:numPr>
        <w:spacing w:after="0"/>
        <w:ind w:hanging="190"/>
      </w:pPr>
      <w:r>
        <w:t>- o procedimento de desdobro de parcela de lote ou área com posterior unificação à</w:t>
      </w:r>
    </w:p>
    <w:p w:rsidR="00D47EDF" w:rsidRDefault="00805395">
      <w:pPr>
        <w:ind w:left="-5"/>
      </w:pPr>
      <w:r>
        <w:t>gleba(s) e/ou quinhão(ões).</w:t>
      </w:r>
    </w:p>
    <w:p w:rsidR="00D47EDF" w:rsidRDefault="00805395">
      <w:pPr>
        <w:spacing w:after="0"/>
        <w:ind w:left="963"/>
      </w:pPr>
      <w:r>
        <w:t>Parágrafo único. Para efeitos tributários, aplic</w:t>
      </w:r>
      <w:r>
        <w:t>ar-se-á ao processo de aprovação de que</w:t>
      </w:r>
    </w:p>
    <w:p w:rsidR="00D47EDF" w:rsidRDefault="00805395">
      <w:pPr>
        <w:spacing w:after="163"/>
        <w:ind w:left="-5"/>
      </w:pPr>
      <w:r>
        <w:t xml:space="preserve">trata o </w:t>
      </w:r>
      <w:r>
        <w:rPr>
          <w:b/>
        </w:rPr>
        <w:t>caput</w:t>
      </w:r>
      <w:r>
        <w:t xml:space="preserve"> deste artigo, as taxas referentes ao procedimento administrativo de aprovação de remanejamento.</w:t>
      </w:r>
    </w:p>
    <w:p w:rsidR="00D47EDF" w:rsidRDefault="00805395">
      <w:pPr>
        <w:spacing w:after="3"/>
        <w:jc w:val="center"/>
      </w:pPr>
      <w:r>
        <w:t>CAPÍTULO V</w:t>
      </w:r>
    </w:p>
    <w:p w:rsidR="00D47EDF" w:rsidRDefault="00805395">
      <w:pPr>
        <w:spacing w:after="158"/>
        <w:jc w:val="center"/>
      </w:pPr>
      <w:r>
        <w:t>DAS OBRIGAÇÕES</w:t>
      </w:r>
    </w:p>
    <w:p w:rsidR="00D47EDF" w:rsidRDefault="00805395">
      <w:pPr>
        <w:ind w:left="-15" w:firstLine="953"/>
      </w:pPr>
      <w:r>
        <w:t>Art. 65. São obrigações do empreendedor, quando da implantação do loteamento e r</w:t>
      </w:r>
      <w:r>
        <w:t>eloteamento: I - demarcar:</w:t>
      </w:r>
    </w:p>
    <w:p w:rsidR="00D47EDF" w:rsidRDefault="00805395">
      <w:pPr>
        <w:numPr>
          <w:ilvl w:val="0"/>
          <w:numId w:val="27"/>
        </w:numPr>
        <w:ind w:hanging="242"/>
      </w:pPr>
      <w:r>
        <w:t>lotes, áreas e Áreas Públicas Municipais - APMs;</w:t>
      </w:r>
    </w:p>
    <w:p w:rsidR="00D47EDF" w:rsidRDefault="00805395">
      <w:pPr>
        <w:numPr>
          <w:ilvl w:val="0"/>
          <w:numId w:val="27"/>
        </w:numPr>
        <w:ind w:hanging="242"/>
      </w:pPr>
      <w:r>
        <w:t xml:space="preserve">3 (três) marcos de concreto georreferenciados, em área verde ou Área de Preservação Permanente - APP, desde o início da implantação do empreendimento, devendo os marcos constar na </w:t>
      </w:r>
      <w:r>
        <w:t>planta de aprovação do loteamento ou reloteamento; e</w:t>
      </w:r>
    </w:p>
    <w:p w:rsidR="00D47EDF" w:rsidRDefault="00805395">
      <w:pPr>
        <w:numPr>
          <w:ilvl w:val="0"/>
          <w:numId w:val="27"/>
        </w:numPr>
        <w:spacing w:after="0" w:line="356" w:lineRule="auto"/>
        <w:ind w:hanging="242"/>
      </w:pPr>
      <w:r>
        <w:t>limites das Áreas de Preservação Permanente - APP;II - implantar:</w:t>
      </w:r>
    </w:p>
    <w:p w:rsidR="00D47EDF" w:rsidRDefault="00805395">
      <w:pPr>
        <w:numPr>
          <w:ilvl w:val="0"/>
          <w:numId w:val="28"/>
        </w:numPr>
        <w:ind w:hanging="253"/>
      </w:pPr>
      <w:r>
        <w:t>infraestrutura básica;</w:t>
      </w:r>
    </w:p>
    <w:p w:rsidR="00D47EDF" w:rsidRDefault="00805395">
      <w:pPr>
        <w:numPr>
          <w:ilvl w:val="0"/>
          <w:numId w:val="28"/>
        </w:numPr>
        <w:ind w:hanging="253"/>
      </w:pPr>
      <w:r>
        <w:t>infraestrutura específica, quando houver;</w:t>
      </w:r>
    </w:p>
    <w:p w:rsidR="00D47EDF" w:rsidRDefault="00805395">
      <w:pPr>
        <w:numPr>
          <w:ilvl w:val="0"/>
          <w:numId w:val="28"/>
        </w:numPr>
        <w:ind w:hanging="253"/>
      </w:pPr>
      <w:r>
        <w:t>medidas de recuperação das APPs;</w:t>
      </w:r>
    </w:p>
    <w:p w:rsidR="00D47EDF" w:rsidRDefault="00805395">
      <w:pPr>
        <w:numPr>
          <w:ilvl w:val="0"/>
          <w:numId w:val="28"/>
        </w:numPr>
        <w:spacing w:after="3" w:line="356" w:lineRule="auto"/>
        <w:ind w:hanging="253"/>
      </w:pPr>
      <w:r>
        <w:t>projeto de arborização urbana; eIII - instalar placa no imóvel informando: a) nome do empreendimento;</w:t>
      </w:r>
    </w:p>
    <w:p w:rsidR="00D47EDF" w:rsidRDefault="00805395">
      <w:pPr>
        <w:numPr>
          <w:ilvl w:val="0"/>
          <w:numId w:val="29"/>
        </w:numPr>
        <w:ind w:firstLine="953"/>
      </w:pPr>
      <w:r>
        <w:t>número do decreto de aprovação;</w:t>
      </w:r>
    </w:p>
    <w:p w:rsidR="00D47EDF" w:rsidRDefault="00805395">
      <w:pPr>
        <w:numPr>
          <w:ilvl w:val="0"/>
          <w:numId w:val="29"/>
        </w:numPr>
        <w:ind w:firstLine="953"/>
      </w:pPr>
      <w:r>
        <w:t>número da matrícula e do registro do imóvel;</w:t>
      </w:r>
    </w:p>
    <w:p w:rsidR="00D47EDF" w:rsidRDefault="00805395">
      <w:pPr>
        <w:numPr>
          <w:ilvl w:val="0"/>
          <w:numId w:val="29"/>
        </w:numPr>
        <w:ind w:firstLine="953"/>
      </w:pPr>
      <w:r>
        <w:t>nome do proprietário e do responsável técnico com seu número de registro no c</w:t>
      </w:r>
      <w:r>
        <w:t>onselho ou entidade regular competente; e</w:t>
      </w:r>
    </w:p>
    <w:p w:rsidR="00D47EDF" w:rsidRDefault="00805395">
      <w:pPr>
        <w:numPr>
          <w:ilvl w:val="0"/>
          <w:numId w:val="29"/>
        </w:numPr>
        <w:ind w:firstLine="953"/>
      </w:pPr>
      <w:r>
        <w:t>coordenadas UTM do ponto central do imóvel;</w:t>
      </w:r>
    </w:p>
    <w:p w:rsidR="00D47EDF" w:rsidRDefault="00805395">
      <w:pPr>
        <w:numPr>
          <w:ilvl w:val="0"/>
          <w:numId w:val="30"/>
        </w:numPr>
        <w:ind w:right="351"/>
        <w:jc w:val="left"/>
      </w:pPr>
      <w:r>
        <w:t>- disponibilizar no local ou digitalmente o memorial descritivo, a certidão de registrodo imóvel, a cópia dos projetos aprovados e o decreto de aprovação para o acompanha</w:t>
      </w:r>
      <w:r>
        <w:t>mento e a conferência da execução das obras, quando solicitado pelo órgão municipal fiscalizador;</w:t>
      </w:r>
    </w:p>
    <w:p w:rsidR="00D47EDF" w:rsidRDefault="00805395">
      <w:pPr>
        <w:numPr>
          <w:ilvl w:val="0"/>
          <w:numId w:val="30"/>
        </w:numPr>
        <w:spacing w:after="3" w:line="356" w:lineRule="auto"/>
        <w:ind w:right="351"/>
        <w:jc w:val="left"/>
      </w:pPr>
      <w:r>
        <w:t>- viabilizar a vistoria ou fiscalização no local a ser loteado ou reloteado;VI - atender às notas técnicas do Corpo de Bombeiros Militar do Estado de Goiás; V</w:t>
      </w:r>
      <w:r>
        <w:t>II - atender às normas:</w:t>
      </w:r>
    </w:p>
    <w:p w:rsidR="00D47EDF" w:rsidRDefault="00805395">
      <w:pPr>
        <w:spacing w:after="3" w:line="356" w:lineRule="auto"/>
        <w:ind w:left="963" w:right="4301"/>
        <w:jc w:val="left"/>
      </w:pPr>
      <w:r>
        <w:t>a ) da ABNT NBR 9050/2020 ou sucedânea; b) as demais normas de acessibilidade; e VIII - registrar em cartório as APMs.</w:t>
      </w:r>
    </w:p>
    <w:p w:rsidR="00D47EDF" w:rsidRDefault="00805395">
      <w:pPr>
        <w:spacing w:after="0"/>
        <w:ind w:left="963"/>
      </w:pPr>
      <w:r>
        <w:t>§ 1º A implantação da infraestrutura básica do loteamento ou reloteamento deverá</w:t>
      </w:r>
    </w:p>
    <w:p w:rsidR="00D47EDF" w:rsidRDefault="00805395">
      <w:pPr>
        <w:spacing w:after="150" w:line="233" w:lineRule="auto"/>
        <w:ind w:left="-5"/>
        <w:jc w:val="left"/>
      </w:pPr>
      <w:r>
        <w:t>ocorrer no prazo de 4 (quatro) a</w:t>
      </w:r>
      <w:r>
        <w:t>nos, a contar da publicação do Decreto de Aprovação, prorrogável por igual período, desde que ouvido o órgão municipal de planejamento urbano e a ProcuradoriaGeral do Município.</w:t>
      </w:r>
    </w:p>
    <w:p w:rsidR="00D47EDF" w:rsidRDefault="00805395">
      <w:pPr>
        <w:spacing w:after="0"/>
        <w:ind w:left="963"/>
      </w:pPr>
      <w:r>
        <w:t>§ 2º No caso da prorrogação de que trata o § 1º deste artigo, os valores relat</w:t>
      </w:r>
      <w:r>
        <w:t>ivos à</w:t>
      </w:r>
    </w:p>
    <w:p w:rsidR="00D47EDF" w:rsidRDefault="00805395">
      <w:pPr>
        <w:ind w:left="-5"/>
      </w:pPr>
      <w:r>
        <w:t>infraestrutura deverão ser atualizados pelos órgãos ou entidades públicas responsáveis.</w:t>
      </w:r>
    </w:p>
    <w:p w:rsidR="00D47EDF" w:rsidRDefault="00805395">
      <w:pPr>
        <w:spacing w:after="0"/>
        <w:ind w:left="963"/>
      </w:pPr>
      <w:r>
        <w:t>§ 3º O Projeto de Arborização Urbana e as medidas de recuperação das APPs, de que</w:t>
      </w:r>
    </w:p>
    <w:p w:rsidR="00D47EDF" w:rsidRDefault="00805395">
      <w:pPr>
        <w:ind w:left="-5"/>
      </w:pPr>
      <w:r>
        <w:t>tratam as alíneas “c” e “d” do inciso II deste artigo, deverão ser aprovados pelo órgão ou entidade municipal ambiental e implantados a expensas do empreendedor.</w:t>
      </w:r>
    </w:p>
    <w:p w:rsidR="00D47EDF" w:rsidRDefault="00805395">
      <w:pPr>
        <w:ind w:left="-15" w:firstLine="953"/>
      </w:pPr>
      <w:r>
        <w:t>§ 4º As dema</w:t>
      </w:r>
      <w:r>
        <w:t>rcações deverão ser elaboradas por profissionais habilitados, com a devida Anotação ou Registro de Responsabilidade Técnica no órgão ou entidade competente.</w:t>
      </w:r>
    </w:p>
    <w:p w:rsidR="00D47EDF" w:rsidRDefault="00805395">
      <w:pPr>
        <w:ind w:left="-15" w:firstLine="953"/>
      </w:pPr>
      <w:r>
        <w:t>Art. 66. São obrigações do empreendedor, quando do desmembramento, da unificação, do desdobro, do r</w:t>
      </w:r>
      <w:r>
        <w:t>emembramento e do remanejamento:</w:t>
      </w:r>
    </w:p>
    <w:p w:rsidR="00D47EDF" w:rsidRDefault="00805395">
      <w:pPr>
        <w:numPr>
          <w:ilvl w:val="0"/>
          <w:numId w:val="31"/>
        </w:numPr>
        <w:ind w:firstLine="953"/>
      </w:pPr>
      <w:r>
        <w:t>- aprovar a planta urbanística no órgão municipal de planejamento urbano; e</w:t>
      </w:r>
    </w:p>
    <w:p w:rsidR="00D47EDF" w:rsidRDefault="00805395">
      <w:pPr>
        <w:numPr>
          <w:ilvl w:val="0"/>
          <w:numId w:val="31"/>
        </w:numPr>
        <w:ind w:firstLine="953"/>
      </w:pPr>
      <w:r>
        <w:t>- registrar em cartório a configuração urbanística resultante, no prazo de 180 (cento eoitenta) dias, contados da data de emissão do respectivo ato administrativo de aprovação, sob pena de caducidade.</w:t>
      </w:r>
    </w:p>
    <w:p w:rsidR="00D47EDF" w:rsidRDefault="00805395">
      <w:pPr>
        <w:spacing w:after="0"/>
        <w:ind w:left="963"/>
      </w:pPr>
      <w:r>
        <w:t xml:space="preserve">§ 1º Transcorrido o prazo de que trata o </w:t>
      </w:r>
      <w:r>
        <w:rPr>
          <w:b/>
        </w:rPr>
        <w:t>caput</w:t>
      </w:r>
      <w:r>
        <w:t xml:space="preserve"> deste ar</w:t>
      </w:r>
      <w:r>
        <w:t>tigo, o empreendedor deverá</w:t>
      </w:r>
    </w:p>
    <w:p w:rsidR="00D47EDF" w:rsidRDefault="00805395">
      <w:pPr>
        <w:ind w:left="-5"/>
      </w:pPr>
      <w:r>
        <w:t>apresentar o registro do imóvel ao órgão municipal de planejamento urbano.</w:t>
      </w:r>
    </w:p>
    <w:p w:rsidR="00D47EDF" w:rsidRDefault="00805395">
      <w:pPr>
        <w:spacing w:after="0"/>
        <w:ind w:left="963"/>
      </w:pPr>
      <w:r>
        <w:t xml:space="preserve">§ 2º Na ocorrência da caducidade que se refere o </w:t>
      </w:r>
      <w:r>
        <w:rPr>
          <w:b/>
        </w:rPr>
        <w:t>caput</w:t>
      </w:r>
      <w:r>
        <w:t xml:space="preserve"> deste artigo, faculta-se ao</w:t>
      </w:r>
    </w:p>
    <w:p w:rsidR="00D47EDF" w:rsidRDefault="00805395">
      <w:pPr>
        <w:ind w:left="-5"/>
      </w:pPr>
      <w:r>
        <w:t>empreendedor solicitar, junto ao órgão municipal de planejamento urban</w:t>
      </w:r>
      <w:r>
        <w:t>o, desde que na vigência da lei que ensejou a aprovação, a reedição do ato administrativo de aprovação, no prazo máximo de 30 (trinta) dias, contado a partir da data em que se tornou caduco o decreto originário.</w:t>
      </w:r>
    </w:p>
    <w:p w:rsidR="00D47EDF" w:rsidRDefault="00805395">
      <w:pPr>
        <w:spacing w:after="0"/>
        <w:ind w:left="963"/>
      </w:pPr>
      <w:r>
        <w:t>§ 3º A reedição do ato administrativo de apr</w:t>
      </w:r>
      <w:r>
        <w:t>ovação será concedida uma única vez ao</w:t>
      </w:r>
    </w:p>
    <w:p w:rsidR="00D47EDF" w:rsidRDefault="00805395">
      <w:pPr>
        <w:ind w:left="-5"/>
      </w:pPr>
      <w:r>
        <w:t>empreendedor, o qual deverá solicitar nova aprovação, anulando-se todos os atos administrativos anteriormente praticados, caso este não atenda ao disposto no § 2º deste artigo.</w:t>
      </w:r>
    </w:p>
    <w:p w:rsidR="00D47EDF" w:rsidRDefault="00805395">
      <w:pPr>
        <w:spacing w:after="0"/>
        <w:ind w:left="963"/>
      </w:pPr>
      <w:r>
        <w:t xml:space="preserve">Art. 67. Fica o empreendedor obrigado a </w:t>
      </w:r>
      <w:r>
        <w:t>contratar profissional habilitado em conselho</w:t>
      </w:r>
    </w:p>
    <w:p w:rsidR="00D47EDF" w:rsidRDefault="00805395">
      <w:pPr>
        <w:ind w:left="-5"/>
      </w:pPr>
      <w:r>
        <w:t>ou entidade regular competente para realizar:</w:t>
      </w:r>
    </w:p>
    <w:p w:rsidR="00D47EDF" w:rsidRDefault="00805395">
      <w:pPr>
        <w:numPr>
          <w:ilvl w:val="0"/>
          <w:numId w:val="32"/>
        </w:numPr>
        <w:ind w:hanging="284"/>
      </w:pPr>
      <w:r>
        <w:t>- projeto urbanístico;</w:t>
      </w:r>
    </w:p>
    <w:p w:rsidR="00D47EDF" w:rsidRDefault="00805395">
      <w:pPr>
        <w:numPr>
          <w:ilvl w:val="0"/>
          <w:numId w:val="32"/>
        </w:numPr>
        <w:ind w:hanging="284"/>
      </w:pPr>
      <w:r>
        <w:t>- projetos complementares; e</w:t>
      </w:r>
    </w:p>
    <w:p w:rsidR="00D47EDF" w:rsidRDefault="00805395">
      <w:pPr>
        <w:numPr>
          <w:ilvl w:val="0"/>
          <w:numId w:val="32"/>
        </w:numPr>
        <w:spacing w:after="0"/>
        <w:ind w:hanging="284"/>
      </w:pPr>
      <w:r>
        <w:t>- a execução das obras e serviços relativos ao loteamento e reloteamento neste</w:t>
      </w:r>
    </w:p>
    <w:p w:rsidR="00D47EDF" w:rsidRDefault="00805395">
      <w:pPr>
        <w:ind w:left="-5"/>
      </w:pPr>
      <w:r>
        <w:t>último caso.</w:t>
      </w:r>
    </w:p>
    <w:p w:rsidR="00D47EDF" w:rsidRDefault="00805395">
      <w:pPr>
        <w:ind w:left="-15" w:firstLine="953"/>
      </w:pPr>
      <w:r>
        <w:t>Art. 68. São obrigaç</w:t>
      </w:r>
      <w:r>
        <w:t>ões da associação de proprietários, internamente ao fechamento do loteamento de acesso controlado, sem ônus para o Município:</w:t>
      </w:r>
    </w:p>
    <w:p w:rsidR="00D47EDF" w:rsidRDefault="00805395">
      <w:pPr>
        <w:numPr>
          <w:ilvl w:val="0"/>
          <w:numId w:val="33"/>
        </w:numPr>
        <w:spacing w:after="0"/>
        <w:ind w:left="1254" w:hanging="301"/>
      </w:pPr>
      <w:r>
        <w:t>- admitir acesso a pedestres ou a condutores de veículos, não residentes, devidamente</w:t>
      </w:r>
    </w:p>
    <w:p w:rsidR="00D47EDF" w:rsidRDefault="00805395">
      <w:pPr>
        <w:ind w:left="-5"/>
      </w:pPr>
      <w:r>
        <w:t>identificados ou cadastrados, desde que respeitadas as normas da associação de moradores;</w:t>
      </w:r>
    </w:p>
    <w:p w:rsidR="00D47EDF" w:rsidRDefault="00805395">
      <w:pPr>
        <w:numPr>
          <w:ilvl w:val="0"/>
          <w:numId w:val="33"/>
        </w:numPr>
        <w:ind w:left="1254" w:hanging="301"/>
      </w:pPr>
      <w:r>
        <w:t xml:space="preserve">- comunicar aos órgãos ou entidades competentes sobre irregularidades verificadasnas áreas internas ao loteamento de acesso controlado que atentem contra ao disposto </w:t>
      </w:r>
      <w:r>
        <w:t>neste Código e às demais normas urbanísticas, ambientais, edilícias, de segurança e de defesa civil;</w:t>
      </w:r>
    </w:p>
    <w:p w:rsidR="00D47EDF" w:rsidRDefault="00805395">
      <w:pPr>
        <w:numPr>
          <w:ilvl w:val="0"/>
          <w:numId w:val="33"/>
        </w:numPr>
        <w:spacing w:after="0"/>
        <w:ind w:left="1254" w:hanging="301"/>
      </w:pPr>
      <w:r>
        <w:t>- coletar os resíduos sólidos internos e dispor em local apropriado externo ao</w:t>
      </w:r>
    </w:p>
    <w:p w:rsidR="00D47EDF" w:rsidRDefault="00805395">
      <w:pPr>
        <w:ind w:left="-5"/>
      </w:pPr>
      <w:r>
        <w:t>fechamento, e atender as demais exigências dispostas em lei específica;</w:t>
      </w:r>
    </w:p>
    <w:p w:rsidR="00D47EDF" w:rsidRDefault="00805395">
      <w:pPr>
        <w:numPr>
          <w:ilvl w:val="0"/>
          <w:numId w:val="33"/>
        </w:numPr>
        <w:spacing w:after="0" w:line="356" w:lineRule="auto"/>
        <w:ind w:left="1254" w:hanging="301"/>
      </w:pPr>
      <w:r>
        <w:t>- pr</w:t>
      </w:r>
      <w:r>
        <w:t>evenir sinistros;V - manter e conservar:</w:t>
      </w:r>
    </w:p>
    <w:p w:rsidR="00D47EDF" w:rsidRDefault="00805395">
      <w:pPr>
        <w:numPr>
          <w:ilvl w:val="0"/>
          <w:numId w:val="34"/>
        </w:numPr>
        <w:ind w:hanging="253"/>
      </w:pPr>
      <w:r>
        <w:t>o sistema de drenagem urbana;</w:t>
      </w:r>
    </w:p>
    <w:p w:rsidR="00D47EDF" w:rsidRDefault="00805395">
      <w:pPr>
        <w:numPr>
          <w:ilvl w:val="0"/>
          <w:numId w:val="34"/>
        </w:numPr>
        <w:ind w:hanging="253"/>
      </w:pPr>
      <w:r>
        <w:t>a pavimentação das vias públicas, sua varrição;</w:t>
      </w:r>
    </w:p>
    <w:p w:rsidR="00D47EDF" w:rsidRDefault="00805395">
      <w:pPr>
        <w:numPr>
          <w:ilvl w:val="0"/>
          <w:numId w:val="34"/>
        </w:numPr>
        <w:ind w:hanging="253"/>
      </w:pPr>
      <w:r>
        <w:t>as APMs destinadas como áreas verdes;</w:t>
      </w:r>
    </w:p>
    <w:p w:rsidR="00D47EDF" w:rsidRDefault="00805395">
      <w:pPr>
        <w:numPr>
          <w:ilvl w:val="0"/>
          <w:numId w:val="34"/>
        </w:numPr>
        <w:ind w:hanging="253"/>
      </w:pPr>
      <w:r>
        <w:t>a arborização, conforme regulamentação específica; e</w:t>
      </w:r>
    </w:p>
    <w:p w:rsidR="00D47EDF" w:rsidRDefault="00805395">
      <w:pPr>
        <w:spacing w:after="0"/>
        <w:ind w:left="963"/>
      </w:pPr>
      <w:r>
        <w:t>VI - implantar e manter o fechamento de que tr</w:t>
      </w:r>
      <w:r>
        <w:t xml:space="preserve">ata o </w:t>
      </w:r>
      <w:r>
        <w:rPr>
          <w:b/>
        </w:rPr>
        <w:t>caput</w:t>
      </w:r>
      <w:r>
        <w:t xml:space="preserve"> deste artigo, e a sinalização</w:t>
      </w:r>
    </w:p>
    <w:p w:rsidR="00D47EDF" w:rsidRDefault="00805395">
      <w:pPr>
        <w:ind w:left="-5"/>
      </w:pPr>
      <w:r>
        <w:t>de trânsito e de endereçamento postal.</w:t>
      </w:r>
    </w:p>
    <w:p w:rsidR="00D47EDF" w:rsidRDefault="00805395">
      <w:pPr>
        <w:ind w:left="-15" w:firstLine="953"/>
      </w:pPr>
      <w:r>
        <w:t xml:space="preserve">Art. 69. As associações de proprietários poderão, sob sua responsabilidade, firmar convênios com órgãos públicos, entidades ou contratar entidades privadas para o cumprimento </w:t>
      </w:r>
      <w:r>
        <w:t>do disposto nos incisos III, IV, V e VI do art. 68 deste Código.</w:t>
      </w:r>
    </w:p>
    <w:p w:rsidR="00D47EDF" w:rsidRDefault="00805395">
      <w:pPr>
        <w:spacing w:after="0"/>
        <w:ind w:left="963"/>
      </w:pPr>
      <w:r>
        <w:t>Art. 70. São obrigações da administração pública municipal e, quando for o caso, de</w:t>
      </w:r>
    </w:p>
    <w:p w:rsidR="00D47EDF" w:rsidRDefault="00805395">
      <w:pPr>
        <w:ind w:left="-5"/>
      </w:pPr>
      <w:r>
        <w:t>suas concessionárias de serviço público:</w:t>
      </w:r>
    </w:p>
    <w:p w:rsidR="00D47EDF" w:rsidRDefault="00805395">
      <w:pPr>
        <w:numPr>
          <w:ilvl w:val="0"/>
          <w:numId w:val="35"/>
        </w:numPr>
        <w:ind w:firstLine="953"/>
      </w:pPr>
      <w:r>
        <w:t xml:space="preserve">- expedir Termo de Vistoria após a realização de todas as obras e </w:t>
      </w:r>
      <w:r>
        <w:t>serviços, a requerimento do empreendedor, com plena quitação da obrigação assumida, sem prejuízo das garantias legais decorrentes de vícios ou defeitos ocultos;</w:t>
      </w:r>
    </w:p>
    <w:p w:rsidR="00D47EDF" w:rsidRDefault="00805395">
      <w:pPr>
        <w:numPr>
          <w:ilvl w:val="0"/>
          <w:numId w:val="35"/>
        </w:numPr>
        <w:spacing w:after="0"/>
        <w:ind w:firstLine="953"/>
      </w:pPr>
      <w:r>
        <w:t>- operar, manter e fiscalizar a infraestrutura básica e as áreas destinadas a uso público,</w:t>
      </w:r>
    </w:p>
    <w:p w:rsidR="00D47EDF" w:rsidRDefault="00805395">
      <w:pPr>
        <w:ind w:left="-5"/>
      </w:pPr>
      <w:r>
        <w:t>a pa</w:t>
      </w:r>
      <w:r>
        <w:t>rtir da emissão do termo de vistoria e recebimento destas, quando for o caso;</w:t>
      </w:r>
    </w:p>
    <w:p w:rsidR="00D47EDF" w:rsidRDefault="00805395">
      <w:pPr>
        <w:numPr>
          <w:ilvl w:val="0"/>
          <w:numId w:val="36"/>
        </w:numPr>
        <w:spacing w:after="87"/>
        <w:ind w:firstLine="953"/>
      </w:pPr>
      <w:r>
        <w:t xml:space="preserve">- revogar o </w:t>
      </w:r>
      <w:r>
        <w:t>Termo de Permissão Administrativa de Uso para fechamento do loteamento de acesso controlado quando houver descumprimento do concessionário de suas obrigações e encargos decorrentes;</w:t>
      </w:r>
    </w:p>
    <w:p w:rsidR="00D47EDF" w:rsidRDefault="00805395">
      <w:pPr>
        <w:numPr>
          <w:ilvl w:val="0"/>
          <w:numId w:val="36"/>
        </w:numPr>
        <w:spacing w:after="0"/>
        <w:ind w:firstLine="953"/>
      </w:pPr>
      <w:r>
        <w:t>- gerir os equipamentos públicos urbanos de iluminação pública, esgotament</w:t>
      </w:r>
      <w:r>
        <w:t>o</w:t>
      </w:r>
    </w:p>
    <w:p w:rsidR="00D47EDF" w:rsidRDefault="00805395">
      <w:pPr>
        <w:ind w:left="-5"/>
      </w:pPr>
      <w:r>
        <w:t>sanitário, abastecimento de água potável e energia elétrica pública e domiciliar, quando se tratar de loteamento de acesso controlado; e</w:t>
      </w:r>
    </w:p>
    <w:p w:rsidR="00D47EDF" w:rsidRDefault="00805395">
      <w:pPr>
        <w:numPr>
          <w:ilvl w:val="0"/>
          <w:numId w:val="36"/>
        </w:numPr>
        <w:ind w:firstLine="953"/>
      </w:pPr>
      <w:r>
        <w:t>- fiscalizar e aplicar as penalidades cabíveis.</w:t>
      </w:r>
    </w:p>
    <w:p w:rsidR="00D47EDF" w:rsidRDefault="00805395">
      <w:pPr>
        <w:spacing w:after="0"/>
        <w:ind w:left="963"/>
      </w:pPr>
      <w:r>
        <w:t>§ 1º A administração pública municipal e suas concessionárias de serv</w:t>
      </w:r>
      <w:r>
        <w:t>iços públicos</w:t>
      </w:r>
    </w:p>
    <w:p w:rsidR="00D47EDF" w:rsidRDefault="00805395">
      <w:pPr>
        <w:ind w:left="-5"/>
      </w:pPr>
      <w:r>
        <w:t>poderão celebrar instrumentos contratuais específicos acerca da prestação dos serviços e de sua manutenção e conservação.</w:t>
      </w:r>
    </w:p>
    <w:p w:rsidR="00D47EDF" w:rsidRDefault="00805395">
      <w:pPr>
        <w:spacing w:after="0"/>
        <w:ind w:left="963"/>
      </w:pPr>
      <w:r>
        <w:t xml:space="preserve">§ 2º O Termo de Vistoria de que trata os incisos I e II do </w:t>
      </w:r>
      <w:r>
        <w:rPr>
          <w:b/>
        </w:rPr>
        <w:t>caput</w:t>
      </w:r>
      <w:r>
        <w:t xml:space="preserve"> deste artigo poderá ser</w:t>
      </w:r>
    </w:p>
    <w:p w:rsidR="00D47EDF" w:rsidRDefault="00805395">
      <w:pPr>
        <w:spacing w:after="158"/>
        <w:ind w:left="-5"/>
      </w:pPr>
      <w:r>
        <w:t>concedido de forma parcial quan</w:t>
      </w:r>
      <w:r>
        <w:t>do a única infraestrutura não implantada for a calçada.</w:t>
      </w:r>
    </w:p>
    <w:p w:rsidR="00D47EDF" w:rsidRDefault="00805395">
      <w:pPr>
        <w:spacing w:after="3"/>
        <w:ind w:right="1"/>
        <w:jc w:val="center"/>
      </w:pPr>
      <w:r>
        <w:t>TÍTULO II</w:t>
      </w:r>
    </w:p>
    <w:p w:rsidR="00D47EDF" w:rsidRDefault="00805395">
      <w:pPr>
        <w:spacing w:after="173"/>
        <w:jc w:val="center"/>
      </w:pPr>
      <w:r>
        <w:t>DA FISCALIZAÇÃO, DAS INFRAÇÕES E DAS PENALIDADES</w:t>
      </w:r>
    </w:p>
    <w:p w:rsidR="00D47EDF" w:rsidRDefault="00805395">
      <w:pPr>
        <w:spacing w:after="3"/>
        <w:jc w:val="center"/>
      </w:pPr>
      <w:r>
        <w:t>CAPÍTULO I</w:t>
      </w:r>
    </w:p>
    <w:p w:rsidR="00D47EDF" w:rsidRDefault="00805395">
      <w:pPr>
        <w:spacing w:after="158"/>
        <w:jc w:val="center"/>
      </w:pPr>
      <w:r>
        <w:t>DAS DISPOSIÇÕES GERAIS</w:t>
      </w:r>
    </w:p>
    <w:p w:rsidR="00D47EDF" w:rsidRDefault="00805395">
      <w:pPr>
        <w:ind w:left="-15" w:firstLine="953"/>
      </w:pPr>
      <w:r>
        <w:t xml:space="preserve">Art. 71. </w:t>
      </w:r>
      <w:r>
        <w:t>A fiscalização das disposições deste Código será exercida pelos órgãos ou entidades municipais, por meio dos auditores fiscais, de acordo com suas competências e atribuições regimentais, estatutárias ou delegadas.</w:t>
      </w:r>
    </w:p>
    <w:p w:rsidR="00D47EDF" w:rsidRDefault="00805395">
      <w:pPr>
        <w:spacing w:after="0"/>
        <w:ind w:left="963"/>
      </w:pPr>
      <w:r>
        <w:t>Art. 72. Para fins de aplicação deste Códi</w:t>
      </w:r>
      <w:r>
        <w:t>go, considerar-se-á infração toda ação ou</w:t>
      </w:r>
    </w:p>
    <w:p w:rsidR="00D47EDF" w:rsidRDefault="00805395">
      <w:pPr>
        <w:ind w:left="-5"/>
      </w:pPr>
      <w:r>
        <w:t>omissão, voluntária ou não, praticada por pessoa física ou jurídica, de direito público ou privado, que resulte na inobservância das normas deste Código.</w:t>
      </w:r>
    </w:p>
    <w:p w:rsidR="00D47EDF" w:rsidRDefault="00805395">
      <w:pPr>
        <w:spacing w:after="0"/>
        <w:ind w:left="963"/>
      </w:pPr>
      <w:r>
        <w:t>Art. 73. Para efeito de fiscalização, considerar-se-á o iníc</w:t>
      </w:r>
      <w:r>
        <w:t>io da implantação do</w:t>
      </w:r>
    </w:p>
    <w:p w:rsidR="00D47EDF" w:rsidRDefault="00805395">
      <w:pPr>
        <w:ind w:left="-5"/>
      </w:pPr>
      <w:r>
        <w:t>loteamento ou reloteamento, a primeira das ocorrências caracterizadas por:</w:t>
      </w:r>
    </w:p>
    <w:p w:rsidR="00D47EDF" w:rsidRDefault="00805395">
      <w:pPr>
        <w:numPr>
          <w:ilvl w:val="0"/>
          <w:numId w:val="37"/>
        </w:numPr>
        <w:ind w:left="1189" w:hanging="236"/>
      </w:pPr>
      <w:r>
        <w:t>- instalação do canteiro de obras;</w:t>
      </w:r>
    </w:p>
    <w:p w:rsidR="00D47EDF" w:rsidRDefault="00805395">
      <w:pPr>
        <w:numPr>
          <w:ilvl w:val="0"/>
          <w:numId w:val="37"/>
        </w:numPr>
        <w:ind w:left="1189" w:hanging="236"/>
      </w:pPr>
      <w:r>
        <w:t>- movimento de terra; ou</w:t>
      </w:r>
    </w:p>
    <w:p w:rsidR="00D47EDF" w:rsidRDefault="00805395">
      <w:pPr>
        <w:numPr>
          <w:ilvl w:val="0"/>
          <w:numId w:val="37"/>
        </w:numPr>
        <w:ind w:left="1189" w:hanging="236"/>
      </w:pPr>
      <w:r>
        <w:t>- implantação de infraestrutura.</w:t>
      </w:r>
    </w:p>
    <w:p w:rsidR="00D47EDF" w:rsidRDefault="00805395">
      <w:pPr>
        <w:spacing w:after="0"/>
        <w:ind w:left="963"/>
      </w:pPr>
      <w:r>
        <w:t xml:space="preserve">Parágrafo único. Excetuar-se-á do previsto no </w:t>
      </w:r>
      <w:r>
        <w:rPr>
          <w:b/>
        </w:rPr>
        <w:t>caput</w:t>
      </w:r>
      <w:r>
        <w:t xml:space="preserve"> deste artigo, os movimentos de</w:t>
      </w:r>
    </w:p>
    <w:p w:rsidR="00D47EDF" w:rsidRDefault="00805395">
      <w:pPr>
        <w:ind w:left="-5"/>
      </w:pPr>
      <w:r>
        <w:t>terra decorrentes do início da demarcação do loteamento.</w:t>
      </w:r>
    </w:p>
    <w:p w:rsidR="00D47EDF" w:rsidRDefault="00805395">
      <w:pPr>
        <w:ind w:left="963"/>
      </w:pPr>
      <w:r>
        <w:t>Art. 74. As ações fiscais serão desenvolvidas mediante:</w:t>
      </w:r>
    </w:p>
    <w:p w:rsidR="00D47EDF" w:rsidRDefault="00805395">
      <w:pPr>
        <w:numPr>
          <w:ilvl w:val="0"/>
          <w:numId w:val="38"/>
        </w:numPr>
        <w:ind w:firstLine="953"/>
      </w:pPr>
      <w:r>
        <w:t>- a lavratura das peças definidas pelo regulamento da fiscal</w:t>
      </w:r>
      <w:r>
        <w:t>ização de atividades urbanas; e</w:t>
      </w:r>
    </w:p>
    <w:p w:rsidR="00D47EDF" w:rsidRDefault="00805395">
      <w:pPr>
        <w:numPr>
          <w:ilvl w:val="0"/>
          <w:numId w:val="38"/>
        </w:numPr>
        <w:ind w:firstLine="953"/>
      </w:pPr>
      <w:r>
        <w:t>- o Termo de Lacre e o Termo de Desobstrução.</w:t>
      </w:r>
    </w:p>
    <w:p w:rsidR="00D47EDF" w:rsidRDefault="00805395">
      <w:pPr>
        <w:spacing w:after="0"/>
        <w:ind w:left="963"/>
      </w:pPr>
      <w:r>
        <w:t>§ 1º Considerar-se-á Termo de Lacre a peça fiscal que visa informar o impedimento de</w:t>
      </w:r>
    </w:p>
    <w:p w:rsidR="00D47EDF" w:rsidRDefault="00805395">
      <w:pPr>
        <w:ind w:left="-5"/>
      </w:pPr>
      <w:r>
        <w:t>uso de instrumentos, equipamentos, veículos e/ou materiais similares.</w:t>
      </w:r>
    </w:p>
    <w:p w:rsidR="00D47EDF" w:rsidRDefault="00805395">
      <w:pPr>
        <w:ind w:left="-15" w:firstLine="953"/>
      </w:pPr>
      <w:r>
        <w:t>§ 2º Considerar-se-á Te</w:t>
      </w:r>
      <w:r>
        <w:t>rmo de Desobstrução a peça fiscal que visa registrar a ação de desobstrução total ou parcial em loteamento e reloteamento, com remoção de qualquer obra e/ou edificação, permanente ou provisória.</w:t>
      </w:r>
    </w:p>
    <w:p w:rsidR="00D47EDF" w:rsidRDefault="00805395">
      <w:pPr>
        <w:spacing w:after="0"/>
        <w:ind w:left="963"/>
      </w:pPr>
      <w:r>
        <w:t>§ 3º Serão adotados, para as demais peças fiscais previstas n</w:t>
      </w:r>
      <w:r>
        <w:t>este artigo, os conceitos</w:t>
      </w:r>
    </w:p>
    <w:p w:rsidR="00D47EDF" w:rsidRDefault="00805395">
      <w:pPr>
        <w:ind w:left="-5"/>
      </w:pPr>
      <w:r>
        <w:t>estabelecidos no regulamento específico da fiscalização de atividades urbanas.</w:t>
      </w:r>
    </w:p>
    <w:p w:rsidR="00D47EDF" w:rsidRDefault="00805395">
      <w:pPr>
        <w:ind w:left="-15" w:firstLine="953"/>
      </w:pPr>
      <w:r>
        <w:t>§ 4º O infrator tomará ciência das ações fiscais coercitivas por via postal, com aviso de recebimento, por edital ou por meio eletrônico, devidamente r</w:t>
      </w:r>
      <w:r>
        <w:t>egulamentado.</w:t>
      </w:r>
    </w:p>
    <w:p w:rsidR="00D47EDF" w:rsidRDefault="00805395">
      <w:pPr>
        <w:spacing w:after="0"/>
        <w:ind w:left="963"/>
      </w:pPr>
      <w:r>
        <w:t>Art. 75. Constatada situação irregular prevista neste Código pela autoridade fiscal, o</w:t>
      </w:r>
    </w:p>
    <w:p w:rsidR="00D47EDF" w:rsidRDefault="00805395">
      <w:pPr>
        <w:ind w:left="-5"/>
      </w:pPr>
      <w:r>
        <w:t>órgão ou entidade municipal responsável pela fiscalização deverá relatar os fatos à ProcuradoriaGeral do Município para adoção da medida judicial cabível.</w:t>
      </w:r>
    </w:p>
    <w:p w:rsidR="00D47EDF" w:rsidRDefault="00805395">
      <w:pPr>
        <w:spacing w:after="163"/>
        <w:ind w:left="-15" w:firstLine="953"/>
      </w:pPr>
      <w:r>
        <w:t>Art. 76. A qualquer tempo, a critério da autoridade fiscal, poderá ser fornecido documento de orientação, a fim de garantir a execução regular do empreendimento, em conformidade com as licenças expedidas pelo Município.</w:t>
      </w:r>
    </w:p>
    <w:p w:rsidR="00D47EDF" w:rsidRDefault="00805395">
      <w:pPr>
        <w:spacing w:after="3"/>
        <w:jc w:val="center"/>
      </w:pPr>
      <w:r>
        <w:t>CAPÍTULO II</w:t>
      </w:r>
    </w:p>
    <w:p w:rsidR="00D47EDF" w:rsidRDefault="00805395">
      <w:pPr>
        <w:spacing w:after="173"/>
        <w:jc w:val="center"/>
      </w:pPr>
      <w:r>
        <w:t>DAS PENALIDADES ADMINIST</w:t>
      </w:r>
      <w:r>
        <w:t>RATIVAS</w:t>
      </w:r>
    </w:p>
    <w:p w:rsidR="00D47EDF" w:rsidRDefault="00805395">
      <w:pPr>
        <w:ind w:left="963"/>
      </w:pPr>
      <w:r>
        <w:t>Art. 77. As infrações definidas neste Código terão as seguintes penalidades:</w:t>
      </w:r>
    </w:p>
    <w:p w:rsidR="00D47EDF" w:rsidRDefault="00805395">
      <w:pPr>
        <w:numPr>
          <w:ilvl w:val="0"/>
          <w:numId w:val="39"/>
        </w:numPr>
        <w:ind w:firstLine="953"/>
      </w:pPr>
      <w:r>
        <w:t>- multa simples;</w:t>
      </w:r>
    </w:p>
    <w:p w:rsidR="00D47EDF" w:rsidRDefault="00805395">
      <w:pPr>
        <w:numPr>
          <w:ilvl w:val="0"/>
          <w:numId w:val="39"/>
        </w:numPr>
        <w:ind w:firstLine="953"/>
      </w:pPr>
      <w:r>
        <w:t>- multa diária;</w:t>
      </w:r>
    </w:p>
    <w:p w:rsidR="00D47EDF" w:rsidRDefault="00805395">
      <w:pPr>
        <w:numPr>
          <w:ilvl w:val="0"/>
          <w:numId w:val="39"/>
        </w:numPr>
        <w:ind w:firstLine="953"/>
      </w:pPr>
      <w:r>
        <w:t>- embargo;</w:t>
      </w:r>
    </w:p>
    <w:p w:rsidR="00D47EDF" w:rsidRDefault="00805395">
      <w:pPr>
        <w:numPr>
          <w:ilvl w:val="0"/>
          <w:numId w:val="39"/>
        </w:numPr>
        <w:spacing w:after="0"/>
        <w:ind w:firstLine="953"/>
      </w:pPr>
      <w:r>
        <w:t xml:space="preserve">- </w:t>
      </w:r>
      <w:r>
        <w:t>apreensão de instrumentos, equipamentos, veículos e/ ou materiais similares</w:t>
      </w:r>
    </w:p>
    <w:p w:rsidR="00D47EDF" w:rsidRDefault="00805395">
      <w:pPr>
        <w:ind w:left="-5"/>
      </w:pPr>
      <w:r>
        <w:t>utilizados na infração;</w:t>
      </w:r>
    </w:p>
    <w:p w:rsidR="00D47EDF" w:rsidRDefault="00805395">
      <w:pPr>
        <w:numPr>
          <w:ilvl w:val="0"/>
          <w:numId w:val="39"/>
        </w:numPr>
        <w:ind w:firstLine="953"/>
      </w:pPr>
      <w:r>
        <w:t>- desobstrução;</w:t>
      </w:r>
    </w:p>
    <w:p w:rsidR="00D47EDF" w:rsidRDefault="00805395">
      <w:pPr>
        <w:numPr>
          <w:ilvl w:val="0"/>
          <w:numId w:val="39"/>
        </w:numPr>
        <w:spacing w:after="0"/>
        <w:ind w:firstLine="953"/>
      </w:pPr>
      <w:r>
        <w:t>- lacre de instrumentos, equipamentos, veículos e/ ou materiais similares utilizados</w:t>
      </w:r>
    </w:p>
    <w:p w:rsidR="00D47EDF" w:rsidRDefault="00805395">
      <w:pPr>
        <w:ind w:left="-5"/>
      </w:pPr>
      <w:r>
        <w:t>na infração; e</w:t>
      </w:r>
    </w:p>
    <w:p w:rsidR="00D47EDF" w:rsidRDefault="00805395">
      <w:pPr>
        <w:numPr>
          <w:ilvl w:val="0"/>
          <w:numId w:val="39"/>
        </w:numPr>
        <w:ind w:firstLine="953"/>
      </w:pPr>
      <w:r>
        <w:t>- demais penalidades previstas no regula</w:t>
      </w:r>
      <w:r>
        <w:t>mento da fiscalização de atividades urbanas.</w:t>
      </w:r>
    </w:p>
    <w:p w:rsidR="00D47EDF" w:rsidRDefault="00805395">
      <w:pPr>
        <w:spacing w:after="0"/>
        <w:ind w:left="963"/>
      </w:pPr>
      <w:r>
        <w:t>Parágrafo único. As penalidades poderão ser aplicadas isoladas ou cumulativamente,</w:t>
      </w:r>
    </w:p>
    <w:p w:rsidR="00D47EDF" w:rsidRDefault="00805395">
      <w:pPr>
        <w:ind w:left="-5"/>
      </w:pPr>
      <w:r>
        <w:t>sem obrigatoriedade sequencial à ordem descrita e sem prejuízo de outras cabíveis.</w:t>
      </w:r>
    </w:p>
    <w:p w:rsidR="00D47EDF" w:rsidRDefault="00805395">
      <w:pPr>
        <w:ind w:left="-15" w:firstLine="953"/>
      </w:pPr>
      <w:r>
        <w:t>Art. 78. Os danos ambientais e urbanísticos c</w:t>
      </w:r>
      <w:r>
        <w:t>ausados pela execução de obras em loteamentos e reloteamentos, devem ser reparados por seus responsáveis, sem prejuízo das penalidades previstas na legislação em vigor.</w:t>
      </w:r>
    </w:p>
    <w:p w:rsidR="00D47EDF" w:rsidRDefault="00805395">
      <w:pPr>
        <w:ind w:left="-15" w:firstLine="953"/>
      </w:pPr>
      <w:r>
        <w:t>Art. 79. Além das penalidades previstas neste Código, o empreendedor será obrigado a re</w:t>
      </w:r>
      <w:r>
        <w:t>cuperar a área que sofreu intervenção decorrente da execução de parcelamento do solo irregular e retornar à situação da área ao estado original.</w:t>
      </w:r>
    </w:p>
    <w:p w:rsidR="00D47EDF" w:rsidRDefault="00805395">
      <w:pPr>
        <w:spacing w:after="163"/>
        <w:ind w:left="-15" w:firstLine="953"/>
      </w:pPr>
      <w:r>
        <w:t>Parágrafo único. Não ocorrendo o retorno à situação de área original no prazo fixado, o Município o promoverá p</w:t>
      </w:r>
      <w:r>
        <w:t>or seus meios, sendo o empreendedor notificado pelo órgão ou entidade municipal responsável pela fiscalização a proceder a liquidação das despesas decorrentes, acrescidas de 20% (vinte por cento), sob pena de inscrição na dívida ativa.</w:t>
      </w:r>
    </w:p>
    <w:p w:rsidR="00D47EDF" w:rsidRDefault="00805395">
      <w:pPr>
        <w:pStyle w:val="Ttulo1"/>
        <w:spacing w:after="164"/>
      </w:pPr>
      <w:r>
        <w:t>Seção I Das Multas</w:t>
      </w:r>
    </w:p>
    <w:p w:rsidR="00D47EDF" w:rsidRDefault="00805395">
      <w:pPr>
        <w:ind w:left="963"/>
      </w:pPr>
      <w:r>
        <w:t>A</w:t>
      </w:r>
      <w:r>
        <w:t>rt. 80. Para efeitos deste Código, considerar-se-á:</w:t>
      </w:r>
    </w:p>
    <w:p w:rsidR="00D47EDF" w:rsidRDefault="00805395">
      <w:pPr>
        <w:numPr>
          <w:ilvl w:val="0"/>
          <w:numId w:val="40"/>
        </w:numPr>
        <w:ind w:firstLine="953"/>
      </w:pPr>
      <w:r>
        <w:t>- multa simples: a penalidade pecuniária imposta ao infrator pelo órgão ou entidadecompetente em decorrência do descumprimento das normas estabelecidas; e</w:t>
      </w:r>
    </w:p>
    <w:p w:rsidR="00D47EDF" w:rsidRDefault="00805395">
      <w:pPr>
        <w:numPr>
          <w:ilvl w:val="0"/>
          <w:numId w:val="40"/>
        </w:numPr>
        <w:ind w:firstLine="953"/>
      </w:pPr>
      <w:r>
        <w:t>- multa diária: a penalidade pecuniária imposta a</w:t>
      </w:r>
      <w:r>
        <w:t>o infrator pelo desatendimento danorma sempre que o cometimento da infração se prolongar no tempo, arbitrada em dias de desatendimento.</w:t>
      </w:r>
    </w:p>
    <w:p w:rsidR="00D47EDF" w:rsidRDefault="00805395">
      <w:pPr>
        <w:spacing w:after="0"/>
        <w:ind w:left="963"/>
      </w:pPr>
      <w:r>
        <w:t>Art. 81. As multas serão calculadas e graduadas nos termos da Seção V do Capítulo IV</w:t>
      </w:r>
    </w:p>
    <w:p w:rsidR="00D47EDF" w:rsidRDefault="00805395">
      <w:pPr>
        <w:spacing w:after="158"/>
        <w:ind w:left="-5"/>
      </w:pPr>
      <w:r>
        <w:t>do Título II deste Código.</w:t>
      </w:r>
    </w:p>
    <w:p w:rsidR="00D47EDF" w:rsidRDefault="00805395">
      <w:pPr>
        <w:pStyle w:val="Ttulo1"/>
        <w:spacing w:after="179"/>
        <w:ind w:right="0"/>
      </w:pPr>
      <w:r>
        <w:t>Seção II Do Embargo</w:t>
      </w:r>
    </w:p>
    <w:p w:rsidR="00D47EDF" w:rsidRDefault="00805395">
      <w:pPr>
        <w:ind w:left="-15" w:firstLine="953"/>
      </w:pPr>
      <w:r>
        <w:t>Art. 82. Embargo é a ordem administrativa de paralisação das atividades clandestinas ou irregulares de loteamento e reloteamento, precedida de autuação e efetivada por meio da lavratura de Termo de Embargo.</w:t>
      </w:r>
    </w:p>
    <w:p w:rsidR="00D47EDF" w:rsidRDefault="00805395">
      <w:pPr>
        <w:ind w:left="-15" w:firstLine="953"/>
      </w:pPr>
      <w:r>
        <w:t>§ 1º O embargo será mantido até a regularização d</w:t>
      </w:r>
      <w:r>
        <w:t>o empreendimento, a desobstrução do imóvel e o pagamento das multas pecuniárias aplicadas, sem prejuízo de reparação dos danos causados, a expensas do empreendedor.</w:t>
      </w:r>
    </w:p>
    <w:p w:rsidR="00D47EDF" w:rsidRDefault="00805395">
      <w:pPr>
        <w:spacing w:after="0"/>
        <w:ind w:left="963"/>
      </w:pPr>
      <w:r>
        <w:t>§ 2º Sendo o empreendimento regularizável, o Município poderá fornecer uma</w:t>
      </w:r>
    </w:p>
    <w:p w:rsidR="00D47EDF" w:rsidRDefault="00805395">
      <w:pPr>
        <w:ind w:left="-5"/>
      </w:pPr>
      <w:r>
        <w:t>autorização cond</w:t>
      </w:r>
      <w:r>
        <w:t>icionada com prazo estipulado para quitação de débitos.</w:t>
      </w:r>
    </w:p>
    <w:p w:rsidR="00D47EDF" w:rsidRDefault="00805395">
      <w:pPr>
        <w:ind w:left="963"/>
      </w:pPr>
      <w:r>
        <w:t>§ 3º O embargo poderá ocorrer em qualquer fase de execução do empreendimento.</w:t>
      </w:r>
    </w:p>
    <w:p w:rsidR="00D47EDF" w:rsidRDefault="00805395">
      <w:pPr>
        <w:ind w:left="-15" w:firstLine="953"/>
      </w:pPr>
      <w:r>
        <w:t>§ 4º O embargo será determinado sempre que o empreendimento apresentar situação de risco ou ameaça à segurança da pessoa o</w:t>
      </w:r>
      <w:r>
        <w:t>u ao bem público ou privado, devendo a medida ser amparada por relatório técnico fiscal fundamentado.</w:t>
      </w:r>
    </w:p>
    <w:p w:rsidR="00D47EDF" w:rsidRDefault="00805395">
      <w:pPr>
        <w:ind w:left="-15" w:firstLine="953"/>
      </w:pPr>
      <w:r>
        <w:t>Art. 83. O embargo sobre as edificações ocorrerá conforme as normas do Código de Obras e Edificações do Município de Goiânia e respectivas leis regulament</w:t>
      </w:r>
      <w:r>
        <w:t>ares.</w:t>
      </w:r>
    </w:p>
    <w:p w:rsidR="00D47EDF" w:rsidRDefault="00805395">
      <w:pPr>
        <w:ind w:left="-15" w:firstLine="953"/>
      </w:pPr>
      <w:r>
        <w:t>Art. 84. O órgão ou entidade municipal responsável pela fiscalização poderá fixar placa indicativa de embargo na construção ou empreendimento, que ficará sob responsabilidade do empreendedor.</w:t>
      </w:r>
    </w:p>
    <w:p w:rsidR="00D47EDF" w:rsidRDefault="00805395">
      <w:pPr>
        <w:ind w:left="-15" w:firstLine="953"/>
      </w:pPr>
      <w:r>
        <w:t xml:space="preserve">Parágrafo único. A placa não poderá ser retirada do local </w:t>
      </w:r>
      <w:r>
        <w:t>fixado ou ter sua visibilidade obstruída antes do devido levantamento do embargo.</w:t>
      </w:r>
    </w:p>
    <w:p w:rsidR="00D47EDF" w:rsidRDefault="00805395">
      <w:pPr>
        <w:ind w:left="963"/>
      </w:pPr>
      <w:r>
        <w:t>Art. 85. Considerar-se-á desrespeito ao embargo:</w:t>
      </w:r>
    </w:p>
    <w:p w:rsidR="00D47EDF" w:rsidRDefault="00805395">
      <w:pPr>
        <w:numPr>
          <w:ilvl w:val="0"/>
          <w:numId w:val="41"/>
        </w:numPr>
        <w:ind w:left="1068" w:hanging="115"/>
      </w:pPr>
      <w:r>
        <w:t>- o reinício ou a continuação das atividades de implantação paralisadas ou impedidas;</w:t>
      </w:r>
    </w:p>
    <w:p w:rsidR="00D47EDF" w:rsidRDefault="00805395">
      <w:pPr>
        <w:numPr>
          <w:ilvl w:val="0"/>
          <w:numId w:val="41"/>
        </w:numPr>
        <w:ind w:left="1068" w:hanging="115"/>
      </w:pPr>
      <w:r>
        <w:t>- a modificação da situação descrita no</w:t>
      </w:r>
      <w:r>
        <w:t xml:space="preserve"> Termo de Embargo ou da fase da obra indicadano relatório de acompanhamento do embargo;</w:t>
      </w:r>
    </w:p>
    <w:p w:rsidR="00D47EDF" w:rsidRDefault="00805395">
      <w:pPr>
        <w:numPr>
          <w:ilvl w:val="0"/>
          <w:numId w:val="41"/>
        </w:numPr>
        <w:spacing w:after="0" w:line="356" w:lineRule="auto"/>
        <w:ind w:left="1068" w:hanging="115"/>
      </w:pPr>
      <w:r>
        <w:t>- a comercialização do empreendimento embargado; eIV - a ocupação do empreendimento embargado.</w:t>
      </w:r>
    </w:p>
    <w:p w:rsidR="00D47EDF" w:rsidRDefault="00805395">
      <w:pPr>
        <w:ind w:left="-15" w:firstLine="953"/>
      </w:pPr>
      <w:r>
        <w:t xml:space="preserve">Parágrafo único. Somente será admitida a execução de serviços e obras em </w:t>
      </w:r>
      <w:r>
        <w:t>empreendimento embargado para sanar situações de risco à segurança das pessoas ou de bens, ou para sua regularização após prévia vistoria fiscal, com relatório que identifique as ações passíveis de serem executadas.</w:t>
      </w:r>
    </w:p>
    <w:p w:rsidR="00D47EDF" w:rsidRDefault="00805395">
      <w:pPr>
        <w:spacing w:after="0"/>
        <w:ind w:left="963"/>
      </w:pPr>
      <w:r>
        <w:t>Art. 86. Ocorrendo desrespeito ao embarg</w:t>
      </w:r>
      <w:r>
        <w:t>o, será aplicada multa diária e adotadas as</w:t>
      </w:r>
    </w:p>
    <w:p w:rsidR="00D47EDF" w:rsidRDefault="00805395">
      <w:pPr>
        <w:ind w:left="-5"/>
      </w:pPr>
      <w:r>
        <w:t>seguintes penalidades:</w:t>
      </w:r>
    </w:p>
    <w:p w:rsidR="00D47EDF" w:rsidRDefault="00805395">
      <w:pPr>
        <w:spacing w:after="0"/>
        <w:ind w:left="963"/>
      </w:pPr>
      <w:r>
        <w:t>I - apreensão ou lacre de instrumentos, equipamentos, veículos e/ ou materiais</w:t>
      </w:r>
    </w:p>
    <w:p w:rsidR="00D47EDF" w:rsidRDefault="00805395">
      <w:pPr>
        <w:spacing w:after="0" w:line="356" w:lineRule="auto"/>
        <w:ind w:left="938" w:right="6063" w:hanging="953"/>
      </w:pPr>
      <w:r>
        <w:t>similares utilizados na infração; ou II - desobstrução.</w:t>
      </w:r>
    </w:p>
    <w:p w:rsidR="00D47EDF" w:rsidRDefault="00805395">
      <w:pPr>
        <w:spacing w:after="0"/>
        <w:ind w:left="963"/>
      </w:pPr>
      <w:r>
        <w:t>Art. 87. O levantamento do embargo somente ocorrerá após sanadas as irregularidades</w:t>
      </w:r>
    </w:p>
    <w:p w:rsidR="00D47EDF" w:rsidRDefault="00805395">
      <w:pPr>
        <w:ind w:left="-5"/>
      </w:pPr>
      <w:r>
        <w:t>constatadas ou decorrentes dela.</w:t>
      </w:r>
    </w:p>
    <w:p w:rsidR="00D47EDF" w:rsidRDefault="00805395">
      <w:pPr>
        <w:spacing w:after="0"/>
        <w:ind w:left="963"/>
      </w:pPr>
      <w:r>
        <w:t>§ 1º O autuado deverá requerer o levantamento do embargo ao órgão ou entidade</w:t>
      </w:r>
    </w:p>
    <w:p w:rsidR="00D47EDF" w:rsidRDefault="00805395">
      <w:pPr>
        <w:ind w:left="-5"/>
      </w:pPr>
      <w:r>
        <w:t>municipal responsável pela fiscalização, instruindo o requeri</w:t>
      </w:r>
      <w:r>
        <w:t>mento com:</w:t>
      </w:r>
    </w:p>
    <w:p w:rsidR="00D47EDF" w:rsidRDefault="00805395">
      <w:pPr>
        <w:numPr>
          <w:ilvl w:val="0"/>
          <w:numId w:val="42"/>
        </w:numPr>
        <w:spacing w:after="0"/>
        <w:ind w:left="1071" w:right="989" w:hanging="118"/>
      </w:pPr>
      <w:r>
        <w:t>- os documentos que atestem a regularização da situação que deu causa à lavratura do</w:t>
      </w:r>
    </w:p>
    <w:p w:rsidR="00D47EDF" w:rsidRDefault="00805395">
      <w:pPr>
        <w:ind w:left="-5"/>
      </w:pPr>
      <w:r>
        <w:t>auto de infração;</w:t>
      </w:r>
    </w:p>
    <w:p w:rsidR="00D47EDF" w:rsidRDefault="00805395">
      <w:pPr>
        <w:numPr>
          <w:ilvl w:val="0"/>
          <w:numId w:val="42"/>
        </w:numPr>
        <w:spacing w:after="0" w:line="356" w:lineRule="auto"/>
        <w:ind w:left="1071" w:right="989" w:hanging="118"/>
      </w:pPr>
      <w:r>
        <w:t xml:space="preserve">- os comprovantes de pagamento das multas e taxas devidas; ouIII - liberação </w:t>
      </w:r>
      <w:r>
        <w:rPr>
          <w:b/>
        </w:rPr>
        <w:t>sub judice</w:t>
      </w:r>
      <w:r>
        <w:t xml:space="preserve"> a critério do Município.</w:t>
      </w:r>
    </w:p>
    <w:p w:rsidR="00D47EDF" w:rsidRDefault="00805395">
      <w:pPr>
        <w:spacing w:after="0"/>
        <w:ind w:left="963"/>
      </w:pPr>
      <w:r>
        <w:t>§ 2º O levantamento do embarg</w:t>
      </w:r>
      <w:r>
        <w:t>o ocorrerá mediante vistoria fiscal e emissão de</w:t>
      </w:r>
    </w:p>
    <w:p w:rsidR="00D47EDF" w:rsidRDefault="00805395">
      <w:pPr>
        <w:ind w:left="-5"/>
      </w:pPr>
      <w:r>
        <w:t>relatório que ateste a regularização do empreendimento.</w:t>
      </w:r>
    </w:p>
    <w:p w:rsidR="00D47EDF" w:rsidRDefault="00805395">
      <w:pPr>
        <w:spacing w:after="163"/>
        <w:ind w:left="-15" w:firstLine="953"/>
      </w:pPr>
      <w:r>
        <w:t>§ 3º A multa diária deixará de ser aplicada a partir da data do levantamento do embargo ou da emissão do Decreto de Aprovação do loteamento ou reloteam</w:t>
      </w:r>
      <w:r>
        <w:t>ento.</w:t>
      </w:r>
    </w:p>
    <w:p w:rsidR="00D47EDF" w:rsidRDefault="00805395">
      <w:pPr>
        <w:pStyle w:val="Ttulo1"/>
        <w:spacing w:after="179"/>
      </w:pPr>
      <w:r>
        <w:t>Seção III Da Apreensão e Lacre</w:t>
      </w:r>
    </w:p>
    <w:p w:rsidR="00D47EDF" w:rsidRDefault="00805395">
      <w:pPr>
        <w:spacing w:after="0"/>
        <w:ind w:left="963"/>
      </w:pPr>
      <w:r>
        <w:t>Art. 88. Em caso de desobediência às determinações do embargo serão apreendidos ou</w:t>
      </w:r>
    </w:p>
    <w:p w:rsidR="00D47EDF" w:rsidRDefault="00805395">
      <w:pPr>
        <w:ind w:left="-5"/>
      </w:pPr>
      <w:r>
        <w:t>lacrados os instrumentos, equipamentos, veículos e/ou materiais similares utilizados na infração, por meio da lavratura de Auto de Apree</w:t>
      </w:r>
      <w:r>
        <w:t>nsão e/ou o Termo de Lacre.</w:t>
      </w:r>
    </w:p>
    <w:p w:rsidR="00D47EDF" w:rsidRDefault="00805395">
      <w:pPr>
        <w:spacing w:after="0"/>
        <w:ind w:left="963"/>
      </w:pPr>
      <w:r>
        <w:t>Parágrafo único. A apreensão ou lacre poderá ocorrer em qualquer fase de implantação</w:t>
      </w:r>
    </w:p>
    <w:p w:rsidR="00D47EDF" w:rsidRDefault="00805395">
      <w:pPr>
        <w:ind w:left="-5"/>
      </w:pPr>
      <w:r>
        <w:t>do empreendimento irregular objeto da fiscalização.</w:t>
      </w:r>
    </w:p>
    <w:p w:rsidR="00D47EDF" w:rsidRDefault="00805395">
      <w:pPr>
        <w:ind w:left="-15" w:firstLine="953"/>
      </w:pPr>
      <w:r>
        <w:t>Art. 89. O bem lacrado poderá permanecer no local sob responsabilidade do empreendedor ou g</w:t>
      </w:r>
      <w:r>
        <w:t>uardado em outro local, desde que mantido o respectivo lacre.</w:t>
      </w:r>
    </w:p>
    <w:p w:rsidR="00D47EDF" w:rsidRDefault="00805395">
      <w:pPr>
        <w:spacing w:after="0"/>
        <w:ind w:left="963"/>
      </w:pPr>
      <w:r>
        <w:t>Art. 90. O bem apreendido e encaminhado ao depósito público municipal somente será</w:t>
      </w:r>
    </w:p>
    <w:p w:rsidR="00D47EDF" w:rsidRDefault="00805395">
      <w:pPr>
        <w:ind w:left="-5"/>
      </w:pPr>
      <w:r>
        <w:t>liberado após o pagamento das taxas devidas.</w:t>
      </w:r>
    </w:p>
    <w:p w:rsidR="00D47EDF" w:rsidRDefault="00805395">
      <w:pPr>
        <w:ind w:left="-15" w:firstLine="953"/>
      </w:pPr>
      <w:r>
        <w:t>Art. 91. No caso de não ter sido reclamada a retirada do bem apree</w:t>
      </w:r>
      <w:r>
        <w:t>ndido dentro de 30 (trinta) dias, contados da data de lavratura do Auto de Apreensão, este poderá ser, conforme regulamento:</w:t>
      </w:r>
    </w:p>
    <w:p w:rsidR="00D47EDF" w:rsidRDefault="00805395">
      <w:pPr>
        <w:numPr>
          <w:ilvl w:val="0"/>
          <w:numId w:val="43"/>
        </w:numPr>
        <w:ind w:left="1068" w:right="1879" w:hanging="115"/>
      </w:pPr>
      <w:r>
        <w:t>- leiloado;</w:t>
      </w:r>
    </w:p>
    <w:p w:rsidR="00D47EDF" w:rsidRDefault="00805395">
      <w:pPr>
        <w:numPr>
          <w:ilvl w:val="0"/>
          <w:numId w:val="43"/>
        </w:numPr>
        <w:spacing w:after="45" w:line="356" w:lineRule="auto"/>
        <w:ind w:left="1068" w:right="1879" w:hanging="115"/>
      </w:pPr>
      <w:r>
        <w:t>- incorporado ao patrimônio do Município; ouIII - doado.</w:t>
      </w:r>
    </w:p>
    <w:p w:rsidR="00D47EDF" w:rsidRDefault="00805395">
      <w:pPr>
        <w:pStyle w:val="Ttulo1"/>
        <w:spacing w:after="164"/>
        <w:ind w:right="0"/>
      </w:pPr>
      <w:r>
        <w:t>Seção IV Da Desobstrução</w:t>
      </w:r>
    </w:p>
    <w:p w:rsidR="00D47EDF" w:rsidRDefault="00805395">
      <w:pPr>
        <w:ind w:left="-15" w:firstLine="953"/>
      </w:pPr>
      <w:r>
        <w:t>Art. 92. Desobstrução é a ordem administrativa fundamentada que sujeita o infrator a ter sua obra em empreendimento irregular demolida pela administração pública municipal, com a remoção dos materiais resultantes, sem aviso prévio ou indenização, efetivada</w:t>
      </w:r>
      <w:r>
        <w:t xml:space="preserve"> após autorização do titular da pasta do órgão ou entidade municipal responsável pela fiscalização.</w:t>
      </w:r>
    </w:p>
    <w:p w:rsidR="00D47EDF" w:rsidRDefault="00805395">
      <w:pPr>
        <w:ind w:left="-15" w:firstLine="953"/>
      </w:pPr>
      <w:r>
        <w:t>Parágrafo único. A desobstrução poderá ocorrer em qualquer fase de execução do empreendimento irregular.</w:t>
      </w:r>
    </w:p>
    <w:p w:rsidR="00D47EDF" w:rsidRDefault="00805395">
      <w:pPr>
        <w:ind w:left="-15" w:firstLine="953"/>
      </w:pPr>
      <w:r>
        <w:t xml:space="preserve">Art. 93. A autoridade fiscal poderá determinar que </w:t>
      </w:r>
      <w:r>
        <w:t>o infrator promova a desobstrução e a remoção dos materiais resultantes por seus próprios meios, no prazo máximo de 15 (quinze) dias.</w:t>
      </w:r>
    </w:p>
    <w:p w:rsidR="00D47EDF" w:rsidRDefault="00805395">
      <w:pPr>
        <w:ind w:left="-15" w:firstLine="953"/>
      </w:pPr>
      <w:r>
        <w:t xml:space="preserve">§ 1º Não cumprida pelo infrator a determinação expressa no prazo estabelecido no </w:t>
      </w:r>
      <w:r>
        <w:rPr>
          <w:b/>
        </w:rPr>
        <w:t>caput</w:t>
      </w:r>
      <w:r>
        <w:t xml:space="preserve"> deste artigo, a administração públi</w:t>
      </w:r>
      <w:r>
        <w:t>ca municipal fará a desobstrução e encaminhará os instrumentos, os equipamentos, os veículos e/ ou materiais similares apreendidos ao depósito público municipal.</w:t>
      </w:r>
    </w:p>
    <w:p w:rsidR="00D47EDF" w:rsidRDefault="00805395">
      <w:pPr>
        <w:spacing w:after="0"/>
        <w:ind w:left="963"/>
      </w:pPr>
      <w:r>
        <w:t>§ 2º A despesa advinda da execução dos serviços deverá ser apresentada ao</w:t>
      </w:r>
    </w:p>
    <w:p w:rsidR="00D47EDF" w:rsidRDefault="00805395">
      <w:pPr>
        <w:ind w:left="-5"/>
      </w:pPr>
      <w:r>
        <w:t>contencioso fiscal d</w:t>
      </w:r>
      <w:r>
        <w:t>o órgão municipal responsável pela fiscalização, que notificará o infrator a promover o seu pagamento, acrescida de 20% (vinte por cento), sob pena de inscrição na dívida ativa.</w:t>
      </w:r>
    </w:p>
    <w:p w:rsidR="00D47EDF" w:rsidRDefault="00805395">
      <w:pPr>
        <w:spacing w:after="163"/>
        <w:ind w:left="-15" w:firstLine="953"/>
      </w:pPr>
      <w:r>
        <w:t xml:space="preserve">Art. 94. </w:t>
      </w:r>
      <w:r>
        <w:t>O titular do órgão ou entidade municipal responsável pela fiscalização autorizará a desobstrução sumária, independentemente de outros procedimentos e sem indenização, quando houver risco iminente de desmoronamento, perigo à segurança ou à saúde da comunida</w:t>
      </w:r>
      <w:r>
        <w:t>de.</w:t>
      </w:r>
    </w:p>
    <w:p w:rsidR="00D47EDF" w:rsidRDefault="00805395">
      <w:pPr>
        <w:spacing w:after="3"/>
        <w:jc w:val="center"/>
      </w:pPr>
      <w:r>
        <w:t>CAPÍTULO III</w:t>
      </w:r>
    </w:p>
    <w:p w:rsidR="00D47EDF" w:rsidRDefault="00805395">
      <w:pPr>
        <w:spacing w:after="173"/>
        <w:jc w:val="center"/>
      </w:pPr>
      <w:r>
        <w:t>DAS INFRAÇÕES ADMINISTRATIVAS</w:t>
      </w:r>
    </w:p>
    <w:p w:rsidR="00D47EDF" w:rsidRDefault="00805395">
      <w:pPr>
        <w:spacing w:after="0"/>
        <w:ind w:left="963"/>
      </w:pPr>
      <w:r>
        <w:t>Art. 95. Iniciar a implantação do loteamento ou reloteamento sem o devido decreto de</w:t>
      </w:r>
    </w:p>
    <w:p w:rsidR="00D47EDF" w:rsidRDefault="00805395">
      <w:pPr>
        <w:ind w:left="-5"/>
      </w:pPr>
      <w:r>
        <w:t>aprovação, incidirá:</w:t>
      </w:r>
    </w:p>
    <w:p w:rsidR="00D47EDF" w:rsidRDefault="00805395">
      <w:pPr>
        <w:numPr>
          <w:ilvl w:val="0"/>
          <w:numId w:val="44"/>
        </w:numPr>
        <w:ind w:firstLine="953"/>
      </w:pPr>
      <w:r>
        <w:t>- 100 % (cem por cento) do Fator K, caso não tenha processo de aprovação ou regularização do empreendim</w:t>
      </w:r>
      <w:r>
        <w:t>ento em andamento no órgão licenciador ou não tenha título legítimo de propriedade do imóvel loteado e/ou tenha omitido de forma fraudulenta fato a ele relativo; ou</w:t>
      </w:r>
    </w:p>
    <w:p w:rsidR="00D47EDF" w:rsidRDefault="00805395">
      <w:pPr>
        <w:numPr>
          <w:ilvl w:val="0"/>
          <w:numId w:val="44"/>
        </w:numPr>
        <w:ind w:firstLine="953"/>
      </w:pPr>
      <w:r>
        <w:t>- 90 % (noventa por cento) do Fator K, caso tenha processo de aprovação ou regularização do</w:t>
      </w:r>
      <w:r>
        <w:t xml:space="preserve"> empreendimento em andamento no órgão licenciador, no momento da lavratura do Auto de Infração.</w:t>
      </w:r>
    </w:p>
    <w:p w:rsidR="00D47EDF" w:rsidRDefault="00805395">
      <w:pPr>
        <w:ind w:left="-15" w:firstLine="953"/>
      </w:pPr>
      <w:r>
        <w:t>Art. 96. Fazer ou veicular afirmação falsa sobre a legalidade de parcelamento do solo, de suas modificações ou da unificação, para fins urbanos, em proposta, co</w:t>
      </w:r>
      <w:r>
        <w:t>ntrato, prospecto ou comunicação ao público ou a interessados, incidirá:</w:t>
      </w:r>
    </w:p>
    <w:p w:rsidR="00D47EDF" w:rsidRDefault="00805395">
      <w:pPr>
        <w:numPr>
          <w:ilvl w:val="0"/>
          <w:numId w:val="45"/>
        </w:numPr>
        <w:ind w:firstLine="953"/>
      </w:pPr>
      <w:r>
        <w:t xml:space="preserve">- 100 % </w:t>
      </w:r>
      <w:r>
        <w:t>(cem por cento) do Fator K, caso não tenha processo de aprovação ou regularização em andamento no órgão licenciador; ou</w:t>
      </w:r>
    </w:p>
    <w:p w:rsidR="00D47EDF" w:rsidRDefault="00805395">
      <w:pPr>
        <w:numPr>
          <w:ilvl w:val="0"/>
          <w:numId w:val="45"/>
        </w:numPr>
        <w:spacing w:after="0"/>
        <w:ind w:firstLine="953"/>
      </w:pPr>
      <w:r>
        <w:t>- 90 % (noventa por cento) do Fator K, caso tenha processo de aprovação ou</w:t>
      </w:r>
    </w:p>
    <w:p w:rsidR="00D47EDF" w:rsidRDefault="00805395">
      <w:pPr>
        <w:ind w:left="-5"/>
      </w:pPr>
      <w:r>
        <w:t>regularização em andamento no órgão licenciador, no momento d</w:t>
      </w:r>
      <w:r>
        <w:t>a lavratura do Auto de Infração.</w:t>
      </w:r>
    </w:p>
    <w:p w:rsidR="00D47EDF" w:rsidRDefault="00805395">
      <w:pPr>
        <w:spacing w:after="0"/>
        <w:ind w:left="963"/>
      </w:pPr>
      <w:r>
        <w:t>Art. 97. Executar loteamento ou reloteamento de forma diversa da aprovada incidirá o</w:t>
      </w:r>
    </w:p>
    <w:p w:rsidR="00D47EDF" w:rsidRDefault="00805395">
      <w:pPr>
        <w:ind w:left="-5"/>
      </w:pPr>
      <w:r>
        <w:t>percentual de 50% (cinquenta por cento) do Fator K.</w:t>
      </w:r>
    </w:p>
    <w:p w:rsidR="00D47EDF" w:rsidRDefault="00805395">
      <w:pPr>
        <w:ind w:left="-15" w:firstLine="953"/>
      </w:pPr>
      <w:r>
        <w:t xml:space="preserve">Art. 98. Deixar de executar os serviços e obras constantes no Decreto de Aprovação do </w:t>
      </w:r>
      <w:r>
        <w:t>loteamento ou reloteamento no prazo estipulado, incidirá o percentual de 90% (noventa por cento) do Fator K.</w:t>
      </w:r>
    </w:p>
    <w:p w:rsidR="00D47EDF" w:rsidRDefault="00805395">
      <w:pPr>
        <w:ind w:left="-15" w:firstLine="953"/>
      </w:pPr>
      <w:r>
        <w:t>Art. 99. Executar loteamento ou reloteamento que apresente risco ou danos ao meio ambiente, ao patrimônio cultural ou, ainda, à segurança de pessoa</w:t>
      </w:r>
      <w:r>
        <w:t>s ou bens, públicos ou privados, incidirá o percentual de 100% (cem por cento) do Fator K.</w:t>
      </w:r>
    </w:p>
    <w:p w:rsidR="00D47EDF" w:rsidRDefault="00805395">
      <w:pPr>
        <w:spacing w:after="0"/>
        <w:ind w:left="963"/>
      </w:pPr>
      <w:r>
        <w:t>Art. 100. Não apresentar o registro de imóvel ao órgão municipal de planejamento</w:t>
      </w:r>
    </w:p>
    <w:p w:rsidR="00D47EDF" w:rsidRDefault="00805395">
      <w:pPr>
        <w:ind w:left="-5"/>
      </w:pPr>
      <w:r>
        <w:t xml:space="preserve">urbano, em conformidade com o descrito no § 1° do art. 61 deste Código, incidirá no </w:t>
      </w:r>
      <w:r>
        <w:t>percentual de 1% (um por cento) do Fator K.</w:t>
      </w:r>
    </w:p>
    <w:p w:rsidR="00D47EDF" w:rsidRDefault="00805395">
      <w:pPr>
        <w:ind w:left="-15" w:firstLine="953"/>
      </w:pPr>
      <w:r>
        <w:t>Art. 101. Desrespeitar embargo, incidirá o percentual de 15% (quinze por cento) do Fator K.</w:t>
      </w:r>
    </w:p>
    <w:p w:rsidR="00D47EDF" w:rsidRDefault="00805395">
      <w:pPr>
        <w:ind w:left="-15" w:firstLine="953"/>
      </w:pPr>
      <w:r>
        <w:t>Art. 102. Romper lacre de instrumentos, equipamentos, veículos e/ ou materiais similares, incidirá o percentual de 1% (u</w:t>
      </w:r>
      <w:r>
        <w:t>m por cento) do Fator K, para cada instrumento, equipamento, veículo e/ ou material similar com lacre violado.</w:t>
      </w:r>
    </w:p>
    <w:p w:rsidR="00D47EDF" w:rsidRDefault="00805395">
      <w:pPr>
        <w:ind w:left="-15" w:firstLine="953"/>
      </w:pPr>
      <w:r>
        <w:t xml:space="preserve">Art. 103. Deixar de manter no local do empreendimento e/ou no(s) stand(s) de vendas a cópia do Decreto de Aprovação, do projeto urbanístico e do </w:t>
      </w:r>
      <w:r>
        <w:t>memorial descritivo aprovados, e a Certidão de Registro do empreendimento, incidirá o percentual de 1% (um por cento) do Fator K.</w:t>
      </w:r>
    </w:p>
    <w:p w:rsidR="00D47EDF" w:rsidRDefault="00805395">
      <w:pPr>
        <w:spacing w:after="0"/>
        <w:ind w:left="963"/>
      </w:pPr>
      <w:r>
        <w:t>Art. 104. Não instalar no local do loteamento ou reloteamento placa de identificação,</w:t>
      </w:r>
    </w:p>
    <w:p w:rsidR="00D47EDF" w:rsidRDefault="00805395">
      <w:pPr>
        <w:ind w:left="-5"/>
      </w:pPr>
      <w:r>
        <w:t xml:space="preserve">conforme previsão do inciso III do art. </w:t>
      </w:r>
      <w:r>
        <w:t>65 deste Código, incidirá o percentual de 3% (três por cento) do Fator K.</w:t>
      </w:r>
    </w:p>
    <w:p w:rsidR="00D47EDF" w:rsidRDefault="00805395">
      <w:pPr>
        <w:spacing w:after="0"/>
        <w:ind w:left="963"/>
      </w:pPr>
      <w:r>
        <w:t>Art. 105. Extraviar e/ou retirar a placa de embargo, incidirá o percentual de 1% (um por</w:t>
      </w:r>
    </w:p>
    <w:p w:rsidR="00D47EDF" w:rsidRDefault="00805395">
      <w:pPr>
        <w:ind w:left="-5"/>
      </w:pPr>
      <w:r>
        <w:t>cento) do Fator K.</w:t>
      </w:r>
    </w:p>
    <w:p w:rsidR="00D47EDF" w:rsidRDefault="00805395">
      <w:pPr>
        <w:spacing w:after="0"/>
        <w:ind w:left="963"/>
      </w:pPr>
      <w:r>
        <w:t>Art. 106. Realizar loteamento ou reloteamento do solo sem anotação ou regi</w:t>
      </w:r>
      <w:r>
        <w:t>stro do</w:t>
      </w:r>
    </w:p>
    <w:p w:rsidR="00D47EDF" w:rsidRDefault="00805395">
      <w:pPr>
        <w:ind w:left="-5"/>
      </w:pPr>
      <w:r>
        <w:t>responsável técnico no respectivo conselho, incidirá o percentual de 15% (quinze por cento) do Fator K.</w:t>
      </w:r>
    </w:p>
    <w:p w:rsidR="00D47EDF" w:rsidRDefault="00805395">
      <w:pPr>
        <w:spacing w:after="0"/>
        <w:ind w:left="963"/>
      </w:pPr>
      <w:r>
        <w:t>Art. 107. Desobedecer à determinação de retorno à situação da área original, atestada</w:t>
      </w:r>
    </w:p>
    <w:p w:rsidR="00D47EDF" w:rsidRDefault="00805395">
      <w:pPr>
        <w:ind w:left="-5"/>
      </w:pPr>
      <w:r>
        <w:t>pelo órgão ou entidade municipal competente, incidirá o pe</w:t>
      </w:r>
      <w:r>
        <w:t>rcentual de 60% (sessenta por cento) do Fator K.</w:t>
      </w:r>
    </w:p>
    <w:p w:rsidR="00D47EDF" w:rsidRDefault="00805395">
      <w:pPr>
        <w:ind w:left="-15" w:firstLine="953"/>
      </w:pPr>
      <w:r>
        <w:t>Art. 108. Impedir a entrada ao condomínio de acesso controlado de pedestres ou condutores de veículos não residentes, devidamente identificados ou cadastrados, incidirá o percentual de 1% (um por cento) do F</w:t>
      </w:r>
      <w:r>
        <w:t>ator K.</w:t>
      </w:r>
    </w:p>
    <w:p w:rsidR="00D47EDF" w:rsidRDefault="00805395">
      <w:pPr>
        <w:spacing w:after="0"/>
        <w:ind w:left="963"/>
      </w:pPr>
      <w:r>
        <w:t>Art. 109. Impedir, dificultar ou embaraçar, sob qualquer forma, a ação fiscal, incidirá o</w:t>
      </w:r>
    </w:p>
    <w:p w:rsidR="00D47EDF" w:rsidRDefault="00805395">
      <w:pPr>
        <w:ind w:left="-5"/>
      </w:pPr>
      <w:r>
        <w:t>percentual de 10% (dez por cento) do Fator K.</w:t>
      </w:r>
    </w:p>
    <w:p w:rsidR="00D47EDF" w:rsidRDefault="00805395">
      <w:pPr>
        <w:spacing w:after="163"/>
        <w:ind w:left="-15" w:firstLine="953"/>
      </w:pPr>
      <w:r>
        <w:t>Art. 110. Verificada a infração a qualquer dispositivo deste Código não prevista neste Capítulo, incidirá o percentual de 20% (vinte por cento) do Fator K.</w:t>
      </w:r>
    </w:p>
    <w:p w:rsidR="00D47EDF" w:rsidRDefault="00805395">
      <w:pPr>
        <w:spacing w:after="3"/>
        <w:jc w:val="center"/>
      </w:pPr>
      <w:r>
        <w:t>CAPÍTULO IV</w:t>
      </w:r>
    </w:p>
    <w:p w:rsidR="00D47EDF" w:rsidRDefault="00805395">
      <w:pPr>
        <w:spacing w:after="173"/>
        <w:ind w:right="1"/>
        <w:jc w:val="center"/>
      </w:pPr>
      <w:r>
        <w:t>DO PROCESSO ADMINISTRATIVO PARA APURAÇÃO DE INFRAÇÕES</w:t>
      </w:r>
    </w:p>
    <w:p w:rsidR="00D47EDF" w:rsidRDefault="00805395">
      <w:pPr>
        <w:pStyle w:val="Ttulo1"/>
        <w:spacing w:after="164"/>
      </w:pPr>
      <w:r>
        <w:t>Seção I Das Disposições Gerais</w:t>
      </w:r>
    </w:p>
    <w:p w:rsidR="00D47EDF" w:rsidRDefault="00805395">
      <w:pPr>
        <w:spacing w:after="163"/>
        <w:ind w:left="-15" w:firstLine="953"/>
      </w:pPr>
      <w:r>
        <w:t>Art</w:t>
      </w:r>
      <w:r>
        <w:t>. 111. Aplicar-se-á a este capítulo, naquilo que não for conflitante, as disposições do Código de Obras e Edificações do Município quanto aos procedimentos fiscais e as normas básicas sobre o processo administrativo no âmbito da administração pública munic</w:t>
      </w:r>
      <w:r>
        <w:t>ipal.</w:t>
      </w:r>
    </w:p>
    <w:p w:rsidR="00D47EDF" w:rsidRDefault="00805395">
      <w:pPr>
        <w:pStyle w:val="Ttulo1"/>
        <w:spacing w:after="164"/>
        <w:ind w:right="0"/>
      </w:pPr>
      <w:r>
        <w:t>Seção II Do Auto de Infração</w:t>
      </w:r>
    </w:p>
    <w:p w:rsidR="00D47EDF" w:rsidRDefault="00805395">
      <w:pPr>
        <w:spacing w:after="0"/>
        <w:ind w:left="963"/>
      </w:pPr>
      <w:r>
        <w:t>Art. 112. O Auto de Infração consiste em peça fiscal, emitida a critério e sob a</w:t>
      </w:r>
    </w:p>
    <w:p w:rsidR="00D47EDF" w:rsidRDefault="00805395">
      <w:pPr>
        <w:ind w:left="-5"/>
      </w:pPr>
      <w:r>
        <w:t>responsabilidade da autoridade fiscal, com o objetivo de dar ciência ao autuado ou seu preposto, sobre ilícito legal, constatado no exercíci</w:t>
      </w:r>
      <w:r>
        <w:t>o da atividade fiscal.</w:t>
      </w:r>
    </w:p>
    <w:p w:rsidR="00D47EDF" w:rsidRDefault="00805395">
      <w:pPr>
        <w:ind w:left="-15" w:firstLine="953"/>
      </w:pPr>
      <w:r>
        <w:t>Art. 113. Constatada a ocorrência de infração administrativa, será lavrado o Auto de Infração, que deverá conter, no mínimo, as seguintes informações:</w:t>
      </w:r>
    </w:p>
    <w:p w:rsidR="00D47EDF" w:rsidRDefault="00805395">
      <w:pPr>
        <w:numPr>
          <w:ilvl w:val="0"/>
          <w:numId w:val="46"/>
        </w:numPr>
        <w:ind w:hanging="283"/>
      </w:pPr>
      <w:r>
        <w:t>- nome do autuado, pessoa física ou jurídica;</w:t>
      </w:r>
    </w:p>
    <w:p w:rsidR="00D47EDF" w:rsidRDefault="00805395">
      <w:pPr>
        <w:numPr>
          <w:ilvl w:val="0"/>
          <w:numId w:val="46"/>
        </w:numPr>
        <w:ind w:hanging="283"/>
      </w:pPr>
      <w:r>
        <w:t>- endereço do local onde ocorreu a i</w:t>
      </w:r>
      <w:r>
        <w:t>nfração e/ou as respectivas coordenadas UTM,em que se situa o empreendimento;</w:t>
      </w:r>
    </w:p>
    <w:p w:rsidR="00D47EDF" w:rsidRDefault="00805395">
      <w:pPr>
        <w:numPr>
          <w:ilvl w:val="0"/>
          <w:numId w:val="46"/>
        </w:numPr>
        <w:ind w:hanging="283"/>
      </w:pPr>
      <w:r>
        <w:t>- descrição do fato que constitui a infração e a indicação do dispositivo legal violado;</w:t>
      </w:r>
    </w:p>
    <w:p w:rsidR="00D47EDF" w:rsidRDefault="00805395">
      <w:pPr>
        <w:numPr>
          <w:ilvl w:val="0"/>
          <w:numId w:val="46"/>
        </w:numPr>
        <w:spacing w:after="0"/>
        <w:ind w:hanging="283"/>
      </w:pPr>
      <w:r>
        <w:t>- o nome da autoridade fiscal que lavrou ou emitiu, a matrícula e a assinatura de</w:t>
      </w:r>
    </w:p>
    <w:p w:rsidR="00D47EDF" w:rsidRDefault="00805395">
      <w:pPr>
        <w:ind w:left="-5"/>
      </w:pPr>
      <w:r>
        <w:t>punho o</w:t>
      </w:r>
      <w:r>
        <w:t>u eletrônica;</w:t>
      </w:r>
    </w:p>
    <w:p w:rsidR="00D47EDF" w:rsidRDefault="00805395">
      <w:pPr>
        <w:numPr>
          <w:ilvl w:val="0"/>
          <w:numId w:val="46"/>
        </w:numPr>
        <w:spacing w:after="0" w:line="356" w:lineRule="auto"/>
        <w:ind w:hanging="283"/>
      </w:pPr>
      <w:r>
        <w:t>- data de lavratura da peça fiscal e a fase em que se encontra o empreendimento; eVI - dimensão e limites da área do empreendimento objeto da autuação.</w:t>
      </w:r>
    </w:p>
    <w:p w:rsidR="00D47EDF" w:rsidRDefault="00805395">
      <w:pPr>
        <w:ind w:left="963"/>
      </w:pPr>
      <w:r>
        <w:t>§ 1º O Auto de Infração poderá conter:</w:t>
      </w:r>
    </w:p>
    <w:p w:rsidR="00D47EDF" w:rsidRDefault="00805395">
      <w:pPr>
        <w:numPr>
          <w:ilvl w:val="0"/>
          <w:numId w:val="47"/>
        </w:numPr>
        <w:spacing w:after="0"/>
        <w:ind w:left="1189" w:hanging="236"/>
      </w:pPr>
      <w:r>
        <w:t>- assinatura do autuado, preposto ou, na ausência, recusa ou incapacidade destes,</w:t>
      </w:r>
    </w:p>
    <w:p w:rsidR="00D47EDF" w:rsidRDefault="00805395">
      <w:pPr>
        <w:ind w:left="-5"/>
      </w:pPr>
      <w:r>
        <w:t>certidão da autoridade fiscal relatando o motivo da falta de assinatura;</w:t>
      </w:r>
    </w:p>
    <w:p w:rsidR="00D47EDF" w:rsidRDefault="00805395">
      <w:pPr>
        <w:numPr>
          <w:ilvl w:val="0"/>
          <w:numId w:val="47"/>
        </w:numPr>
        <w:ind w:left="1189" w:hanging="236"/>
      </w:pPr>
      <w:r>
        <w:t>- CPF ou CNPJ do autuado; ou</w:t>
      </w:r>
    </w:p>
    <w:p w:rsidR="00D47EDF" w:rsidRDefault="00805395">
      <w:pPr>
        <w:numPr>
          <w:ilvl w:val="0"/>
          <w:numId w:val="47"/>
        </w:numPr>
        <w:ind w:left="1189" w:hanging="236"/>
      </w:pPr>
      <w:r>
        <w:t>- endereço e telefone de contato do autuado.</w:t>
      </w:r>
    </w:p>
    <w:p w:rsidR="00D47EDF" w:rsidRDefault="00805395">
      <w:pPr>
        <w:spacing w:after="0"/>
        <w:ind w:left="963"/>
      </w:pPr>
      <w:r>
        <w:t>§ 2º Nos casos de evasão ou ausência do responsável pela infração administrativa e</w:t>
      </w:r>
    </w:p>
    <w:p w:rsidR="00D47EDF" w:rsidRDefault="00805395">
      <w:pPr>
        <w:ind w:left="-5"/>
      </w:pPr>
      <w:r>
        <w:t>inexistindo preposto identificado, o Auto de Infração será encaminhado por via postal, com aviso de recebimento, ou outro meio v</w:t>
      </w:r>
      <w:r>
        <w:t>álido que assegure a sua ciência.</w:t>
      </w:r>
    </w:p>
    <w:p w:rsidR="00D47EDF" w:rsidRDefault="00805395">
      <w:pPr>
        <w:ind w:left="963"/>
      </w:pPr>
      <w:r>
        <w:t>Art. 114. A autoridade fiscal autuante deverá colher:</w:t>
      </w:r>
    </w:p>
    <w:p w:rsidR="00D47EDF" w:rsidRDefault="00805395">
      <w:pPr>
        <w:numPr>
          <w:ilvl w:val="0"/>
          <w:numId w:val="48"/>
        </w:numPr>
        <w:ind w:firstLine="953"/>
      </w:pPr>
      <w:r>
        <w:t>- as provas possíveis de autoria e materialidade;</w:t>
      </w:r>
    </w:p>
    <w:p w:rsidR="00D47EDF" w:rsidRDefault="00805395">
      <w:pPr>
        <w:numPr>
          <w:ilvl w:val="0"/>
          <w:numId w:val="48"/>
        </w:numPr>
        <w:ind w:firstLine="953"/>
      </w:pPr>
      <w:r>
        <w:t>- indicar a extensão do dano; e</w:t>
      </w:r>
    </w:p>
    <w:p w:rsidR="00D47EDF" w:rsidRDefault="00805395">
      <w:pPr>
        <w:numPr>
          <w:ilvl w:val="0"/>
          <w:numId w:val="48"/>
        </w:numPr>
        <w:ind w:firstLine="953"/>
      </w:pPr>
      <w:r>
        <w:t>- instruir o procedimento com registros fotográficos, dados de localização da área e,q</w:t>
      </w:r>
      <w:r>
        <w:t>uando possível, outros documentos.</w:t>
      </w:r>
    </w:p>
    <w:p w:rsidR="00D47EDF" w:rsidRDefault="00805395">
      <w:pPr>
        <w:ind w:left="-15" w:firstLine="953"/>
      </w:pPr>
      <w:r>
        <w:t>Art. 115. A autoridade fiscal terá o prazo de até 2 (dois) dias úteis para protocolar o Auto de Infração, contado a partir de sua lavratura.</w:t>
      </w:r>
    </w:p>
    <w:p w:rsidR="00D47EDF" w:rsidRDefault="00805395">
      <w:pPr>
        <w:ind w:left="-15" w:firstLine="953"/>
      </w:pPr>
      <w:r>
        <w:t>Art. 116. O infrator terá o prazo de até 8 (oito) dias úteis, contado a partir d</w:t>
      </w:r>
      <w:r>
        <w:t>a lavratura do Auto de Infração, para instruir os autos com documentos que comprovem a regularidade do empreendimento e o atendimento às exigências requeridas.</w:t>
      </w:r>
    </w:p>
    <w:p w:rsidR="00D47EDF" w:rsidRDefault="00805395">
      <w:pPr>
        <w:ind w:left="-15" w:firstLine="953"/>
      </w:pPr>
      <w:r>
        <w:t>§ 1º O processo administrativo do Auto de Infração será extinto, sem imposição de penalidades, c</w:t>
      </w:r>
      <w:r>
        <w:t xml:space="preserve">aso o infrator cumpra as exigências dentro do prazo estabelecido no </w:t>
      </w:r>
      <w:r>
        <w:rPr>
          <w:b/>
        </w:rPr>
        <w:t>caput</w:t>
      </w:r>
      <w:r>
        <w:t xml:space="preserve"> deste artigo.</w:t>
      </w:r>
    </w:p>
    <w:p w:rsidR="00D47EDF" w:rsidRDefault="00805395">
      <w:pPr>
        <w:ind w:left="-15" w:firstLine="953"/>
      </w:pPr>
      <w:r>
        <w:t>§ 2º O processo administrativo do Auto de Infração será julgado, caso o infrator não se manifeste ou não atenda às exigências requeridas dentro do prazo estabelecido no</w:t>
      </w:r>
      <w:r>
        <w:t xml:space="preserve"> </w:t>
      </w:r>
      <w:r>
        <w:rPr>
          <w:b/>
        </w:rPr>
        <w:t>caput</w:t>
      </w:r>
      <w:r>
        <w:t xml:space="preserve"> deste artigo.</w:t>
      </w:r>
    </w:p>
    <w:p w:rsidR="00D47EDF" w:rsidRDefault="00805395">
      <w:pPr>
        <w:spacing w:after="0"/>
        <w:ind w:left="963"/>
      </w:pPr>
      <w:r>
        <w:t>Art. 117. O Auto de Infração que apresentar vício sanável poderá, a qualquer tempo, ser</w:t>
      </w:r>
    </w:p>
    <w:p w:rsidR="00D47EDF" w:rsidRDefault="00805395">
      <w:pPr>
        <w:ind w:left="-5"/>
      </w:pPr>
      <w:r>
        <w:t>convalidado de ofício pela autoridade julgadora, mediante despacho saneador.</w:t>
      </w:r>
    </w:p>
    <w:p w:rsidR="00D47EDF" w:rsidRDefault="00805395">
      <w:pPr>
        <w:spacing w:after="0"/>
        <w:ind w:left="963"/>
      </w:pPr>
      <w:r>
        <w:t xml:space="preserve">Parágrafo único. Constatado o vício sanável, sob alegação do autuado, </w:t>
      </w:r>
      <w:r>
        <w:t>o procedimento</w:t>
      </w:r>
    </w:p>
    <w:p w:rsidR="00D47EDF" w:rsidRDefault="00805395">
      <w:pPr>
        <w:ind w:left="-5"/>
      </w:pPr>
      <w:r>
        <w:t>será anulado a partir da fase processual em que o vício foi produzido, quando será aberto novo prazo para defesa e aproveitados os atos regularmente produzidos.</w:t>
      </w:r>
    </w:p>
    <w:p w:rsidR="00D47EDF" w:rsidRDefault="00805395">
      <w:pPr>
        <w:ind w:left="-15" w:firstLine="953"/>
      </w:pPr>
      <w:r>
        <w:t>Art. 118. O Auto de Infração que apresentar vício insanável deverá ser declarado</w:t>
      </w:r>
      <w:r>
        <w:t xml:space="preserve"> nulo pela autoridade julgadora competente, que determinará o arquivamento do processo, em ato motivado.</w:t>
      </w:r>
    </w:p>
    <w:p w:rsidR="00D47EDF" w:rsidRDefault="00805395">
      <w:pPr>
        <w:spacing w:after="0"/>
        <w:ind w:left="963"/>
      </w:pPr>
      <w:r>
        <w:t xml:space="preserve">§ 1º Para os efeitos do </w:t>
      </w:r>
      <w:r>
        <w:rPr>
          <w:b/>
        </w:rPr>
        <w:t>caput</w:t>
      </w:r>
      <w:r>
        <w:t xml:space="preserve"> deste artigo, considerar-se-á vício insanável aquele em que</w:t>
      </w:r>
    </w:p>
    <w:p w:rsidR="00D47EDF" w:rsidRDefault="00805395">
      <w:pPr>
        <w:ind w:left="-5"/>
      </w:pPr>
      <w:r>
        <w:t>a correção da autuação implicar na modificação do fato descri</w:t>
      </w:r>
      <w:r>
        <w:t>to no Auto de Infração.</w:t>
      </w:r>
    </w:p>
    <w:p w:rsidR="00D47EDF" w:rsidRDefault="00805395">
      <w:pPr>
        <w:spacing w:after="0"/>
        <w:ind w:left="963"/>
      </w:pPr>
      <w:r>
        <w:t>§ 2º Nos casos em que o Auto de Infração for declarado nulo e estiver caracterizada a</w:t>
      </w:r>
    </w:p>
    <w:p w:rsidR="00D47EDF" w:rsidRDefault="00805395">
      <w:pPr>
        <w:spacing w:after="163"/>
        <w:ind w:left="-5"/>
      </w:pPr>
      <w:r>
        <w:t>conduta ou atividade lesiva ao parcelamento do solo, suas modificações ou unificação de imóveis deverá ser lavrado novo auto, observadas as regras relativas à prescrição.</w:t>
      </w:r>
    </w:p>
    <w:p w:rsidR="00D47EDF" w:rsidRDefault="00805395">
      <w:pPr>
        <w:pStyle w:val="Ttulo1"/>
        <w:spacing w:after="179"/>
      </w:pPr>
      <w:r>
        <w:t>Seção III Da Intimação</w:t>
      </w:r>
    </w:p>
    <w:p w:rsidR="00D47EDF" w:rsidRDefault="00805395">
      <w:pPr>
        <w:spacing w:after="0"/>
        <w:ind w:left="963"/>
      </w:pPr>
      <w:r>
        <w:t>Art. 119. A intimação do infrator, quanto aos procedimentos fi</w:t>
      </w:r>
      <w:r>
        <w:t>scais adotados, farse-á</w:t>
      </w:r>
    </w:p>
    <w:p w:rsidR="00D47EDF" w:rsidRDefault="00805395">
      <w:pPr>
        <w:ind w:left="-5"/>
      </w:pPr>
      <w:r>
        <w:t>por:</w:t>
      </w:r>
    </w:p>
    <w:p w:rsidR="00D47EDF" w:rsidRDefault="00805395">
      <w:pPr>
        <w:ind w:left="963"/>
      </w:pPr>
      <w:r>
        <w:t>I - ciência direta à parte:</w:t>
      </w:r>
    </w:p>
    <w:p w:rsidR="00D47EDF" w:rsidRDefault="00805395">
      <w:pPr>
        <w:numPr>
          <w:ilvl w:val="0"/>
          <w:numId w:val="49"/>
        </w:numPr>
        <w:ind w:hanging="254"/>
      </w:pPr>
      <w:r>
        <w:t>comprovada com a assinatura do autuado ou preposto;</w:t>
      </w:r>
    </w:p>
    <w:p w:rsidR="00D47EDF" w:rsidRDefault="00805395">
      <w:pPr>
        <w:numPr>
          <w:ilvl w:val="0"/>
          <w:numId w:val="49"/>
        </w:numPr>
        <w:spacing w:after="0"/>
        <w:ind w:hanging="254"/>
      </w:pPr>
      <w:r>
        <w:t>certificada pela autoridade responsável, com o motivo alegado, no caso de recusa em</w:t>
      </w:r>
    </w:p>
    <w:p w:rsidR="00D47EDF" w:rsidRDefault="00805395">
      <w:pPr>
        <w:ind w:left="-5"/>
      </w:pPr>
      <w:r>
        <w:t>assinar ou ausência; ou</w:t>
      </w:r>
    </w:p>
    <w:p w:rsidR="00D47EDF" w:rsidRDefault="00805395">
      <w:pPr>
        <w:numPr>
          <w:ilvl w:val="0"/>
          <w:numId w:val="49"/>
        </w:numPr>
        <w:spacing w:after="0"/>
        <w:ind w:hanging="254"/>
      </w:pPr>
      <w:r>
        <w:t xml:space="preserve">comprovada por outro meio que assegure </w:t>
      </w:r>
      <w:r>
        <w:t>a certeza da ciência do autuado, seja por</w:t>
      </w:r>
    </w:p>
    <w:p w:rsidR="00D47EDF" w:rsidRDefault="00805395">
      <w:pPr>
        <w:ind w:left="-5"/>
      </w:pPr>
      <w:r>
        <w:t>termo de vista anexado aos autos ou posterior manifestação da parte,</w:t>
      </w:r>
    </w:p>
    <w:p w:rsidR="00D47EDF" w:rsidRDefault="00805395">
      <w:pPr>
        <w:numPr>
          <w:ilvl w:val="0"/>
          <w:numId w:val="50"/>
        </w:numPr>
        <w:ind w:left="1189" w:hanging="236"/>
      </w:pPr>
      <w:r>
        <w:t>- via eletrônica, com prova de expedição;</w:t>
      </w:r>
    </w:p>
    <w:p w:rsidR="00D47EDF" w:rsidRDefault="00805395">
      <w:pPr>
        <w:numPr>
          <w:ilvl w:val="0"/>
          <w:numId w:val="50"/>
        </w:numPr>
        <w:ind w:left="1189" w:hanging="236"/>
      </w:pPr>
      <w:r>
        <w:t>- carta registrada, com aviso de recebimento; ou</w:t>
      </w:r>
    </w:p>
    <w:p w:rsidR="00D47EDF" w:rsidRDefault="00805395">
      <w:pPr>
        <w:numPr>
          <w:ilvl w:val="0"/>
          <w:numId w:val="50"/>
        </w:numPr>
        <w:spacing w:after="0" w:line="356" w:lineRule="auto"/>
        <w:ind w:left="1189" w:hanging="236"/>
      </w:pPr>
      <w:r>
        <w:t>- edital, publicado no Diário Oficial do Município - E</w:t>
      </w:r>
      <w:r>
        <w:t>letrônico, nos seguintes casos:a) quando desconhecido, incerto ou inacessível o endereço do autuado; ou</w:t>
      </w:r>
    </w:p>
    <w:p w:rsidR="00D47EDF" w:rsidRDefault="00805395">
      <w:pPr>
        <w:ind w:left="963"/>
      </w:pPr>
      <w:r>
        <w:t>b) quando impossibilitada a intimação pelas outras modalidades.</w:t>
      </w:r>
    </w:p>
    <w:p w:rsidR="00D47EDF" w:rsidRDefault="00805395">
      <w:pPr>
        <w:ind w:left="-15" w:firstLine="953"/>
      </w:pPr>
      <w:r>
        <w:t>§ 1º As formas de intimação previstas nos incisos I a III deste artigo não comportam ben</w:t>
      </w:r>
      <w:r>
        <w:t>efício de ordem.</w:t>
      </w:r>
    </w:p>
    <w:p w:rsidR="00D47EDF" w:rsidRDefault="00805395">
      <w:pPr>
        <w:ind w:left="-15" w:firstLine="953"/>
      </w:pPr>
      <w:r>
        <w:t>§ 2º Considerar-se-á preposto qualquer pessoa que se apresente como responsável no momento da fiscalização.</w:t>
      </w:r>
    </w:p>
    <w:p w:rsidR="00D47EDF" w:rsidRDefault="00805395">
      <w:pPr>
        <w:ind w:left="963"/>
      </w:pPr>
      <w:r>
        <w:t>Art. 120. Considerar-se-á feita a intimação:</w:t>
      </w:r>
    </w:p>
    <w:p w:rsidR="00D47EDF" w:rsidRDefault="00805395">
      <w:pPr>
        <w:ind w:left="963"/>
      </w:pPr>
      <w:r>
        <w:t>I - se direta:</w:t>
      </w:r>
    </w:p>
    <w:p w:rsidR="00D47EDF" w:rsidRDefault="00805395">
      <w:pPr>
        <w:numPr>
          <w:ilvl w:val="0"/>
          <w:numId w:val="51"/>
        </w:numPr>
        <w:ind w:hanging="253"/>
      </w:pPr>
      <w:r>
        <w:t>na data da assinatura do autuado ou do preposto;</w:t>
      </w:r>
    </w:p>
    <w:p w:rsidR="00D47EDF" w:rsidRDefault="00805395">
      <w:pPr>
        <w:numPr>
          <w:ilvl w:val="0"/>
          <w:numId w:val="51"/>
        </w:numPr>
        <w:ind w:hanging="253"/>
      </w:pPr>
      <w:r>
        <w:t>da devida Certidão Fiscal; ou</w:t>
      </w:r>
    </w:p>
    <w:p w:rsidR="00D47EDF" w:rsidRDefault="00805395">
      <w:pPr>
        <w:numPr>
          <w:ilvl w:val="0"/>
          <w:numId w:val="51"/>
        </w:numPr>
        <w:ind w:hanging="253"/>
      </w:pPr>
      <w:r>
        <w:t>da data do ato que assegura a certeza da ciência do autuado.</w:t>
      </w:r>
    </w:p>
    <w:p w:rsidR="00D47EDF" w:rsidRDefault="00805395">
      <w:pPr>
        <w:numPr>
          <w:ilvl w:val="0"/>
          <w:numId w:val="52"/>
        </w:numPr>
        <w:ind w:firstLine="953"/>
      </w:pPr>
      <w:r>
        <w:t>- se eletrônica, na data que assegure a certeza da ciência do autuado, conformeregulamento;</w:t>
      </w:r>
    </w:p>
    <w:p w:rsidR="00D47EDF" w:rsidRDefault="00805395">
      <w:pPr>
        <w:numPr>
          <w:ilvl w:val="0"/>
          <w:numId w:val="52"/>
        </w:numPr>
        <w:spacing w:after="0"/>
        <w:ind w:firstLine="953"/>
      </w:pPr>
      <w:r>
        <w:t xml:space="preserve">- se por carta, na data </w:t>
      </w:r>
      <w:r>
        <w:t>da assinatura da ciência, colhida no ato do recebimento, ou se</w:t>
      </w:r>
    </w:p>
    <w:p w:rsidR="00D47EDF" w:rsidRDefault="00805395">
      <w:pPr>
        <w:spacing w:after="45" w:line="356" w:lineRule="auto"/>
        <w:ind w:left="938" w:right="2514" w:hanging="953"/>
      </w:pPr>
      <w:r>
        <w:t>for omitida, da data da juntada aos autos do aviso de recebimento; ou IV - se por edital, 3 (três) dias após a data de sua publicação.</w:t>
      </w:r>
    </w:p>
    <w:p w:rsidR="00D47EDF" w:rsidRDefault="00805395">
      <w:pPr>
        <w:pStyle w:val="Ttulo1"/>
        <w:spacing w:after="164"/>
        <w:ind w:right="0"/>
      </w:pPr>
      <w:r>
        <w:t>Seção IV Da Instrução, do Julgamento e do Recurso</w:t>
      </w:r>
    </w:p>
    <w:p w:rsidR="00D47EDF" w:rsidRDefault="00805395">
      <w:pPr>
        <w:spacing w:after="0"/>
        <w:ind w:left="963"/>
      </w:pPr>
      <w:r>
        <w:t>Art. 121</w:t>
      </w:r>
      <w:r>
        <w:t>. O autuado poderá, no prazo de 15 (quinze) dias corridos, contados da data da</w:t>
      </w:r>
    </w:p>
    <w:p w:rsidR="00D47EDF" w:rsidRDefault="00805395">
      <w:pPr>
        <w:ind w:left="-5"/>
      </w:pPr>
      <w:r>
        <w:t>intimação da autuação, oferecer defesa contra o Auto de Infração, dirigida ao contencioso fiscal sob pena de revelia.</w:t>
      </w:r>
    </w:p>
    <w:p w:rsidR="00D47EDF" w:rsidRDefault="00805395">
      <w:pPr>
        <w:spacing w:after="0"/>
        <w:ind w:left="963"/>
      </w:pPr>
      <w:r>
        <w:t>Art. 122. A defesa será formulada por escrito na qual o autuado deverá alegar toda a</w:t>
      </w:r>
    </w:p>
    <w:p w:rsidR="00D47EDF" w:rsidRDefault="00805395">
      <w:pPr>
        <w:ind w:left="-5"/>
      </w:pPr>
      <w:r>
        <w:t>matéria de defesa, especificando as provas que preten</w:t>
      </w:r>
      <w:r>
        <w:t>de produzir e conterá:</w:t>
      </w:r>
    </w:p>
    <w:p w:rsidR="00D47EDF" w:rsidRDefault="00805395">
      <w:pPr>
        <w:numPr>
          <w:ilvl w:val="0"/>
          <w:numId w:val="53"/>
        </w:numPr>
        <w:ind w:hanging="175"/>
      </w:pPr>
      <w:r>
        <w:t>- a autoridade julgadora a quem é dirigida;</w:t>
      </w:r>
    </w:p>
    <w:p w:rsidR="00D47EDF" w:rsidRDefault="00805395">
      <w:pPr>
        <w:numPr>
          <w:ilvl w:val="0"/>
          <w:numId w:val="53"/>
        </w:numPr>
        <w:ind w:hanging="175"/>
      </w:pPr>
      <w:r>
        <w:t>- a qualificação do autuado;</w:t>
      </w:r>
    </w:p>
    <w:p w:rsidR="00D47EDF" w:rsidRDefault="00805395">
      <w:pPr>
        <w:numPr>
          <w:ilvl w:val="0"/>
          <w:numId w:val="53"/>
        </w:numPr>
        <w:spacing w:after="3" w:line="356" w:lineRule="auto"/>
        <w:ind w:hanging="175"/>
      </w:pPr>
      <w:r>
        <w:t>- os motivos de fato e de direito em que se fundamenta;IV - cópia dos seguintes documentos: a) RG e CPF, se pessoa física;</w:t>
      </w:r>
    </w:p>
    <w:p w:rsidR="00D47EDF" w:rsidRDefault="00805395">
      <w:pPr>
        <w:ind w:left="963"/>
      </w:pPr>
      <w:r>
        <w:t xml:space="preserve">b) contrato social e CNPJ, se pessoa </w:t>
      </w:r>
      <w:r>
        <w:t>jurídica;</w:t>
      </w:r>
    </w:p>
    <w:p w:rsidR="00D47EDF" w:rsidRDefault="00805395">
      <w:pPr>
        <w:ind w:left="-15" w:firstLine="953"/>
      </w:pPr>
      <w:r>
        <w:t>V - cópia da Certidão de Registro ou comprovante de compra e venda do imóvel objeto de autuação.</w:t>
      </w:r>
    </w:p>
    <w:p w:rsidR="00D47EDF" w:rsidRDefault="00805395">
      <w:pPr>
        <w:spacing w:after="0"/>
        <w:ind w:left="963"/>
      </w:pPr>
      <w:r>
        <w:t>Art. 123. O autuado poderá ser representado por advogado ou procurador legalmente</w:t>
      </w:r>
    </w:p>
    <w:p w:rsidR="00D47EDF" w:rsidRDefault="00805395">
      <w:pPr>
        <w:ind w:left="-5"/>
      </w:pPr>
      <w:r>
        <w:t>constituído, devendo anexar aos autos o respectivo instrumento de mandato.</w:t>
      </w:r>
    </w:p>
    <w:p w:rsidR="00D47EDF" w:rsidRDefault="00805395">
      <w:pPr>
        <w:ind w:left="-15" w:firstLine="953"/>
      </w:pPr>
      <w:r>
        <w:t>Art. 124. Recebida a defesa e informados os antecedentes fiscais do autuado, o processo será encami</w:t>
      </w:r>
      <w:r>
        <w:t>nhado ao autor da peça fiscal para réplica, quando será solicitada a manutenção, alteração ou improcedência da peça fiscal e o seu encaminhamento à autoridade julgadora competente para julgamento.</w:t>
      </w:r>
    </w:p>
    <w:p w:rsidR="00D47EDF" w:rsidRDefault="00805395">
      <w:pPr>
        <w:ind w:left="-15" w:firstLine="953"/>
      </w:pPr>
      <w:r>
        <w:t>Parágrafo único. Ocorrendo a apuração de fatos novos, adita</w:t>
      </w:r>
      <w:r>
        <w:t>mento do Auto de Infração ou juntada de documentos pela administração pública municipal, que afetem os princípios da ampla defesa ou do contraditório, o órgão ou entidade competente intimará o autuado, reabrindo-lhe novo prazo para se manifestar nos autos.</w:t>
      </w:r>
    </w:p>
    <w:p w:rsidR="00D47EDF" w:rsidRDefault="00805395">
      <w:pPr>
        <w:spacing w:after="0"/>
        <w:ind w:left="963"/>
      </w:pPr>
      <w:r>
        <w:t>Art. 125. A autoridade julgadora poderá requisitar a produção de provas necessárias à</w:t>
      </w:r>
    </w:p>
    <w:p w:rsidR="00D47EDF" w:rsidRDefault="00805395">
      <w:pPr>
        <w:ind w:left="-5"/>
      </w:pPr>
      <w:r>
        <w:t>sua convicção, e a emissão de parecer técnico ou contradita do agente autuante, especificando o objeto a ser esclarecido.</w:t>
      </w:r>
    </w:p>
    <w:p w:rsidR="00D47EDF" w:rsidRDefault="00805395">
      <w:pPr>
        <w:ind w:left="-15" w:firstLine="953"/>
      </w:pPr>
      <w:r>
        <w:t xml:space="preserve">Art. 126. A decisão em primeira instância será </w:t>
      </w:r>
      <w:r>
        <w:t>proferida no prazo máximo de 30 (trinta) dias, contados da data em que for apresentada a defesa, ou que se concluir a instrução processual.</w:t>
      </w:r>
    </w:p>
    <w:p w:rsidR="00D47EDF" w:rsidRDefault="00805395">
      <w:pPr>
        <w:ind w:left="963"/>
      </w:pPr>
      <w:r>
        <w:t>§ 1º O julgamento fora do prazo legal não implicará na nulidade do processo.</w:t>
      </w:r>
    </w:p>
    <w:p w:rsidR="00D47EDF" w:rsidRDefault="00805395">
      <w:pPr>
        <w:spacing w:after="0"/>
        <w:ind w:left="963"/>
      </w:pPr>
      <w:r>
        <w:t>§ 2º Os julgamentos fundar-se-ão no que</w:t>
      </w:r>
      <w:r>
        <w:t xml:space="preserve"> constar do Auto de Infração e da defesa, se</w:t>
      </w:r>
    </w:p>
    <w:p w:rsidR="00D47EDF" w:rsidRDefault="00805395">
      <w:pPr>
        <w:ind w:left="-5"/>
      </w:pPr>
      <w:r>
        <w:t>houver, na prova produzida e nas normas pertinentes.</w:t>
      </w:r>
    </w:p>
    <w:p w:rsidR="00D47EDF" w:rsidRDefault="00805395">
      <w:pPr>
        <w:ind w:left="-15" w:firstLine="953"/>
      </w:pPr>
      <w:r>
        <w:t>§ 3º As decisões devem ser proferidas com clareza e simplicidade, concluindo pela procedência ou improcedência do Auto de Infração.</w:t>
      </w:r>
    </w:p>
    <w:p w:rsidR="00D47EDF" w:rsidRDefault="00805395">
      <w:pPr>
        <w:ind w:left="963"/>
      </w:pPr>
      <w:r>
        <w:t xml:space="preserve">§ 4º Julgada procedente a </w:t>
      </w:r>
      <w:r>
        <w:t>ação fiscal, a penalidade prevista será estabelecida.</w:t>
      </w:r>
    </w:p>
    <w:p w:rsidR="00D47EDF" w:rsidRDefault="00805395">
      <w:pPr>
        <w:ind w:left="-15" w:firstLine="953"/>
      </w:pPr>
      <w:r>
        <w:t>§ 5º Será concedido o prazo de 30 (trinta) dias para pagamento do valor da multa e, em caso de não pagamento, proceder-se-á a sua inscrição na dívida ativa municipal, nos termos da lei.</w:t>
      </w:r>
    </w:p>
    <w:p w:rsidR="00D47EDF" w:rsidRDefault="00805395">
      <w:pPr>
        <w:spacing w:after="0"/>
        <w:ind w:left="963"/>
      </w:pPr>
      <w:r>
        <w:t>§ 6º As decisões</w:t>
      </w:r>
      <w:r>
        <w:t xml:space="preserve"> originárias que julgarem improcedente o Auto de Infração estão</w:t>
      </w:r>
    </w:p>
    <w:p w:rsidR="00D47EDF" w:rsidRDefault="00805395">
      <w:pPr>
        <w:ind w:left="-5"/>
      </w:pPr>
      <w:r>
        <w:t>obrigatoriamente sujeitas, para terem eficácia, ao reexame em segunda instância.</w:t>
      </w:r>
    </w:p>
    <w:p w:rsidR="00D47EDF" w:rsidRDefault="00805395">
      <w:pPr>
        <w:spacing w:after="0"/>
        <w:ind w:left="963"/>
      </w:pPr>
      <w:r>
        <w:t>Art. 127. Não sendo proferida decisão no prazo legal, poderá o infrator requerer ao</w:t>
      </w:r>
    </w:p>
    <w:p w:rsidR="00D47EDF" w:rsidRDefault="00805395">
      <w:pPr>
        <w:ind w:left="-5"/>
      </w:pPr>
      <w:r>
        <w:t xml:space="preserve">órgão de segunda instância </w:t>
      </w:r>
      <w:r>
        <w:t>a avocação dos autos, devendo esse órgão julgar o processo no prazo regimental.</w:t>
      </w:r>
    </w:p>
    <w:p w:rsidR="00D47EDF" w:rsidRDefault="00805395">
      <w:pPr>
        <w:spacing w:after="0"/>
        <w:ind w:left="963"/>
      </w:pPr>
      <w:r>
        <w:t>Art. 128. Da decisão do contencioso fiscal caberá recurso no prazo de 15 (quinze) dias</w:t>
      </w:r>
    </w:p>
    <w:p w:rsidR="00D47EDF" w:rsidRDefault="00805395">
      <w:pPr>
        <w:ind w:left="-5"/>
      </w:pPr>
      <w:r>
        <w:t>ao órgão de segunda instância.</w:t>
      </w:r>
    </w:p>
    <w:p w:rsidR="00D47EDF" w:rsidRDefault="00805395">
      <w:pPr>
        <w:spacing w:after="0"/>
        <w:ind w:left="963"/>
      </w:pPr>
      <w:r>
        <w:t>Parágrafo único. Aplicar-se-á ao recurso, no que couber, a</w:t>
      </w:r>
      <w:r>
        <w:t>s disposições deste Código</w:t>
      </w:r>
    </w:p>
    <w:p w:rsidR="00D47EDF" w:rsidRDefault="00805395">
      <w:pPr>
        <w:spacing w:after="158"/>
        <w:ind w:left="-5"/>
      </w:pPr>
      <w:r>
        <w:t>quanto à defesa.</w:t>
      </w:r>
    </w:p>
    <w:p w:rsidR="00D47EDF" w:rsidRDefault="00805395">
      <w:pPr>
        <w:pStyle w:val="Ttulo1"/>
        <w:spacing w:after="179"/>
        <w:ind w:right="0"/>
      </w:pPr>
      <w:r>
        <w:t>Seção IV Do Valor da Multa</w:t>
      </w:r>
    </w:p>
    <w:p w:rsidR="00D47EDF" w:rsidRDefault="00805395">
      <w:pPr>
        <w:spacing w:after="0"/>
        <w:ind w:left="963"/>
      </w:pPr>
      <w:r>
        <w:t>Art. 129. O valor da multa para as infrações relativas ao parcelamento do solo, à suas</w:t>
      </w:r>
    </w:p>
    <w:p w:rsidR="00D47EDF" w:rsidRDefault="00805395">
      <w:pPr>
        <w:ind w:left="-5"/>
      </w:pPr>
      <w:r>
        <w:t>modificações e à unificação de imóveis definidas neste Código será calculado conforme a equação VM (valor da multa) = P (percentual) x AT (área total), onde:</w:t>
      </w:r>
    </w:p>
    <w:p w:rsidR="00D47EDF" w:rsidRDefault="00805395">
      <w:pPr>
        <w:numPr>
          <w:ilvl w:val="0"/>
          <w:numId w:val="54"/>
        </w:numPr>
        <w:spacing w:after="0"/>
        <w:ind w:hanging="240"/>
      </w:pPr>
      <w:r>
        <w:t>- Percentual: resultado do percentual do fator K, definido de acordo com a infração</w:t>
      </w:r>
    </w:p>
    <w:p w:rsidR="00D47EDF" w:rsidRDefault="00805395">
      <w:pPr>
        <w:ind w:left="-5"/>
      </w:pPr>
      <w:r>
        <w:t xml:space="preserve">cometida, nos </w:t>
      </w:r>
      <w:r>
        <w:t>termos dos arts. 95 a 110 deste Código;</w:t>
      </w:r>
    </w:p>
    <w:p w:rsidR="00D47EDF" w:rsidRDefault="00805395">
      <w:pPr>
        <w:numPr>
          <w:ilvl w:val="0"/>
          <w:numId w:val="54"/>
        </w:numPr>
        <w:ind w:hanging="240"/>
      </w:pPr>
      <w:r>
        <w:t>- fator K: R$ 3,00 (três reais);</w:t>
      </w:r>
    </w:p>
    <w:p w:rsidR="00D47EDF" w:rsidRDefault="00805395">
      <w:pPr>
        <w:numPr>
          <w:ilvl w:val="0"/>
          <w:numId w:val="54"/>
        </w:numPr>
        <w:spacing w:after="0"/>
        <w:ind w:hanging="240"/>
      </w:pPr>
      <w:r>
        <w:t>- Área total: metragem quadrada total do terreno objeto de unificação, parcelamento</w:t>
      </w:r>
    </w:p>
    <w:p w:rsidR="00D47EDF" w:rsidRDefault="00805395">
      <w:pPr>
        <w:ind w:left="-5"/>
      </w:pPr>
      <w:r>
        <w:t>do solo ou de sua modificação.</w:t>
      </w:r>
    </w:p>
    <w:p w:rsidR="00D47EDF" w:rsidRDefault="00805395">
      <w:pPr>
        <w:ind w:left="-15" w:firstLine="953"/>
      </w:pPr>
      <w:r>
        <w:t xml:space="preserve">§ 1º Se a multa for por dia, será calculada conforme a equação VM = </w:t>
      </w:r>
      <w:r>
        <w:t>P x AT x D (quantidade de dias).</w:t>
      </w:r>
    </w:p>
    <w:p w:rsidR="00D47EDF" w:rsidRDefault="00805395">
      <w:pPr>
        <w:spacing w:after="0"/>
        <w:ind w:left="963"/>
      </w:pPr>
      <w:r>
        <w:t>§ 2º No caso de AT estimada, poderá ser feito o aditamento posterior, sem risco de</w:t>
      </w:r>
    </w:p>
    <w:p w:rsidR="00D47EDF" w:rsidRDefault="00805395">
      <w:pPr>
        <w:ind w:left="-5"/>
      </w:pPr>
      <w:r>
        <w:t>invalidação do Auto de Infração.</w:t>
      </w:r>
    </w:p>
    <w:p w:rsidR="00D47EDF" w:rsidRDefault="00805395">
      <w:pPr>
        <w:ind w:left="-15" w:firstLine="953"/>
      </w:pPr>
      <w:r>
        <w:t>§ 3º O valor da multa para a infração definida no art. 95 deste Código será acrescido de 50% (cinquenta por</w:t>
      </w:r>
      <w:r>
        <w:t xml:space="preserve"> cento) quando cometido por meio de venda, promessa de venda, reserva de lote ou quaisquer outros instrumentos que manifestem a intenção de vender lote em loteamento ou desmembramento não registrado no Registro de Imóveis competente.</w:t>
      </w:r>
    </w:p>
    <w:p w:rsidR="00D47EDF" w:rsidRDefault="00805395">
      <w:pPr>
        <w:ind w:left="-15" w:firstLine="953"/>
      </w:pPr>
      <w:r>
        <w:t>§ 4º O valor correspon</w:t>
      </w:r>
      <w:r>
        <w:t>dente ao fator “K” será atualizado anualmente pelo Fator de Atualização Monetária expedido pelo órgão municipal de finanças.</w:t>
      </w:r>
    </w:p>
    <w:p w:rsidR="00D47EDF" w:rsidRDefault="00805395">
      <w:pPr>
        <w:ind w:left="-15" w:firstLine="953"/>
      </w:pPr>
      <w:r>
        <w:t>Art. 130. No caso de infração referente a ocupação e/ou edificações em áreas públicas municipais decorrentes do loteamento ou relot</w:t>
      </w:r>
      <w:r>
        <w:t>eamento, considerar-se-á, para a aplicação da penalidade correspondente, a área total do parcelamento.</w:t>
      </w:r>
    </w:p>
    <w:p w:rsidR="00D47EDF" w:rsidRDefault="00805395">
      <w:pPr>
        <w:spacing w:after="0"/>
        <w:ind w:left="963"/>
      </w:pPr>
      <w:r>
        <w:t>Art. 131. O valor da multa será acrescido de 50% (cinquenta por cento) se a área objeto</w:t>
      </w:r>
    </w:p>
    <w:p w:rsidR="00D47EDF" w:rsidRDefault="00805395">
      <w:pPr>
        <w:ind w:left="-5"/>
      </w:pPr>
      <w:r>
        <w:t xml:space="preserve">da infração for caracterizada como Área de Patrimônio Natural ou </w:t>
      </w:r>
      <w:r>
        <w:t>Unidade de Conservação.</w:t>
      </w:r>
    </w:p>
    <w:p w:rsidR="00D47EDF" w:rsidRDefault="00805395">
      <w:pPr>
        <w:spacing w:after="0"/>
        <w:ind w:left="963"/>
      </w:pPr>
      <w:r>
        <w:t>Art. 132. O valor da multa será acrescido em 10 (dez) vezes se o imóvel objeto da</w:t>
      </w:r>
    </w:p>
    <w:p w:rsidR="00D47EDF" w:rsidRDefault="00805395">
      <w:pPr>
        <w:ind w:left="-5"/>
      </w:pPr>
      <w:r>
        <w:t>infração for tombado, de valor histórico, artístico e/ou cultural.</w:t>
      </w:r>
    </w:p>
    <w:p w:rsidR="00D47EDF" w:rsidRDefault="00805395">
      <w:pPr>
        <w:spacing w:after="0"/>
        <w:ind w:left="963"/>
      </w:pPr>
      <w:r>
        <w:t>Art. 133. O cometimento de nova infração pelo mesmo infrator, no período de 5 (cinc</w:t>
      </w:r>
      <w:r>
        <w:t>o)</w:t>
      </w:r>
    </w:p>
    <w:p w:rsidR="00D47EDF" w:rsidRDefault="00805395">
      <w:pPr>
        <w:ind w:left="-5"/>
      </w:pPr>
      <w:r>
        <w:t>anos, contados da lavratura de Auto de Infração anterior devidamente confirmado, implica:</w:t>
      </w:r>
    </w:p>
    <w:p w:rsidR="00D47EDF" w:rsidRDefault="00805395">
      <w:pPr>
        <w:numPr>
          <w:ilvl w:val="0"/>
          <w:numId w:val="55"/>
        </w:numPr>
        <w:ind w:hanging="175"/>
      </w:pPr>
      <w:r>
        <w:t>- aplicação da multa em triplo, no caso de reincidência; ou</w:t>
      </w:r>
    </w:p>
    <w:p w:rsidR="00D47EDF" w:rsidRDefault="00805395">
      <w:pPr>
        <w:numPr>
          <w:ilvl w:val="0"/>
          <w:numId w:val="55"/>
        </w:numPr>
        <w:ind w:hanging="175"/>
      </w:pPr>
      <w:r>
        <w:t>- aplicação da multa em dobro, no caso de cometimento de infração distinta.</w:t>
      </w:r>
    </w:p>
    <w:p w:rsidR="00D47EDF" w:rsidRDefault="00805395">
      <w:pPr>
        <w:spacing w:after="0"/>
        <w:ind w:left="963"/>
      </w:pPr>
      <w:r>
        <w:t>Parágrafo único. Antes do julgamento da nova infração, a autoridade competente</w:t>
      </w:r>
    </w:p>
    <w:p w:rsidR="00D47EDF" w:rsidRDefault="00805395">
      <w:pPr>
        <w:ind w:left="-5"/>
      </w:pPr>
      <w:r>
        <w:t>deverá verificar a existência de Auto de Infração anterior confirmado em decisão administrativa com t</w:t>
      </w:r>
      <w:r>
        <w:t>rânsito em julgado, para fins de aplicação do agravamento da nova penalidade, caso em que fará constar nos autos cópias do Auto de Infração anterior e da decisão.</w:t>
      </w:r>
    </w:p>
    <w:p w:rsidR="00D47EDF" w:rsidRDefault="00805395">
      <w:pPr>
        <w:ind w:left="963"/>
      </w:pPr>
      <w:r>
        <w:t>Art. 134. A multa será reduzida em:</w:t>
      </w:r>
    </w:p>
    <w:p w:rsidR="00D47EDF" w:rsidRDefault="00805395">
      <w:pPr>
        <w:numPr>
          <w:ilvl w:val="0"/>
          <w:numId w:val="56"/>
        </w:numPr>
        <w:ind w:firstLine="953"/>
      </w:pPr>
      <w:r>
        <w:t>- 60% (sessenta por cento) de seu valor, caso o infrator sane as irregularidades emprazo de até 30 (trinta) dias após a lavratura do Auto de Infração gerador do fato, mediante requerimento e comprovação de vistoria fiscal;</w:t>
      </w:r>
    </w:p>
    <w:p w:rsidR="00D47EDF" w:rsidRDefault="00805395">
      <w:pPr>
        <w:numPr>
          <w:ilvl w:val="0"/>
          <w:numId w:val="56"/>
        </w:numPr>
        <w:ind w:firstLine="953"/>
      </w:pPr>
      <w:r>
        <w:t>- 50% (cinquenta por cento), quan</w:t>
      </w:r>
      <w:r>
        <w:t>do o seu pagamento se efetivar no prazo previstopara apresentação de defesa; ou</w:t>
      </w:r>
    </w:p>
    <w:p w:rsidR="00D47EDF" w:rsidRDefault="00805395">
      <w:pPr>
        <w:numPr>
          <w:ilvl w:val="0"/>
          <w:numId w:val="56"/>
        </w:numPr>
        <w:spacing w:after="150" w:line="233" w:lineRule="auto"/>
        <w:ind w:firstLine="953"/>
      </w:pPr>
      <w:r>
        <w:t>- 30% (trinta por cento), quando o infrator, conformando-se com a decisão de primeira instância, efetuar o pagamento da quantia no prazo previsto para interposição de recurso.</w:t>
      </w:r>
    </w:p>
    <w:p w:rsidR="00D47EDF" w:rsidRDefault="00805395">
      <w:pPr>
        <w:spacing w:after="0"/>
        <w:ind w:left="963"/>
      </w:pPr>
      <w:r>
        <w:t>§ 1º O valor da multa será reduzido em 50% (cinquenta por cento), quando o seu</w:t>
      </w:r>
    </w:p>
    <w:p w:rsidR="00D47EDF" w:rsidRDefault="00805395">
      <w:pPr>
        <w:ind w:left="-5"/>
      </w:pPr>
      <w:r>
        <w:t>pagamento se efetivar no prazo previsto para apresentação de defesa.</w:t>
      </w:r>
    </w:p>
    <w:p w:rsidR="00D47EDF" w:rsidRDefault="00805395">
      <w:pPr>
        <w:ind w:left="-15" w:firstLine="953"/>
      </w:pPr>
      <w:r>
        <w:t>§ 2º A redução prevista neste artigo será de 30% (trinta por cento), quando o infrator, conformando-se com a</w:t>
      </w:r>
      <w:r>
        <w:t xml:space="preserve"> decisão de primeira instância, efetuar o pagamento da quantia no prazo previsto para interposição de recurso.</w:t>
      </w:r>
    </w:p>
    <w:p w:rsidR="00D47EDF" w:rsidRDefault="00805395">
      <w:pPr>
        <w:spacing w:after="0"/>
        <w:ind w:left="963"/>
      </w:pPr>
      <w:r>
        <w:t>§ 3º O pagamento da multa pelo autuado ou responsável, nos prazos previstos neste</w:t>
      </w:r>
    </w:p>
    <w:p w:rsidR="00D47EDF" w:rsidRDefault="00805395">
      <w:pPr>
        <w:ind w:left="-5"/>
      </w:pPr>
      <w:r>
        <w:t>artigo, dará por findo o contraditório.</w:t>
      </w:r>
    </w:p>
    <w:p w:rsidR="00D47EDF" w:rsidRDefault="00805395">
      <w:pPr>
        <w:spacing w:after="0"/>
        <w:ind w:left="963"/>
      </w:pPr>
      <w:r>
        <w:t>§ 4º Quando no cometime</w:t>
      </w:r>
      <w:r>
        <w:t>nto de infração ocorrerem circunstâncias agravantes, não se</w:t>
      </w:r>
    </w:p>
    <w:p w:rsidR="00D47EDF" w:rsidRDefault="00805395">
      <w:pPr>
        <w:spacing w:after="158"/>
        <w:ind w:left="-5"/>
      </w:pPr>
      <w:r>
        <w:t>aplicarão as reduções a que se refere este artigo.</w:t>
      </w:r>
    </w:p>
    <w:p w:rsidR="00D47EDF" w:rsidRDefault="00805395">
      <w:pPr>
        <w:spacing w:after="3"/>
        <w:ind w:right="1"/>
        <w:jc w:val="center"/>
      </w:pPr>
      <w:r>
        <w:t>TÍTULO III</w:t>
      </w:r>
    </w:p>
    <w:p w:rsidR="00D47EDF" w:rsidRDefault="00805395">
      <w:pPr>
        <w:spacing w:after="173"/>
        <w:jc w:val="center"/>
      </w:pPr>
      <w:r>
        <w:t>DO PLANO URBANÍSTICO BÁSICO</w:t>
      </w:r>
    </w:p>
    <w:p w:rsidR="00D47EDF" w:rsidRDefault="00805395">
      <w:pPr>
        <w:spacing w:after="0"/>
        <w:ind w:left="963"/>
      </w:pPr>
      <w:r>
        <w:t xml:space="preserve">Art. 135. O Plano Urbanístico Básico - PUB, nos termos do </w:t>
      </w:r>
      <w:hyperlink r:id="rId136" w:anchor="ART000131">
        <w:r>
          <w:rPr>
            <w:color w:val="0000EE"/>
            <w:u w:val="single" w:color="0000EE"/>
          </w:rPr>
          <w:t>art. 131 da Lei Complementar</w:t>
        </w:r>
      </w:hyperlink>
    </w:p>
    <w:p w:rsidR="00D47EDF" w:rsidRDefault="00805395">
      <w:pPr>
        <w:ind w:left="-5"/>
      </w:pPr>
      <w:hyperlink r:id="rId137" w:anchor="ART000131">
        <w:r>
          <w:rPr>
            <w:color w:val="0000EE"/>
            <w:u w:val="single" w:color="0000EE"/>
          </w:rPr>
          <w:t>nº 349</w:t>
        </w:r>
      </w:hyperlink>
      <w:hyperlink r:id="rId138" w:anchor="ART000131">
        <w:r>
          <w:rPr>
            <w:color w:val="0000EE"/>
          </w:rPr>
          <w:t>,</w:t>
        </w:r>
      </w:hyperlink>
      <w:hyperlink r:id="rId139" w:anchor="ART000131">
        <w:r>
          <w:rPr>
            <w:color w:val="0000EE"/>
            <w:u w:val="single" w:color="0000EE"/>
          </w:rPr>
          <w:t xml:space="preserve"> de 2022,</w:t>
        </w:r>
      </w:hyperlink>
      <w:r>
        <w:t xml:space="preserve"> objetiva a ordenação urbanística estratégica do território com características e condições especiais d</w:t>
      </w:r>
      <w:r>
        <w:t>e aprovação pelo Município.</w:t>
      </w:r>
    </w:p>
    <w:p w:rsidR="00D47EDF" w:rsidRDefault="00805395">
      <w:pPr>
        <w:ind w:left="-15" w:firstLine="953"/>
      </w:pPr>
      <w:r>
        <w:t>§ 1º A área de abrangência do PUB deverá estar situada na Macrozona Construída ou em Macrozona Rural, desde que neste caso seja passível de aplicação da OOAU conforme definido no Plano Diretor de Goiânia, e com área mínima de 50</w:t>
      </w:r>
      <w:r>
        <w:t xml:space="preserve"> ha (cinquenta hectares).</w:t>
      </w:r>
    </w:p>
    <w:p w:rsidR="00D47EDF" w:rsidRDefault="00805395">
      <w:pPr>
        <w:ind w:left="-15" w:firstLine="953"/>
      </w:pPr>
      <w:r>
        <w:t>§ 2º Na macroestruturação das etapas do PUB poderá ser previsto mais de um módulo por etapa, devendo ser garantida, quando da aprovação e implantação de cada uma das etapas, a mobilidade urbana e o planejamento da distribuição esp</w:t>
      </w:r>
      <w:r>
        <w:t>acial dos equipamentos públicos, das áreas verdes e da rede viária de acesso e perimétrica.</w:t>
      </w:r>
    </w:p>
    <w:p w:rsidR="00D47EDF" w:rsidRDefault="00805395">
      <w:pPr>
        <w:ind w:left="-15" w:firstLine="953"/>
      </w:pPr>
      <w:r>
        <w:t>Art. 136. A aprovação e consequente implantação do PUB poderá ocorrer por etapas, desde que garantida, em especial, sua conexão à malha urbana consolidada, observad</w:t>
      </w:r>
      <w:r>
        <w:t>a a macro rede viária do Município e a distribuição espacial equilibrada de suas áreas públicas municipais.</w:t>
      </w:r>
    </w:p>
    <w:p w:rsidR="00D47EDF" w:rsidRDefault="00805395">
      <w:pPr>
        <w:ind w:left="-15" w:firstLine="953"/>
      </w:pPr>
      <w:r>
        <w:t xml:space="preserve">§ 1º O planejamento urbanístico de que trata o </w:t>
      </w:r>
      <w:r>
        <w:rPr>
          <w:b/>
        </w:rPr>
        <w:t>caput</w:t>
      </w:r>
      <w:r>
        <w:t xml:space="preserve"> deste artigo será materializado em um projeto urbanístico que conformará o Plano Urbanístico Bá</w:t>
      </w:r>
      <w:r>
        <w:t>sico, a ser aprovado previamente pelo Município.</w:t>
      </w:r>
    </w:p>
    <w:p w:rsidR="00D47EDF" w:rsidRDefault="00805395">
      <w:pPr>
        <w:spacing w:after="0"/>
        <w:ind w:left="963"/>
      </w:pPr>
      <w:r>
        <w:t>§ 2º O PUB contemplará projetos de desenvolvimento urbano integrados, podendo ter</w:t>
      </w:r>
    </w:p>
    <w:p w:rsidR="00D47EDF" w:rsidRDefault="00805395">
      <w:pPr>
        <w:ind w:left="-5"/>
      </w:pPr>
      <w:r>
        <w:t>áreas destinadas a usos habitacionais, institucionais, voltados ao desenvolvimento de atividades econômicas ou mistos entre si.</w:t>
      </w:r>
    </w:p>
    <w:p w:rsidR="00D47EDF" w:rsidRDefault="00805395">
      <w:pPr>
        <w:ind w:left="-15" w:firstLine="953"/>
      </w:pPr>
      <w:r>
        <w:t>Art. 137. A aprovação do PUB precederá a aprovação de cada etapa componente do plano, sendo que estas, obrigatoriamente, deverão</w:t>
      </w:r>
      <w:r>
        <w:t xml:space="preserve"> observar o cronograma estabelecido no Termo de Compromisso.</w:t>
      </w:r>
    </w:p>
    <w:p w:rsidR="00D47EDF" w:rsidRDefault="00805395">
      <w:pPr>
        <w:ind w:left="-15" w:firstLine="953"/>
      </w:pPr>
      <w:r>
        <w:t>§ 1º A aprovação do PUB dependerá de prévia solicitação do empreendedor ao órgão municipal de planejamento urbano, mediante procedimento administrativo, cabendo ao referido órgão avaliar previame</w:t>
      </w:r>
      <w:r>
        <w:t>nte a possibilidade de sua implantação.</w:t>
      </w:r>
    </w:p>
    <w:p w:rsidR="00D47EDF" w:rsidRDefault="00805395">
      <w:pPr>
        <w:spacing w:after="0"/>
        <w:ind w:left="963"/>
      </w:pPr>
      <w:r>
        <w:t>§ 2º A aprovação de cada etapa estará condicionada ao PUB aprovado, com a garantia</w:t>
      </w:r>
    </w:p>
    <w:p w:rsidR="00D47EDF" w:rsidRDefault="00805395">
      <w:pPr>
        <w:ind w:left="-5"/>
      </w:pPr>
      <w:r>
        <w:t>do atendimento mínimo dos requisitos urbanísticos estabelecidos neste Código, no Plano Diretor do Município de Goiânia e demais legislações pertinentes.</w:t>
      </w:r>
    </w:p>
    <w:p w:rsidR="00D47EDF" w:rsidRDefault="00805395">
      <w:pPr>
        <w:spacing w:after="0"/>
        <w:ind w:left="963"/>
      </w:pPr>
      <w:r>
        <w:t>Art. 138. A avaliação prévia deverá considerar a localização do empreendimento, a</w:t>
      </w:r>
    </w:p>
    <w:p w:rsidR="00D47EDF" w:rsidRDefault="00805395">
      <w:pPr>
        <w:ind w:left="-5"/>
      </w:pPr>
      <w:r>
        <w:t xml:space="preserve">dimensão pretendida, </w:t>
      </w:r>
      <w:r>
        <w:t>o volume de obras exigido e os condicionantes técnicos pertinentes.</w:t>
      </w:r>
    </w:p>
    <w:p w:rsidR="00D47EDF" w:rsidRDefault="00805395">
      <w:pPr>
        <w:spacing w:after="0"/>
        <w:ind w:left="963"/>
      </w:pPr>
      <w:r>
        <w:t>Parágrafo único. Será declarada a impossibilidade de aprovação e implantação do PUB,</w:t>
      </w:r>
    </w:p>
    <w:p w:rsidR="00D47EDF" w:rsidRDefault="00805395">
      <w:pPr>
        <w:ind w:left="-5"/>
      </w:pPr>
      <w:r>
        <w:t>nos seguintes casos:</w:t>
      </w:r>
    </w:p>
    <w:p w:rsidR="00D47EDF" w:rsidRDefault="00805395">
      <w:pPr>
        <w:numPr>
          <w:ilvl w:val="0"/>
          <w:numId w:val="57"/>
        </w:numPr>
        <w:spacing w:after="0"/>
        <w:ind w:firstLine="953"/>
      </w:pPr>
      <w:r>
        <w:t>- inadequação ao Plano Diretor, ao definido neste Código e em sua norma</w:t>
      </w:r>
    </w:p>
    <w:p w:rsidR="00D47EDF" w:rsidRDefault="00805395">
      <w:pPr>
        <w:ind w:left="-5"/>
      </w:pPr>
      <w:r>
        <w:t>regulament</w:t>
      </w:r>
      <w:r>
        <w:t>adora e às demais leis específicas; e</w:t>
      </w:r>
    </w:p>
    <w:p w:rsidR="00D47EDF" w:rsidRDefault="00805395">
      <w:pPr>
        <w:numPr>
          <w:ilvl w:val="0"/>
          <w:numId w:val="57"/>
        </w:numPr>
        <w:ind w:firstLine="953"/>
      </w:pPr>
      <w:r>
        <w:t>- situação jurídica do imóvel que possa comprometer sua implantação ou prejudicaros adquirentes dos lotes ou unidades autônomas.</w:t>
      </w:r>
    </w:p>
    <w:p w:rsidR="00D47EDF" w:rsidRDefault="00805395">
      <w:pPr>
        <w:ind w:left="-15" w:firstLine="953"/>
      </w:pPr>
      <w:r>
        <w:t>Art. 139. Quando o órgão municipal de planejamento urbano se manifestar favorável à solic</w:t>
      </w:r>
      <w:r>
        <w:t>itação será expedido documento contendo as diretrizes técnicas para o desenvolvimento do PUB, as quais vigorarão pelo prazo máximo de 2 (dois) anos, contado a partir da data de sua expedição.</w:t>
      </w:r>
    </w:p>
    <w:p w:rsidR="00D47EDF" w:rsidRDefault="00805395">
      <w:pPr>
        <w:spacing w:after="0"/>
        <w:ind w:left="963"/>
      </w:pPr>
      <w:r>
        <w:t xml:space="preserve">§ 1º O prazo de que trata o </w:t>
      </w:r>
      <w:r>
        <w:rPr>
          <w:b/>
        </w:rPr>
        <w:t>caput</w:t>
      </w:r>
      <w:r>
        <w:t xml:space="preserve"> deste artigo poderá ser prorro</w:t>
      </w:r>
      <w:r>
        <w:t>gado por igual período,</w:t>
      </w:r>
    </w:p>
    <w:p w:rsidR="00D47EDF" w:rsidRDefault="00805395">
      <w:pPr>
        <w:ind w:left="-5"/>
      </w:pPr>
      <w:r>
        <w:t>a critério do órgão municipal de planejamento urbano.</w:t>
      </w:r>
    </w:p>
    <w:p w:rsidR="00D47EDF" w:rsidRDefault="00805395">
      <w:pPr>
        <w:ind w:left="-15" w:firstLine="953"/>
      </w:pPr>
      <w:r>
        <w:t>§ 2º A formalização do processo de aprovação do planejamento urbanístico global do PUB deverá ocorrer em conjunto com a aprovação de sua primeira etapa.</w:t>
      </w:r>
    </w:p>
    <w:p w:rsidR="00D47EDF" w:rsidRDefault="00805395">
      <w:pPr>
        <w:ind w:left="-15" w:firstLine="953"/>
      </w:pPr>
      <w:r>
        <w:t>Art. 140. Após a expediçã</w:t>
      </w:r>
      <w:r>
        <w:t>o das diretrizes técnicas pelo órgão municipal de planejamento urbano, o empreendedor do imóvel deverá requerer a aprovação do PUB, em continuidade ao processo administrativo de aprovação.</w:t>
      </w:r>
    </w:p>
    <w:p w:rsidR="00D47EDF" w:rsidRDefault="00805395">
      <w:pPr>
        <w:ind w:left="-15" w:firstLine="953"/>
      </w:pPr>
      <w:r>
        <w:t>Art. 141. O PUB será autorizado mediante Decreto de Aprovação exped</w:t>
      </w:r>
      <w:r>
        <w:t>ido pelo Chefe do Poder Executivo, o qual deverá conter o planejamento físico global e o Termo de Compromisso.</w:t>
      </w:r>
    </w:p>
    <w:p w:rsidR="00D47EDF" w:rsidRDefault="00805395">
      <w:pPr>
        <w:ind w:left="-15" w:firstLine="953"/>
      </w:pPr>
      <w:r>
        <w:t>Parágrafo único. Deverá ser expedido Decreto de Aprovação para cada etapa do PUB, quando esta ocorrer mediante loteamento.</w:t>
      </w:r>
    </w:p>
    <w:p w:rsidR="00D47EDF" w:rsidRDefault="00805395">
      <w:pPr>
        <w:spacing w:after="0"/>
        <w:ind w:left="963"/>
      </w:pPr>
      <w:r>
        <w:t>Art. 142. Quando da ap</w:t>
      </w:r>
      <w:r>
        <w:t>rovação de cada uma das etapas do PUB, o imóvel objeto desta</w:t>
      </w:r>
    </w:p>
    <w:p w:rsidR="00D47EDF" w:rsidRDefault="00805395">
      <w:pPr>
        <w:ind w:left="-5"/>
      </w:pPr>
      <w:r>
        <w:t>deverá possuir matrícula individualizada, registrada no respectivo cartório de registro de imóveis, e será exigida a apresentação dos projetos complementares, com seus respectivos orçamentos, apr</w:t>
      </w:r>
      <w:r>
        <w:t>ovados pelas concessionárias dos serviços públicos.</w:t>
      </w:r>
    </w:p>
    <w:p w:rsidR="00D47EDF" w:rsidRDefault="00805395">
      <w:pPr>
        <w:spacing w:after="0"/>
        <w:ind w:left="963"/>
      </w:pPr>
      <w:r>
        <w:t xml:space="preserve">§ 1º A faculdade de execução das obras de infraestrutura por etapa de que trata o </w:t>
      </w:r>
      <w:r>
        <w:rPr>
          <w:b/>
        </w:rPr>
        <w:t>caput</w:t>
      </w:r>
    </w:p>
    <w:p w:rsidR="00D47EDF" w:rsidRDefault="00805395">
      <w:pPr>
        <w:ind w:left="-5"/>
      </w:pPr>
      <w:r>
        <w:t>deste artigo deverá ser precedida da emissão das respectivas garantias.</w:t>
      </w:r>
    </w:p>
    <w:p w:rsidR="00D47EDF" w:rsidRDefault="00805395">
      <w:pPr>
        <w:ind w:left="-15" w:firstLine="953"/>
      </w:pPr>
      <w:r>
        <w:t>§ 2º Em garantia da execução das obras e ser</w:t>
      </w:r>
      <w:r>
        <w:t>viços definidos para cada etapa do PUB, o empreendedor prestará caução com bem imóvel, mediante escritura pública, ou com fiança bancária em valor correspondente ao custo das obras e serviços a serem realizados, nos termos deste Código.</w:t>
      </w:r>
    </w:p>
    <w:p w:rsidR="00D47EDF" w:rsidRDefault="00805395">
      <w:pPr>
        <w:ind w:left="-15" w:firstLine="953"/>
      </w:pPr>
      <w:r>
        <w:t>Art. 143. Aplicar-se-á na aprovação do PUB, no que couber, o disposto no Capítulo IV do Título I deste Código.</w:t>
      </w:r>
    </w:p>
    <w:p w:rsidR="00D47EDF" w:rsidRDefault="00805395">
      <w:pPr>
        <w:ind w:left="-15" w:firstLine="953"/>
      </w:pPr>
      <w:r>
        <w:t>Art. 144. Para a implantação do PUB em etapas será obrigatória a execução das obras e serviços de cada etapa, a expensas do empreendedor, as quai</w:t>
      </w:r>
      <w:r>
        <w:t>s serão objeto de vistoria e recebimento individualizado pelo órgão e/ou entidade competente.</w:t>
      </w:r>
    </w:p>
    <w:p w:rsidR="00D47EDF" w:rsidRDefault="00805395">
      <w:pPr>
        <w:ind w:left="-15" w:firstLine="953"/>
      </w:pPr>
      <w:r>
        <w:t>Art. 145. Todas as etapas do PUB deverão ser implantadas no prazo máximo de 20 (vinte) anos, prorrogável por mais 10 (dez) anos, desde que ouvido o órgão municipa</w:t>
      </w:r>
      <w:r>
        <w:t>l de planejamento urbano e com anuência do Chefe do Poder Executivo municipal.</w:t>
      </w:r>
    </w:p>
    <w:p w:rsidR="00D47EDF" w:rsidRDefault="00805395">
      <w:pPr>
        <w:spacing w:after="0"/>
        <w:ind w:left="963"/>
      </w:pPr>
      <w:r>
        <w:t>Parágrafo único. A implantação da infraestrutura básica de cada etapa do PUB deverá</w:t>
      </w:r>
    </w:p>
    <w:p w:rsidR="00D47EDF" w:rsidRDefault="00805395">
      <w:pPr>
        <w:ind w:left="-5"/>
      </w:pPr>
      <w:r>
        <w:t>ocorrer no prazo de 2 (dois) anos, a contar da publicação do Decreto de Aprovação, prorrogáve</w:t>
      </w:r>
      <w:r>
        <w:t>l por igual período, desde que respeitado o órgão municipal de planejamento urbano.</w:t>
      </w:r>
    </w:p>
    <w:p w:rsidR="00D47EDF" w:rsidRDefault="00805395">
      <w:pPr>
        <w:spacing w:after="163"/>
        <w:ind w:left="-15" w:firstLine="953"/>
      </w:pPr>
      <w:r>
        <w:t>Art. 146. Os terrenos destinados como Áreas Públicas Municipais serão repassados ao domínio do Município, à medida da aprovação de cada etapa, em consonância com o plano ur</w:t>
      </w:r>
      <w:r>
        <w:t>banístico geral do PUB.</w:t>
      </w:r>
    </w:p>
    <w:p w:rsidR="00D47EDF" w:rsidRDefault="00805395">
      <w:pPr>
        <w:spacing w:after="3"/>
        <w:jc w:val="center"/>
      </w:pPr>
      <w:r>
        <w:t>TÍTULO IV</w:t>
      </w:r>
    </w:p>
    <w:p w:rsidR="00D47EDF" w:rsidRDefault="00805395">
      <w:pPr>
        <w:spacing w:after="173"/>
        <w:ind w:right="1"/>
        <w:jc w:val="center"/>
      </w:pPr>
      <w:r>
        <w:t>DISPOSIÇÕES FINAIS E TRANSITÓRIAS</w:t>
      </w:r>
    </w:p>
    <w:p w:rsidR="00D47EDF" w:rsidRDefault="00805395">
      <w:pPr>
        <w:ind w:left="963"/>
      </w:pPr>
      <w:r>
        <w:t>Art. 147. Não caberá ao Município qualquer responsabilização pela:</w:t>
      </w:r>
    </w:p>
    <w:p w:rsidR="00D47EDF" w:rsidRDefault="00805395">
      <w:pPr>
        <w:numPr>
          <w:ilvl w:val="0"/>
          <w:numId w:val="58"/>
        </w:numPr>
        <w:ind w:firstLine="953"/>
      </w:pPr>
      <w:r>
        <w:t>- regularidade documental cartorária dos imóveis envolvidos na unificação, no parcelamento do solo ou em suas modificaçõe</w:t>
      </w:r>
      <w:r>
        <w:t>s; e</w:t>
      </w:r>
    </w:p>
    <w:p w:rsidR="00D47EDF" w:rsidRDefault="00805395">
      <w:pPr>
        <w:numPr>
          <w:ilvl w:val="0"/>
          <w:numId w:val="58"/>
        </w:numPr>
        <w:spacing w:after="0"/>
        <w:ind w:firstLine="953"/>
      </w:pPr>
      <w:r>
        <w:t>- diferença de medidas dos lotes ou quadras aprovados porventura existentes em</w:t>
      </w:r>
    </w:p>
    <w:p w:rsidR="00D47EDF" w:rsidRDefault="00805395">
      <w:pPr>
        <w:ind w:left="-5"/>
      </w:pPr>
      <w:r>
        <w:t>relação às dimensões in loco dos imóveis resultantes da unificação, do parcelamento do solo ou de suas modificações.</w:t>
      </w:r>
    </w:p>
    <w:p w:rsidR="00D47EDF" w:rsidRDefault="00805395">
      <w:pPr>
        <w:spacing w:after="0"/>
        <w:ind w:left="963"/>
      </w:pPr>
      <w:r>
        <w:t>Parágrafo único. Caso seja constatada a diferença de me</w:t>
      </w:r>
      <w:r>
        <w:t>dida de que trata o inciso II do</w:t>
      </w:r>
    </w:p>
    <w:p w:rsidR="00D47EDF" w:rsidRDefault="00805395">
      <w:pPr>
        <w:ind w:left="-5"/>
      </w:pPr>
      <w:r>
        <w:rPr>
          <w:b/>
        </w:rPr>
        <w:t>caput</w:t>
      </w:r>
      <w:r>
        <w:t xml:space="preserve"> deste artigo, estas deverão ser retificadas no cartório de registro de imóveis, de acordo com levantamento atualizado e Certidão de Limites e Confrontações a ser emitida pelo órgão municipal de planejamento urbano, a </w:t>
      </w:r>
      <w:r>
        <w:t>expensas do empreendedor.</w:t>
      </w:r>
    </w:p>
    <w:p w:rsidR="00D47EDF" w:rsidRDefault="00805395">
      <w:pPr>
        <w:spacing w:after="0"/>
        <w:ind w:left="963"/>
      </w:pPr>
      <w:r>
        <w:t>Art. 148. As diretrizes técnicas de que trata este Código deverão ser regulamentadas por</w:t>
      </w:r>
    </w:p>
    <w:p w:rsidR="00D47EDF" w:rsidRDefault="00805395">
      <w:pPr>
        <w:ind w:left="-5"/>
      </w:pPr>
      <w:r>
        <w:t>decreto do Chefe do Poder Executivo no prazo máximo de 180 (cento e oitenta) dias, contados da data de publicação desta Lei Complementar.</w:t>
      </w:r>
    </w:p>
    <w:p w:rsidR="00D47EDF" w:rsidRDefault="00805395">
      <w:pPr>
        <w:ind w:left="-15" w:firstLine="953"/>
      </w:pPr>
      <w:r>
        <w:t>Art</w:t>
      </w:r>
      <w:r>
        <w:t>. 149. A classificação dos imóveis registrados no cartório de registro de imóveis anteriormente a data de início da vigência deste Código serão consideradas para efeito de aplicação desta Lei Complementar.</w:t>
      </w:r>
    </w:p>
    <w:p w:rsidR="00D47EDF" w:rsidRDefault="00805395">
      <w:pPr>
        <w:ind w:left="-15" w:firstLine="953"/>
      </w:pPr>
      <w:r>
        <w:t xml:space="preserve">§ 1º Para fins de aplicação do </w:t>
      </w:r>
      <w:r>
        <w:rPr>
          <w:b/>
        </w:rPr>
        <w:t>caput</w:t>
      </w:r>
      <w:r>
        <w:t xml:space="preserve"> deste artigo,</w:t>
      </w:r>
      <w:r>
        <w:t xml:space="preserve"> entende-se como classificação dos imóveis, o seu enquadramento como gleba, quinhão, área, chácara, sítio de recreio, lote ou demais termos descritos em seu registro.</w:t>
      </w:r>
    </w:p>
    <w:p w:rsidR="00D47EDF" w:rsidRDefault="00805395">
      <w:pPr>
        <w:ind w:left="-15" w:firstLine="953"/>
      </w:pPr>
      <w:r>
        <w:t>§ 2º A classificação dos imóveis resultantes de parcelamento do solo e suas modificações,</w:t>
      </w:r>
      <w:r>
        <w:t xml:space="preserve"> aprovados pelo Município posteriormente a data de início da vigência deste Código, observará os conceitos definidos no Anexo I desta Lei Complementar.</w:t>
      </w:r>
    </w:p>
    <w:p w:rsidR="00D47EDF" w:rsidRDefault="00805395">
      <w:pPr>
        <w:ind w:left="-15" w:firstLine="953"/>
      </w:pPr>
      <w:r>
        <w:t xml:space="preserve">Art. 150. A regularização das APMs oriundas de loteamentos de acesso controlado ocupadas irregularmente </w:t>
      </w:r>
      <w:r>
        <w:t>por quaisquer edificações deverá observar o previsto em Termo de Permissão e/ou Concessão assinados com o Município.</w:t>
      </w:r>
    </w:p>
    <w:p w:rsidR="00D47EDF" w:rsidRDefault="00805395">
      <w:pPr>
        <w:ind w:left="-15" w:firstLine="953"/>
      </w:pPr>
      <w:r>
        <w:t xml:space="preserve">Art. 151. O remembramento ou o </w:t>
      </w:r>
      <w:r>
        <w:t>remanejamento de imóveis situados no Traçado Viário do Núcleo Pioneiro de Goiânia dependerá de manifestação prévia do Instituto do Patrimônio Histórico e Artístico Nacional - IPHAN.</w:t>
      </w:r>
    </w:p>
    <w:p w:rsidR="00D47EDF" w:rsidRDefault="00805395">
      <w:pPr>
        <w:ind w:left="963"/>
      </w:pPr>
      <w:r>
        <w:t>Art. 152. Ficam revogados:</w:t>
      </w:r>
    </w:p>
    <w:p w:rsidR="00D47EDF" w:rsidRDefault="00805395">
      <w:pPr>
        <w:numPr>
          <w:ilvl w:val="0"/>
          <w:numId w:val="59"/>
        </w:numPr>
        <w:spacing w:after="119" w:line="259" w:lineRule="auto"/>
        <w:ind w:hanging="311"/>
        <w:jc w:val="left"/>
      </w:pPr>
      <w:r>
        <w:t xml:space="preserve">- a </w:t>
      </w:r>
      <w:hyperlink r:id="rId140">
        <w:r>
          <w:rPr>
            <w:color w:val="0000EE"/>
            <w:u w:val="single" w:color="0000EE"/>
          </w:rPr>
          <w:t>Lei nº 4.526</w:t>
        </w:r>
      </w:hyperlink>
      <w:hyperlink r:id="rId141">
        <w:r>
          <w:rPr>
            <w:color w:val="0000EE"/>
          </w:rPr>
          <w:t>,</w:t>
        </w:r>
      </w:hyperlink>
      <w:hyperlink r:id="rId142">
        <w:r>
          <w:rPr>
            <w:color w:val="0000EE"/>
            <w:u w:val="single" w:color="0000EE"/>
          </w:rPr>
          <w:t xml:space="preserve"> de 20 de</w:t>
        </w:r>
      </w:hyperlink>
      <w:hyperlink r:id="rId143">
        <w:r>
          <w:rPr>
            <w:color w:val="0000EE"/>
          </w:rPr>
          <w:t xml:space="preserve"> j</w:t>
        </w:r>
      </w:hyperlink>
      <w:hyperlink r:id="rId144">
        <w:r>
          <w:rPr>
            <w:color w:val="0000EE"/>
            <w:u w:val="single" w:color="0000EE"/>
          </w:rPr>
          <w:t>aneiro de 1972;</w:t>
        </w:r>
      </w:hyperlink>
    </w:p>
    <w:p w:rsidR="00D47EDF" w:rsidRDefault="00805395">
      <w:pPr>
        <w:numPr>
          <w:ilvl w:val="0"/>
          <w:numId w:val="59"/>
        </w:numPr>
        <w:spacing w:after="119" w:line="259" w:lineRule="auto"/>
        <w:ind w:hanging="311"/>
        <w:jc w:val="left"/>
      </w:pPr>
      <w:r>
        <w:t xml:space="preserve">- a </w:t>
      </w:r>
      <w:hyperlink r:id="rId145">
        <w:r>
          <w:rPr>
            <w:color w:val="0000EE"/>
            <w:u w:val="single" w:color="0000EE"/>
          </w:rPr>
          <w:t>Lei nº 6.063</w:t>
        </w:r>
      </w:hyperlink>
      <w:hyperlink r:id="rId146">
        <w:r>
          <w:rPr>
            <w:color w:val="0000EE"/>
          </w:rPr>
          <w:t>,</w:t>
        </w:r>
      </w:hyperlink>
      <w:hyperlink r:id="rId147">
        <w:r>
          <w:rPr>
            <w:color w:val="0000EE"/>
            <w:u w:val="single" w:color="0000EE"/>
          </w:rPr>
          <w:t xml:space="preserve"> de 19 de dezembro de 1983;</w:t>
        </w:r>
      </w:hyperlink>
    </w:p>
    <w:p w:rsidR="00D47EDF" w:rsidRDefault="00805395">
      <w:pPr>
        <w:numPr>
          <w:ilvl w:val="0"/>
          <w:numId w:val="59"/>
        </w:numPr>
        <w:spacing w:after="119" w:line="259" w:lineRule="auto"/>
        <w:ind w:hanging="311"/>
        <w:jc w:val="left"/>
      </w:pPr>
      <w:r>
        <w:t xml:space="preserve">- a </w:t>
      </w:r>
      <w:hyperlink r:id="rId148">
        <w:r>
          <w:rPr>
            <w:color w:val="0000EE"/>
            <w:u w:val="single" w:color="0000EE"/>
          </w:rPr>
          <w:t>Lei nº 6.149</w:t>
        </w:r>
      </w:hyperlink>
      <w:hyperlink r:id="rId149">
        <w:r>
          <w:rPr>
            <w:color w:val="0000EE"/>
          </w:rPr>
          <w:t>,</w:t>
        </w:r>
      </w:hyperlink>
      <w:hyperlink r:id="rId150">
        <w:r>
          <w:rPr>
            <w:color w:val="0000EE"/>
            <w:u w:val="single" w:color="0000EE"/>
          </w:rPr>
          <w:t xml:space="preserve"> de 10 de setembro de 1984;</w:t>
        </w:r>
      </w:hyperlink>
    </w:p>
    <w:p w:rsidR="00D47EDF" w:rsidRDefault="00805395">
      <w:pPr>
        <w:numPr>
          <w:ilvl w:val="0"/>
          <w:numId w:val="59"/>
        </w:numPr>
        <w:spacing w:after="119" w:line="259" w:lineRule="auto"/>
        <w:ind w:hanging="311"/>
        <w:jc w:val="left"/>
      </w:pPr>
      <w:r>
        <w:t xml:space="preserve">- a </w:t>
      </w:r>
      <w:hyperlink r:id="rId151">
        <w:r>
          <w:rPr>
            <w:color w:val="0000EE"/>
            <w:u w:val="single" w:color="0000EE"/>
          </w:rPr>
          <w:t>Lei nº 6.272</w:t>
        </w:r>
      </w:hyperlink>
      <w:hyperlink r:id="rId152">
        <w:r>
          <w:rPr>
            <w:color w:val="0000EE"/>
          </w:rPr>
          <w:t>,</w:t>
        </w:r>
      </w:hyperlink>
      <w:hyperlink r:id="rId153">
        <w:r>
          <w:rPr>
            <w:color w:val="0000EE"/>
            <w:u w:val="single" w:color="0000EE"/>
          </w:rPr>
          <w:t xml:space="preserve"> de 27 de a</w:t>
        </w:r>
      </w:hyperlink>
      <w:hyperlink r:id="rId154">
        <w:r>
          <w:rPr>
            <w:color w:val="0000EE"/>
          </w:rPr>
          <w:t>g</w:t>
        </w:r>
      </w:hyperlink>
      <w:hyperlink r:id="rId155">
        <w:r>
          <w:rPr>
            <w:color w:val="0000EE"/>
            <w:u w:val="single" w:color="0000EE"/>
          </w:rPr>
          <w:t>osto de 1985;</w:t>
        </w:r>
      </w:hyperlink>
    </w:p>
    <w:p w:rsidR="00D47EDF" w:rsidRDefault="00805395">
      <w:pPr>
        <w:numPr>
          <w:ilvl w:val="0"/>
          <w:numId w:val="59"/>
        </w:numPr>
        <w:spacing w:after="119" w:line="259" w:lineRule="auto"/>
        <w:ind w:hanging="311"/>
        <w:jc w:val="left"/>
      </w:pPr>
      <w:r>
        <w:t xml:space="preserve">- a </w:t>
      </w:r>
      <w:hyperlink r:id="rId156">
        <w:r>
          <w:rPr>
            <w:color w:val="0000EE"/>
            <w:u w:val="single" w:color="0000EE"/>
          </w:rPr>
          <w:t>Lei nº 6.806</w:t>
        </w:r>
      </w:hyperlink>
      <w:hyperlink r:id="rId157">
        <w:r>
          <w:rPr>
            <w:color w:val="0000EE"/>
          </w:rPr>
          <w:t>,</w:t>
        </w:r>
      </w:hyperlink>
      <w:hyperlink r:id="rId158">
        <w:r>
          <w:rPr>
            <w:color w:val="0000EE"/>
            <w:u w:val="single" w:color="0000EE"/>
          </w:rPr>
          <w:t xml:space="preserve"> de 31 de outubro de 1989;</w:t>
        </w:r>
      </w:hyperlink>
    </w:p>
    <w:p w:rsidR="00D47EDF" w:rsidRDefault="00805395">
      <w:pPr>
        <w:numPr>
          <w:ilvl w:val="0"/>
          <w:numId w:val="59"/>
        </w:numPr>
        <w:spacing w:after="119" w:line="259" w:lineRule="auto"/>
        <w:ind w:hanging="311"/>
        <w:jc w:val="left"/>
      </w:pPr>
      <w:r>
        <w:t xml:space="preserve">- a </w:t>
      </w:r>
      <w:hyperlink r:id="rId159">
        <w:r>
          <w:rPr>
            <w:color w:val="0000EE"/>
            <w:u w:val="single" w:color="0000EE"/>
          </w:rPr>
          <w:t>Lei nº 7.042</w:t>
        </w:r>
      </w:hyperlink>
      <w:hyperlink r:id="rId160">
        <w:r>
          <w:rPr>
            <w:color w:val="0000EE"/>
          </w:rPr>
          <w:t>,</w:t>
        </w:r>
      </w:hyperlink>
      <w:hyperlink r:id="rId161">
        <w:r>
          <w:rPr>
            <w:color w:val="0000EE"/>
            <w:u w:val="single" w:color="0000EE"/>
          </w:rPr>
          <w:t xml:space="preserve"> de 27 de dezembro de 1991;</w:t>
        </w:r>
      </w:hyperlink>
      <w:r>
        <w:t xml:space="preserve"> e</w:t>
      </w:r>
    </w:p>
    <w:p w:rsidR="00D47EDF" w:rsidRDefault="00805395">
      <w:pPr>
        <w:numPr>
          <w:ilvl w:val="0"/>
          <w:numId w:val="59"/>
        </w:numPr>
        <w:spacing w:after="119" w:line="259" w:lineRule="auto"/>
        <w:ind w:hanging="311"/>
        <w:jc w:val="left"/>
      </w:pPr>
      <w:r>
        <w:t xml:space="preserve">- a </w:t>
      </w:r>
      <w:hyperlink r:id="rId162">
        <w:r>
          <w:rPr>
            <w:color w:val="0000EE"/>
            <w:u w:val="single" w:color="0000EE"/>
          </w:rPr>
          <w:t>Lei Complementar nº 228</w:t>
        </w:r>
      </w:hyperlink>
      <w:hyperlink r:id="rId163">
        <w:r>
          <w:rPr>
            <w:color w:val="0000EE"/>
          </w:rPr>
          <w:t>,</w:t>
        </w:r>
      </w:hyperlink>
      <w:hyperlink r:id="rId164">
        <w:r>
          <w:rPr>
            <w:color w:val="0000EE"/>
            <w:u w:val="single" w:color="0000EE"/>
          </w:rPr>
          <w:t xml:space="preserve"> de 24 de abril de 2012.</w:t>
        </w:r>
      </w:hyperlink>
    </w:p>
    <w:p w:rsidR="00D47EDF" w:rsidRDefault="00805395">
      <w:pPr>
        <w:spacing w:after="0" w:line="259" w:lineRule="auto"/>
        <w:ind w:left="948"/>
        <w:jc w:val="left"/>
      </w:pPr>
      <w:r>
        <w:t xml:space="preserve">Art. 153. Altera o </w:t>
      </w:r>
      <w:hyperlink r:id="rId165" w:anchor="ART000005">
        <w:r>
          <w:rPr>
            <w:color w:val="0000EE"/>
            <w:u w:val="single" w:color="0000EE"/>
          </w:rPr>
          <w:t>art. 5º da Lei nº 10.845</w:t>
        </w:r>
      </w:hyperlink>
      <w:hyperlink r:id="rId166" w:anchor="ART000005">
        <w:r>
          <w:rPr>
            <w:color w:val="0000EE"/>
          </w:rPr>
          <w:t>,</w:t>
        </w:r>
      </w:hyperlink>
      <w:hyperlink r:id="rId167" w:anchor="ART000005">
        <w:r>
          <w:rPr>
            <w:color w:val="0000EE"/>
            <w:u w:val="single" w:color="0000EE"/>
          </w:rPr>
          <w:t xml:space="preserve"> de 4 de novembro de 2022,</w:t>
        </w:r>
      </w:hyperlink>
      <w:r>
        <w:t xml:space="preserve"> que passa a</w:t>
      </w:r>
    </w:p>
    <w:p w:rsidR="00D47EDF" w:rsidRDefault="00805395">
      <w:pPr>
        <w:ind w:left="-5"/>
      </w:pPr>
      <w:r>
        <w:t>vigo</w:t>
      </w:r>
      <w:r>
        <w:t>rar com a seguinte redação:</w:t>
      </w:r>
    </w:p>
    <w:p w:rsidR="00D47EDF" w:rsidRDefault="00805395">
      <w:pPr>
        <w:ind w:left="1489"/>
      </w:pPr>
      <w:r>
        <w:t>“Art. 5º Integram esta Lei os Anexos I a VIII”. (NR)</w:t>
      </w:r>
    </w:p>
    <w:p w:rsidR="00D47EDF" w:rsidRDefault="00805395">
      <w:pPr>
        <w:spacing w:after="479"/>
        <w:ind w:left="-15" w:firstLine="953"/>
      </w:pPr>
      <w:r>
        <w:t xml:space="preserve">Art. 154. O Anexo de Hierarquia Viária constante na </w:t>
      </w:r>
      <w:hyperlink r:id="rId168">
        <w:r>
          <w:rPr>
            <w:color w:val="0000EE"/>
            <w:u w:val="single" w:color="0000EE"/>
          </w:rPr>
          <w:t>Lei nº</w:t>
        </w:r>
        <w:r>
          <w:rPr>
            <w:color w:val="0000EE"/>
            <w:u w:val="single" w:color="0000EE"/>
          </w:rPr>
          <w:t xml:space="preserve"> 10.845</w:t>
        </w:r>
      </w:hyperlink>
      <w:hyperlink r:id="rId169">
        <w:r>
          <w:rPr>
            <w:color w:val="0000EE"/>
          </w:rPr>
          <w:t>,</w:t>
        </w:r>
      </w:hyperlink>
      <w:hyperlink r:id="rId170">
        <w:r>
          <w:rPr>
            <w:color w:val="0000EE"/>
            <w:u w:val="single" w:color="0000EE"/>
          </w:rPr>
          <w:t xml:space="preserve"> de 4 de novembro de </w:t>
        </w:r>
      </w:hyperlink>
      <w:hyperlink r:id="rId171">
        <w:r>
          <w:rPr>
            <w:color w:val="0000EE"/>
            <w:u w:val="single" w:color="0000EE"/>
          </w:rPr>
          <w:t>2022,</w:t>
        </w:r>
      </w:hyperlink>
      <w:hyperlink r:id="rId172">
        <w:r>
          <w:t xml:space="preserve"> </w:t>
        </w:r>
      </w:hyperlink>
      <w:r>
        <w:t>fica denominado Anexo VIII e acrescido das seguintes vias:</w:t>
      </w:r>
    </w:p>
    <w:p w:rsidR="00D47EDF" w:rsidRDefault="00805395">
      <w:pPr>
        <w:tabs>
          <w:tab w:val="center" w:pos="1871"/>
          <w:tab w:val="center" w:pos="4624"/>
          <w:tab w:val="center" w:pos="6382"/>
          <w:tab w:val="center" w:pos="8227"/>
        </w:tabs>
        <w:spacing w:after="38"/>
        <w:ind w:left="0" w:firstLine="0"/>
        <w:jc w:val="left"/>
      </w:pPr>
      <w:r>
        <w:rPr>
          <w:noProof/>
          <w:sz w:val="22"/>
        </w:rPr>
        <mc:AlternateContent>
          <mc:Choice Requires="wpg">
            <w:drawing>
              <wp:anchor distT="0" distB="0" distL="114300" distR="114300" simplePos="0" relativeHeight="251658240" behindDoc="1" locked="0" layoutInCell="1" allowOverlap="1">
                <wp:simplePos x="0" y="0"/>
                <wp:positionH relativeFrom="column">
                  <wp:posOffset>91529</wp:posOffset>
                </wp:positionH>
                <wp:positionV relativeFrom="paragraph">
                  <wp:posOffset>-57125</wp:posOffset>
                </wp:positionV>
                <wp:extent cx="5867399" cy="1771650"/>
                <wp:effectExtent l="0" t="0" r="0" b="0"/>
                <wp:wrapNone/>
                <wp:docPr id="46616" name="Group 46616"/>
                <wp:cNvGraphicFramePr/>
                <a:graphic xmlns:a="http://schemas.openxmlformats.org/drawingml/2006/main">
                  <a:graphicData uri="http://schemas.microsoft.com/office/word/2010/wordprocessingGroup">
                    <wpg:wgp>
                      <wpg:cNvGrpSpPr/>
                      <wpg:grpSpPr>
                        <a:xfrm>
                          <a:off x="0" y="0"/>
                          <a:ext cx="5867399" cy="1771650"/>
                          <a:chOff x="0" y="0"/>
                          <a:chExt cx="5867399" cy="1771650"/>
                        </a:xfrm>
                      </wpg:grpSpPr>
                      <wps:wsp>
                        <wps:cNvPr id="49929" name="Shape 49929"/>
                        <wps:cNvSpPr/>
                        <wps:spPr>
                          <a:xfrm>
                            <a:off x="0" y="0"/>
                            <a:ext cx="5867399" cy="9525"/>
                          </a:xfrm>
                          <a:custGeom>
                            <a:avLst/>
                            <a:gdLst/>
                            <a:ahLst/>
                            <a:cxnLst/>
                            <a:rect l="0" t="0" r="0" b="0"/>
                            <a:pathLst>
                              <a:path w="5867399" h="9525">
                                <a:moveTo>
                                  <a:pt x="0" y="0"/>
                                </a:moveTo>
                                <a:lnTo>
                                  <a:pt x="5867399" y="0"/>
                                </a:lnTo>
                                <a:lnTo>
                                  <a:pt x="586739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9930" name="Shape 49930"/>
                        <wps:cNvSpPr/>
                        <wps:spPr>
                          <a:xfrm>
                            <a:off x="0" y="1762125"/>
                            <a:ext cx="5867399" cy="9525"/>
                          </a:xfrm>
                          <a:custGeom>
                            <a:avLst/>
                            <a:gdLst/>
                            <a:ahLst/>
                            <a:cxnLst/>
                            <a:rect l="0" t="0" r="0" b="0"/>
                            <a:pathLst>
                              <a:path w="5867399" h="9525">
                                <a:moveTo>
                                  <a:pt x="0" y="0"/>
                                </a:moveTo>
                                <a:lnTo>
                                  <a:pt x="5867399" y="0"/>
                                </a:lnTo>
                                <a:lnTo>
                                  <a:pt x="586739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598" name="Shape 4598"/>
                        <wps:cNvSpPr/>
                        <wps:spPr>
                          <a:xfrm>
                            <a:off x="5857874" y="0"/>
                            <a:ext cx="9525" cy="1771650"/>
                          </a:xfrm>
                          <a:custGeom>
                            <a:avLst/>
                            <a:gdLst/>
                            <a:ahLst/>
                            <a:cxnLst/>
                            <a:rect l="0" t="0" r="0" b="0"/>
                            <a:pathLst>
                              <a:path w="9525" h="1771650">
                                <a:moveTo>
                                  <a:pt x="9525" y="0"/>
                                </a:moveTo>
                                <a:lnTo>
                                  <a:pt x="9525" y="1771650"/>
                                </a:lnTo>
                                <a:lnTo>
                                  <a:pt x="0" y="1771650"/>
                                </a:lnTo>
                                <a:lnTo>
                                  <a:pt x="0" y="9525"/>
                                </a:lnTo>
                                <a:lnTo>
                                  <a:pt x="9525"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599" name="Shape 4599"/>
                        <wps:cNvSpPr/>
                        <wps:spPr>
                          <a:xfrm>
                            <a:off x="0" y="0"/>
                            <a:ext cx="9525" cy="1771650"/>
                          </a:xfrm>
                          <a:custGeom>
                            <a:avLst/>
                            <a:gdLst/>
                            <a:ahLst/>
                            <a:cxnLst/>
                            <a:rect l="0" t="0" r="0" b="0"/>
                            <a:pathLst>
                              <a:path w="9525" h="1771650">
                                <a:moveTo>
                                  <a:pt x="0" y="0"/>
                                </a:moveTo>
                                <a:lnTo>
                                  <a:pt x="9525" y="0"/>
                                </a:lnTo>
                                <a:lnTo>
                                  <a:pt x="9525" y="1762125"/>
                                </a:lnTo>
                                <a:lnTo>
                                  <a:pt x="0" y="1771650"/>
                                </a:lnTo>
                                <a:lnTo>
                                  <a:pt x="0"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9931" name="Shape 49931"/>
                        <wps:cNvSpPr/>
                        <wps:spPr>
                          <a:xfrm>
                            <a:off x="9525" y="952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2" name="Shape 49932"/>
                        <wps:cNvSpPr/>
                        <wps:spPr>
                          <a:xfrm>
                            <a:off x="9525" y="21907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02" name="Shape 4602"/>
                        <wps:cNvSpPr/>
                        <wps:spPr>
                          <a:xfrm>
                            <a:off x="2171700" y="95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03" name="Shape 4603"/>
                        <wps:cNvSpPr/>
                        <wps:spPr>
                          <a:xfrm>
                            <a:off x="9525" y="95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3" name="Shape 49933"/>
                        <wps:cNvSpPr/>
                        <wps:spPr>
                          <a:xfrm>
                            <a:off x="2181225" y="952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4" name="Shape 49934"/>
                        <wps:cNvSpPr/>
                        <wps:spPr>
                          <a:xfrm>
                            <a:off x="2181225" y="21907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06" name="Shape 4606"/>
                        <wps:cNvSpPr/>
                        <wps:spPr>
                          <a:xfrm>
                            <a:off x="3505200" y="95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07" name="Shape 4607"/>
                        <wps:cNvSpPr/>
                        <wps:spPr>
                          <a:xfrm>
                            <a:off x="2181225" y="95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5" name="Shape 49935"/>
                        <wps:cNvSpPr/>
                        <wps:spPr>
                          <a:xfrm>
                            <a:off x="3514725" y="952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6" name="Shape 49936"/>
                        <wps:cNvSpPr/>
                        <wps:spPr>
                          <a:xfrm>
                            <a:off x="3514725" y="21907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10" name="Shape 4610"/>
                        <wps:cNvSpPr/>
                        <wps:spPr>
                          <a:xfrm>
                            <a:off x="4400550" y="95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11" name="Shape 4611"/>
                        <wps:cNvSpPr/>
                        <wps:spPr>
                          <a:xfrm>
                            <a:off x="3514725" y="95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7" name="Shape 49937"/>
                        <wps:cNvSpPr/>
                        <wps:spPr>
                          <a:xfrm>
                            <a:off x="4410075" y="952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8" name="Shape 49938"/>
                        <wps:cNvSpPr/>
                        <wps:spPr>
                          <a:xfrm>
                            <a:off x="4410075" y="21907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14" name="Shape 4614"/>
                        <wps:cNvSpPr/>
                        <wps:spPr>
                          <a:xfrm>
                            <a:off x="5848349" y="95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15" name="Shape 4615"/>
                        <wps:cNvSpPr/>
                        <wps:spPr>
                          <a:xfrm>
                            <a:off x="4410075" y="95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39" name="Shape 49939"/>
                        <wps:cNvSpPr/>
                        <wps:spPr>
                          <a:xfrm>
                            <a:off x="9525" y="22860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0" name="Shape 49940"/>
                        <wps:cNvSpPr/>
                        <wps:spPr>
                          <a:xfrm>
                            <a:off x="9525" y="43815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18" name="Shape 4618"/>
                        <wps:cNvSpPr/>
                        <wps:spPr>
                          <a:xfrm>
                            <a:off x="2171700" y="2286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19" name="Shape 4619"/>
                        <wps:cNvSpPr/>
                        <wps:spPr>
                          <a:xfrm>
                            <a:off x="9525" y="2286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1" name="Shape 49941"/>
                        <wps:cNvSpPr/>
                        <wps:spPr>
                          <a:xfrm>
                            <a:off x="2181225" y="22860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2" name="Shape 49942"/>
                        <wps:cNvSpPr/>
                        <wps:spPr>
                          <a:xfrm>
                            <a:off x="2181225" y="43815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22" name="Shape 4622"/>
                        <wps:cNvSpPr/>
                        <wps:spPr>
                          <a:xfrm>
                            <a:off x="3505200" y="2286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23" name="Shape 4623"/>
                        <wps:cNvSpPr/>
                        <wps:spPr>
                          <a:xfrm>
                            <a:off x="2181225" y="2286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3" name="Shape 49943"/>
                        <wps:cNvSpPr/>
                        <wps:spPr>
                          <a:xfrm>
                            <a:off x="3514725" y="22860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4" name="Shape 49944"/>
                        <wps:cNvSpPr/>
                        <wps:spPr>
                          <a:xfrm>
                            <a:off x="3514725" y="43815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26" name="Shape 4626"/>
                        <wps:cNvSpPr/>
                        <wps:spPr>
                          <a:xfrm>
                            <a:off x="4400550" y="2286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27" name="Shape 4627"/>
                        <wps:cNvSpPr/>
                        <wps:spPr>
                          <a:xfrm>
                            <a:off x="3514725" y="2286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5" name="Shape 49945"/>
                        <wps:cNvSpPr/>
                        <wps:spPr>
                          <a:xfrm>
                            <a:off x="4410075" y="22860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6" name="Shape 49946"/>
                        <wps:cNvSpPr/>
                        <wps:spPr>
                          <a:xfrm>
                            <a:off x="4410075" y="43815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30" name="Shape 4630"/>
                        <wps:cNvSpPr/>
                        <wps:spPr>
                          <a:xfrm>
                            <a:off x="5848349" y="2286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31" name="Shape 4631"/>
                        <wps:cNvSpPr/>
                        <wps:spPr>
                          <a:xfrm>
                            <a:off x="4410075" y="2286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7" name="Shape 49947"/>
                        <wps:cNvSpPr/>
                        <wps:spPr>
                          <a:xfrm>
                            <a:off x="9525" y="44767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8" name="Shape 49948"/>
                        <wps:cNvSpPr/>
                        <wps:spPr>
                          <a:xfrm>
                            <a:off x="9525" y="65722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34" name="Shape 4634"/>
                        <wps:cNvSpPr/>
                        <wps:spPr>
                          <a:xfrm>
                            <a:off x="2171700" y="4476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35" name="Shape 4635"/>
                        <wps:cNvSpPr/>
                        <wps:spPr>
                          <a:xfrm>
                            <a:off x="9525" y="4476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49" name="Shape 49949"/>
                        <wps:cNvSpPr/>
                        <wps:spPr>
                          <a:xfrm>
                            <a:off x="2181225" y="44767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0" name="Shape 49950"/>
                        <wps:cNvSpPr/>
                        <wps:spPr>
                          <a:xfrm>
                            <a:off x="2181225" y="65722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38" name="Shape 4638"/>
                        <wps:cNvSpPr/>
                        <wps:spPr>
                          <a:xfrm>
                            <a:off x="3505200" y="4476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39" name="Shape 4639"/>
                        <wps:cNvSpPr/>
                        <wps:spPr>
                          <a:xfrm>
                            <a:off x="2181225" y="4476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1" name="Shape 49951"/>
                        <wps:cNvSpPr/>
                        <wps:spPr>
                          <a:xfrm>
                            <a:off x="3514725" y="44767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2" name="Shape 49952"/>
                        <wps:cNvSpPr/>
                        <wps:spPr>
                          <a:xfrm>
                            <a:off x="3514725" y="65722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42" name="Shape 4642"/>
                        <wps:cNvSpPr/>
                        <wps:spPr>
                          <a:xfrm>
                            <a:off x="4400550" y="4476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43" name="Shape 4643"/>
                        <wps:cNvSpPr/>
                        <wps:spPr>
                          <a:xfrm>
                            <a:off x="3514725" y="4476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3" name="Shape 49953"/>
                        <wps:cNvSpPr/>
                        <wps:spPr>
                          <a:xfrm>
                            <a:off x="4410075" y="44767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4" name="Shape 49954"/>
                        <wps:cNvSpPr/>
                        <wps:spPr>
                          <a:xfrm>
                            <a:off x="4410075" y="65722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46" name="Shape 4646"/>
                        <wps:cNvSpPr/>
                        <wps:spPr>
                          <a:xfrm>
                            <a:off x="5848349" y="4476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47" name="Shape 4647"/>
                        <wps:cNvSpPr/>
                        <wps:spPr>
                          <a:xfrm>
                            <a:off x="4410075" y="4476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5" name="Shape 49955"/>
                        <wps:cNvSpPr/>
                        <wps:spPr>
                          <a:xfrm>
                            <a:off x="9525" y="66675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6" name="Shape 49956"/>
                        <wps:cNvSpPr/>
                        <wps:spPr>
                          <a:xfrm>
                            <a:off x="9525" y="87630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50" name="Shape 4650"/>
                        <wps:cNvSpPr/>
                        <wps:spPr>
                          <a:xfrm>
                            <a:off x="2171700" y="6667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51" name="Shape 4651"/>
                        <wps:cNvSpPr/>
                        <wps:spPr>
                          <a:xfrm>
                            <a:off x="9525" y="6667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7" name="Shape 49957"/>
                        <wps:cNvSpPr/>
                        <wps:spPr>
                          <a:xfrm>
                            <a:off x="2181225" y="66675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8" name="Shape 49958"/>
                        <wps:cNvSpPr/>
                        <wps:spPr>
                          <a:xfrm>
                            <a:off x="2181225" y="87630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54" name="Shape 4654"/>
                        <wps:cNvSpPr/>
                        <wps:spPr>
                          <a:xfrm>
                            <a:off x="3505200" y="6667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55" name="Shape 4655"/>
                        <wps:cNvSpPr/>
                        <wps:spPr>
                          <a:xfrm>
                            <a:off x="2181225" y="6667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59" name="Shape 49959"/>
                        <wps:cNvSpPr/>
                        <wps:spPr>
                          <a:xfrm>
                            <a:off x="3514725" y="66675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0" name="Shape 49960"/>
                        <wps:cNvSpPr/>
                        <wps:spPr>
                          <a:xfrm>
                            <a:off x="3514725" y="87630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58" name="Shape 4658"/>
                        <wps:cNvSpPr/>
                        <wps:spPr>
                          <a:xfrm>
                            <a:off x="4400550" y="6667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59" name="Shape 4659"/>
                        <wps:cNvSpPr/>
                        <wps:spPr>
                          <a:xfrm>
                            <a:off x="3514725" y="6667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1" name="Shape 49961"/>
                        <wps:cNvSpPr/>
                        <wps:spPr>
                          <a:xfrm>
                            <a:off x="4410075" y="66675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2" name="Shape 49962"/>
                        <wps:cNvSpPr/>
                        <wps:spPr>
                          <a:xfrm>
                            <a:off x="4410075" y="87630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62" name="Shape 4662"/>
                        <wps:cNvSpPr/>
                        <wps:spPr>
                          <a:xfrm>
                            <a:off x="5848349" y="6667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63" name="Shape 4663"/>
                        <wps:cNvSpPr/>
                        <wps:spPr>
                          <a:xfrm>
                            <a:off x="4410075" y="6667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3" name="Shape 49963"/>
                        <wps:cNvSpPr/>
                        <wps:spPr>
                          <a:xfrm>
                            <a:off x="9525" y="88582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4" name="Shape 49964"/>
                        <wps:cNvSpPr/>
                        <wps:spPr>
                          <a:xfrm>
                            <a:off x="9525" y="109537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66" name="Shape 4666"/>
                        <wps:cNvSpPr/>
                        <wps:spPr>
                          <a:xfrm>
                            <a:off x="2171700" y="8858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67" name="Shape 4667"/>
                        <wps:cNvSpPr/>
                        <wps:spPr>
                          <a:xfrm>
                            <a:off x="9525" y="8858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5" name="Shape 49965"/>
                        <wps:cNvSpPr/>
                        <wps:spPr>
                          <a:xfrm>
                            <a:off x="2181225" y="88582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6" name="Shape 49966"/>
                        <wps:cNvSpPr/>
                        <wps:spPr>
                          <a:xfrm>
                            <a:off x="2181225" y="109537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70" name="Shape 4670"/>
                        <wps:cNvSpPr/>
                        <wps:spPr>
                          <a:xfrm>
                            <a:off x="3505200" y="8858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71" name="Shape 4671"/>
                        <wps:cNvSpPr/>
                        <wps:spPr>
                          <a:xfrm>
                            <a:off x="2181225" y="8858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7" name="Shape 49967"/>
                        <wps:cNvSpPr/>
                        <wps:spPr>
                          <a:xfrm>
                            <a:off x="3514725" y="88582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8" name="Shape 49968"/>
                        <wps:cNvSpPr/>
                        <wps:spPr>
                          <a:xfrm>
                            <a:off x="3514725" y="109537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74" name="Shape 4674"/>
                        <wps:cNvSpPr/>
                        <wps:spPr>
                          <a:xfrm>
                            <a:off x="4400550" y="8858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75" name="Shape 4675"/>
                        <wps:cNvSpPr/>
                        <wps:spPr>
                          <a:xfrm>
                            <a:off x="3514725" y="8858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69" name="Shape 49969"/>
                        <wps:cNvSpPr/>
                        <wps:spPr>
                          <a:xfrm>
                            <a:off x="4410075" y="88582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0" name="Shape 49970"/>
                        <wps:cNvSpPr/>
                        <wps:spPr>
                          <a:xfrm>
                            <a:off x="4410075" y="109537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78" name="Shape 4678"/>
                        <wps:cNvSpPr/>
                        <wps:spPr>
                          <a:xfrm>
                            <a:off x="5848349" y="88582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79" name="Shape 4679"/>
                        <wps:cNvSpPr/>
                        <wps:spPr>
                          <a:xfrm>
                            <a:off x="4410075" y="88582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1" name="Shape 49971"/>
                        <wps:cNvSpPr/>
                        <wps:spPr>
                          <a:xfrm>
                            <a:off x="9525" y="110490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2" name="Shape 49972"/>
                        <wps:cNvSpPr/>
                        <wps:spPr>
                          <a:xfrm>
                            <a:off x="9525" y="131445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82" name="Shape 4682"/>
                        <wps:cNvSpPr/>
                        <wps:spPr>
                          <a:xfrm>
                            <a:off x="2171700" y="11049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83" name="Shape 4683"/>
                        <wps:cNvSpPr/>
                        <wps:spPr>
                          <a:xfrm>
                            <a:off x="9525" y="11049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3" name="Shape 49973"/>
                        <wps:cNvSpPr/>
                        <wps:spPr>
                          <a:xfrm>
                            <a:off x="2181225" y="110490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4" name="Shape 49974"/>
                        <wps:cNvSpPr/>
                        <wps:spPr>
                          <a:xfrm>
                            <a:off x="2181225" y="131445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86" name="Shape 4686"/>
                        <wps:cNvSpPr/>
                        <wps:spPr>
                          <a:xfrm>
                            <a:off x="3505200" y="11049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87" name="Shape 4687"/>
                        <wps:cNvSpPr/>
                        <wps:spPr>
                          <a:xfrm>
                            <a:off x="2181225" y="11049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5" name="Shape 49975"/>
                        <wps:cNvSpPr/>
                        <wps:spPr>
                          <a:xfrm>
                            <a:off x="3514725" y="110490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6" name="Shape 49976"/>
                        <wps:cNvSpPr/>
                        <wps:spPr>
                          <a:xfrm>
                            <a:off x="3514725" y="131445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90" name="Shape 4690"/>
                        <wps:cNvSpPr/>
                        <wps:spPr>
                          <a:xfrm>
                            <a:off x="4400550" y="11049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91" name="Shape 4691"/>
                        <wps:cNvSpPr/>
                        <wps:spPr>
                          <a:xfrm>
                            <a:off x="3514725" y="11049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7" name="Shape 49977"/>
                        <wps:cNvSpPr/>
                        <wps:spPr>
                          <a:xfrm>
                            <a:off x="4410075" y="110490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8" name="Shape 49978"/>
                        <wps:cNvSpPr/>
                        <wps:spPr>
                          <a:xfrm>
                            <a:off x="4410075" y="131445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94" name="Shape 4694"/>
                        <wps:cNvSpPr/>
                        <wps:spPr>
                          <a:xfrm>
                            <a:off x="5848349" y="110490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95" name="Shape 4695"/>
                        <wps:cNvSpPr/>
                        <wps:spPr>
                          <a:xfrm>
                            <a:off x="4410075" y="110490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79" name="Shape 49979"/>
                        <wps:cNvSpPr/>
                        <wps:spPr>
                          <a:xfrm>
                            <a:off x="9525" y="132397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0" name="Shape 49980"/>
                        <wps:cNvSpPr/>
                        <wps:spPr>
                          <a:xfrm>
                            <a:off x="9525" y="1533525"/>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98" name="Shape 4698"/>
                        <wps:cNvSpPr/>
                        <wps:spPr>
                          <a:xfrm>
                            <a:off x="2171700" y="13239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699" name="Shape 4699"/>
                        <wps:cNvSpPr/>
                        <wps:spPr>
                          <a:xfrm>
                            <a:off x="9525" y="13239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1" name="Shape 49981"/>
                        <wps:cNvSpPr/>
                        <wps:spPr>
                          <a:xfrm>
                            <a:off x="2181225" y="132397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2" name="Shape 49982"/>
                        <wps:cNvSpPr/>
                        <wps:spPr>
                          <a:xfrm>
                            <a:off x="2181225" y="1533525"/>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02" name="Shape 4702"/>
                        <wps:cNvSpPr/>
                        <wps:spPr>
                          <a:xfrm>
                            <a:off x="3505200" y="13239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03" name="Shape 4703"/>
                        <wps:cNvSpPr/>
                        <wps:spPr>
                          <a:xfrm>
                            <a:off x="2181225" y="13239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3" name="Shape 49983"/>
                        <wps:cNvSpPr/>
                        <wps:spPr>
                          <a:xfrm>
                            <a:off x="3514725" y="132397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4" name="Shape 49984"/>
                        <wps:cNvSpPr/>
                        <wps:spPr>
                          <a:xfrm>
                            <a:off x="3514725" y="1533525"/>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06" name="Shape 4706"/>
                        <wps:cNvSpPr/>
                        <wps:spPr>
                          <a:xfrm>
                            <a:off x="4400550" y="13239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07" name="Shape 4707"/>
                        <wps:cNvSpPr/>
                        <wps:spPr>
                          <a:xfrm>
                            <a:off x="3514725" y="13239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5" name="Shape 49985"/>
                        <wps:cNvSpPr/>
                        <wps:spPr>
                          <a:xfrm>
                            <a:off x="4410075" y="132397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6" name="Shape 49986"/>
                        <wps:cNvSpPr/>
                        <wps:spPr>
                          <a:xfrm>
                            <a:off x="4410075" y="1533525"/>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10" name="Shape 4710"/>
                        <wps:cNvSpPr/>
                        <wps:spPr>
                          <a:xfrm>
                            <a:off x="5848349" y="1323975"/>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11" name="Shape 4711"/>
                        <wps:cNvSpPr/>
                        <wps:spPr>
                          <a:xfrm>
                            <a:off x="4410075" y="1323975"/>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7" name="Shape 49987"/>
                        <wps:cNvSpPr/>
                        <wps:spPr>
                          <a:xfrm>
                            <a:off x="9525" y="154305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8" name="Shape 49988"/>
                        <wps:cNvSpPr/>
                        <wps:spPr>
                          <a:xfrm>
                            <a:off x="9525" y="1752600"/>
                            <a:ext cx="2171700" cy="9525"/>
                          </a:xfrm>
                          <a:custGeom>
                            <a:avLst/>
                            <a:gdLst/>
                            <a:ahLst/>
                            <a:cxnLst/>
                            <a:rect l="0" t="0" r="0" b="0"/>
                            <a:pathLst>
                              <a:path w="2171700" h="9525">
                                <a:moveTo>
                                  <a:pt x="0" y="0"/>
                                </a:moveTo>
                                <a:lnTo>
                                  <a:pt x="2171700" y="0"/>
                                </a:lnTo>
                                <a:lnTo>
                                  <a:pt x="21717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14" name="Shape 4714"/>
                        <wps:cNvSpPr/>
                        <wps:spPr>
                          <a:xfrm>
                            <a:off x="2171700" y="15430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15" name="Shape 4715"/>
                        <wps:cNvSpPr/>
                        <wps:spPr>
                          <a:xfrm>
                            <a:off x="9525" y="15430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89" name="Shape 49989"/>
                        <wps:cNvSpPr/>
                        <wps:spPr>
                          <a:xfrm>
                            <a:off x="2181225" y="154305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90" name="Shape 49990"/>
                        <wps:cNvSpPr/>
                        <wps:spPr>
                          <a:xfrm>
                            <a:off x="2181225" y="175260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18" name="Shape 4718"/>
                        <wps:cNvSpPr/>
                        <wps:spPr>
                          <a:xfrm>
                            <a:off x="3505200" y="15430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19" name="Shape 4719"/>
                        <wps:cNvSpPr/>
                        <wps:spPr>
                          <a:xfrm>
                            <a:off x="2181225" y="15430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91" name="Shape 49991"/>
                        <wps:cNvSpPr/>
                        <wps:spPr>
                          <a:xfrm>
                            <a:off x="3514725" y="154305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92" name="Shape 49992"/>
                        <wps:cNvSpPr/>
                        <wps:spPr>
                          <a:xfrm>
                            <a:off x="3514725" y="1752600"/>
                            <a:ext cx="895350" cy="9525"/>
                          </a:xfrm>
                          <a:custGeom>
                            <a:avLst/>
                            <a:gdLst/>
                            <a:ahLst/>
                            <a:cxnLst/>
                            <a:rect l="0" t="0" r="0" b="0"/>
                            <a:pathLst>
                              <a:path w="895350" h="9525">
                                <a:moveTo>
                                  <a:pt x="0" y="0"/>
                                </a:moveTo>
                                <a:lnTo>
                                  <a:pt x="895350" y="0"/>
                                </a:lnTo>
                                <a:lnTo>
                                  <a:pt x="89535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22" name="Shape 4722"/>
                        <wps:cNvSpPr/>
                        <wps:spPr>
                          <a:xfrm>
                            <a:off x="4400550" y="15430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23" name="Shape 4723"/>
                        <wps:cNvSpPr/>
                        <wps:spPr>
                          <a:xfrm>
                            <a:off x="3514725" y="15430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93" name="Shape 49993"/>
                        <wps:cNvSpPr/>
                        <wps:spPr>
                          <a:xfrm>
                            <a:off x="4410075" y="154305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49994" name="Shape 49994"/>
                        <wps:cNvSpPr/>
                        <wps:spPr>
                          <a:xfrm>
                            <a:off x="4410075" y="1752600"/>
                            <a:ext cx="1447800" cy="9525"/>
                          </a:xfrm>
                          <a:custGeom>
                            <a:avLst/>
                            <a:gdLst/>
                            <a:ahLst/>
                            <a:cxnLst/>
                            <a:rect l="0" t="0" r="0" b="0"/>
                            <a:pathLst>
                              <a:path w="1447800" h="9525">
                                <a:moveTo>
                                  <a:pt x="0" y="0"/>
                                </a:moveTo>
                                <a:lnTo>
                                  <a:pt x="1447800" y="0"/>
                                </a:lnTo>
                                <a:lnTo>
                                  <a:pt x="14478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26" name="Shape 4726"/>
                        <wps:cNvSpPr/>
                        <wps:spPr>
                          <a:xfrm>
                            <a:off x="5848349" y="1543050"/>
                            <a:ext cx="9525" cy="219075"/>
                          </a:xfrm>
                          <a:custGeom>
                            <a:avLst/>
                            <a:gdLst/>
                            <a:ahLst/>
                            <a:cxnLst/>
                            <a:rect l="0" t="0" r="0" b="0"/>
                            <a:pathLst>
                              <a:path w="9525" h="219075">
                                <a:moveTo>
                                  <a:pt x="9525" y="0"/>
                                </a:moveTo>
                                <a:lnTo>
                                  <a:pt x="9525" y="219075"/>
                                </a:lnTo>
                                <a:lnTo>
                                  <a:pt x="0" y="219075"/>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727" name="Shape 4727"/>
                        <wps:cNvSpPr/>
                        <wps:spPr>
                          <a:xfrm>
                            <a:off x="4410075" y="1543050"/>
                            <a:ext cx="9525" cy="219075"/>
                          </a:xfrm>
                          <a:custGeom>
                            <a:avLst/>
                            <a:gdLst/>
                            <a:ahLst/>
                            <a:cxnLst/>
                            <a:rect l="0" t="0" r="0" b="0"/>
                            <a:pathLst>
                              <a:path w="9525" h="219075">
                                <a:moveTo>
                                  <a:pt x="0" y="0"/>
                                </a:moveTo>
                                <a:lnTo>
                                  <a:pt x="9525" y="0"/>
                                </a:lnTo>
                                <a:lnTo>
                                  <a:pt x="9525" y="209550"/>
                                </a:lnTo>
                                <a:lnTo>
                                  <a:pt x="0" y="219075"/>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anchor>
            </w:drawing>
          </mc:Choice>
          <mc:Fallback xmlns:a="http://schemas.openxmlformats.org/drawingml/2006/main">
            <w:pict>
              <v:group id="Group 46616" style="width:462pt;height:139.5pt;position:absolute;z-index:-2147483583;mso-position-horizontal-relative:text;mso-position-horizontal:absolute;margin-left:7.20703pt;mso-position-vertical-relative:text;margin-top:-4.49808pt;" coordsize="58673,17716">
                <v:shape id="Shape 49995" style="position:absolute;width:58673;height:95;left:0;top:0;" coordsize="5867399,9525" path="m0,0l5867399,0l5867399,9525l0,9525l0,0">
                  <v:stroke weight="0pt" endcap="flat" joinstyle="miter" miterlimit="10" on="false" color="#000000" opacity="0"/>
                  <v:fill on="true" color="#eeeeee"/>
                </v:shape>
                <v:shape id="Shape 49996" style="position:absolute;width:58673;height:95;left:0;top:17621;" coordsize="5867399,9525" path="m0,0l5867399,0l5867399,9525l0,9525l0,0">
                  <v:stroke weight="0pt" endcap="flat" joinstyle="miter" miterlimit="10" on="false" color="#000000" opacity="0"/>
                  <v:fill on="true" color="#9a9a9a"/>
                </v:shape>
                <v:shape id="Shape 4598" style="position:absolute;width:95;height:17716;left:58578;top:0;" coordsize="9525,1771650" path="m9525,0l9525,1771650l0,1771650l0,9525l9525,0x">
                  <v:stroke weight="0pt" endcap="flat" joinstyle="miter" miterlimit="10" on="false" color="#000000" opacity="0"/>
                  <v:fill on="true" color="#9a9a9a"/>
                </v:shape>
                <v:shape id="Shape 4599" style="position:absolute;width:95;height:17716;left:0;top:0;" coordsize="9525,1771650" path="m0,0l9525,0l9525,1762125l0,1771650l0,0x">
                  <v:stroke weight="0pt" endcap="flat" joinstyle="miter" miterlimit="10" on="false" color="#000000" opacity="0"/>
                  <v:fill on="true" color="#eeeeee"/>
                </v:shape>
                <v:shape id="Shape 49997" style="position:absolute;width:21717;height:95;left:95;top:95;" coordsize="2171700,9525" path="m0,0l2171700,0l2171700,9525l0,9525l0,0">
                  <v:stroke weight="0pt" endcap="flat" joinstyle="miter" miterlimit="10" on="false" color="#000000" opacity="0"/>
                  <v:fill on="true" color="#9a9a9a"/>
                </v:shape>
                <v:shape id="Shape 49998" style="position:absolute;width:21717;height:95;left:95;top:2190;" coordsize="2171700,9525" path="m0,0l2171700,0l2171700,9525l0,9525l0,0">
                  <v:stroke weight="0pt" endcap="flat" joinstyle="miter" miterlimit="10" on="false" color="#000000" opacity="0"/>
                  <v:fill on="true" color="#eeeeee"/>
                </v:shape>
                <v:shape id="Shape 4602" style="position:absolute;width:95;height:2190;left:21717;top:95;" coordsize="9525,219075" path="m9525,0l9525,219075l0,219075l0,9525l9525,0x">
                  <v:stroke weight="0pt" endcap="flat" joinstyle="miter" miterlimit="10" on="false" color="#000000" opacity="0"/>
                  <v:fill on="true" color="#eeeeee"/>
                </v:shape>
                <v:shape id="Shape 4603" style="position:absolute;width:95;height:2190;left:95;top:95;" coordsize="9525,219075" path="m0,0l9525,0l9525,209550l0,219075l0,0x">
                  <v:stroke weight="0pt" endcap="flat" joinstyle="miter" miterlimit="10" on="false" color="#000000" opacity="0"/>
                  <v:fill on="true" color="#9a9a9a"/>
                </v:shape>
                <v:shape id="Shape 49999" style="position:absolute;width:13335;height:95;left:21812;top:95;" coordsize="1333500,9525" path="m0,0l1333500,0l1333500,9525l0,9525l0,0">
                  <v:stroke weight="0pt" endcap="flat" joinstyle="miter" miterlimit="10" on="false" color="#000000" opacity="0"/>
                  <v:fill on="true" color="#9a9a9a"/>
                </v:shape>
                <v:shape id="Shape 50000" style="position:absolute;width:13335;height:95;left:21812;top:2190;" coordsize="1333500,9525" path="m0,0l1333500,0l1333500,9525l0,9525l0,0">
                  <v:stroke weight="0pt" endcap="flat" joinstyle="miter" miterlimit="10" on="false" color="#000000" opacity="0"/>
                  <v:fill on="true" color="#eeeeee"/>
                </v:shape>
                <v:shape id="Shape 4606" style="position:absolute;width:95;height:2190;left:35052;top:95;" coordsize="9525,219075" path="m9525,0l9525,219075l0,219075l0,9525l9525,0x">
                  <v:stroke weight="0pt" endcap="flat" joinstyle="miter" miterlimit="10" on="false" color="#000000" opacity="0"/>
                  <v:fill on="true" color="#eeeeee"/>
                </v:shape>
                <v:shape id="Shape 4607" style="position:absolute;width:95;height:2190;left:21812;top:95;" coordsize="9525,219075" path="m0,0l9525,0l9525,209550l0,219075l0,0x">
                  <v:stroke weight="0pt" endcap="flat" joinstyle="miter" miterlimit="10" on="false" color="#000000" opacity="0"/>
                  <v:fill on="true" color="#9a9a9a"/>
                </v:shape>
                <v:shape id="Shape 50001" style="position:absolute;width:8953;height:95;left:35147;top:95;" coordsize="895350,9525" path="m0,0l895350,0l895350,9525l0,9525l0,0">
                  <v:stroke weight="0pt" endcap="flat" joinstyle="miter" miterlimit="10" on="false" color="#000000" opacity="0"/>
                  <v:fill on="true" color="#9a9a9a"/>
                </v:shape>
                <v:shape id="Shape 50002" style="position:absolute;width:8953;height:95;left:35147;top:2190;" coordsize="895350,9525" path="m0,0l895350,0l895350,9525l0,9525l0,0">
                  <v:stroke weight="0pt" endcap="flat" joinstyle="miter" miterlimit="10" on="false" color="#000000" opacity="0"/>
                  <v:fill on="true" color="#eeeeee"/>
                </v:shape>
                <v:shape id="Shape 4610" style="position:absolute;width:95;height:2190;left:44005;top:95;" coordsize="9525,219075" path="m9525,0l9525,219075l0,219075l0,9525l9525,0x">
                  <v:stroke weight="0pt" endcap="flat" joinstyle="miter" miterlimit="10" on="false" color="#000000" opacity="0"/>
                  <v:fill on="true" color="#eeeeee"/>
                </v:shape>
                <v:shape id="Shape 4611" style="position:absolute;width:95;height:2190;left:35147;top:95;" coordsize="9525,219075" path="m0,0l9525,0l9525,209550l0,219075l0,0x">
                  <v:stroke weight="0pt" endcap="flat" joinstyle="miter" miterlimit="10" on="false" color="#000000" opacity="0"/>
                  <v:fill on="true" color="#9a9a9a"/>
                </v:shape>
                <v:shape id="Shape 50003" style="position:absolute;width:14478;height:95;left:44100;top:95;" coordsize="1447800,9525" path="m0,0l1447800,0l1447800,9525l0,9525l0,0">
                  <v:stroke weight="0pt" endcap="flat" joinstyle="miter" miterlimit="10" on="false" color="#000000" opacity="0"/>
                  <v:fill on="true" color="#9a9a9a"/>
                </v:shape>
                <v:shape id="Shape 50004" style="position:absolute;width:14478;height:95;left:44100;top:2190;" coordsize="1447800,9525" path="m0,0l1447800,0l1447800,9525l0,9525l0,0">
                  <v:stroke weight="0pt" endcap="flat" joinstyle="miter" miterlimit="10" on="false" color="#000000" opacity="0"/>
                  <v:fill on="true" color="#eeeeee"/>
                </v:shape>
                <v:shape id="Shape 4614" style="position:absolute;width:95;height:2190;left:58483;top:95;" coordsize="9525,219075" path="m9525,0l9525,219075l0,219075l0,9525l9525,0x">
                  <v:stroke weight="0pt" endcap="flat" joinstyle="miter" miterlimit="10" on="false" color="#000000" opacity="0"/>
                  <v:fill on="true" color="#eeeeee"/>
                </v:shape>
                <v:shape id="Shape 4615" style="position:absolute;width:95;height:2190;left:44100;top:95;" coordsize="9525,219075" path="m0,0l9525,0l9525,209550l0,219075l0,0x">
                  <v:stroke weight="0pt" endcap="flat" joinstyle="miter" miterlimit="10" on="false" color="#000000" opacity="0"/>
                  <v:fill on="true" color="#9a9a9a"/>
                </v:shape>
                <v:shape id="Shape 50005" style="position:absolute;width:21717;height:95;left:95;top:2286;" coordsize="2171700,9525" path="m0,0l2171700,0l2171700,9525l0,9525l0,0">
                  <v:stroke weight="0pt" endcap="flat" joinstyle="miter" miterlimit="10" on="false" color="#000000" opacity="0"/>
                  <v:fill on="true" color="#9a9a9a"/>
                </v:shape>
                <v:shape id="Shape 50006" style="position:absolute;width:21717;height:95;left:95;top:4381;" coordsize="2171700,9525" path="m0,0l2171700,0l2171700,9525l0,9525l0,0">
                  <v:stroke weight="0pt" endcap="flat" joinstyle="miter" miterlimit="10" on="false" color="#000000" opacity="0"/>
                  <v:fill on="true" color="#eeeeee"/>
                </v:shape>
                <v:shape id="Shape 4618" style="position:absolute;width:95;height:2190;left:21717;top:2286;" coordsize="9525,219075" path="m9525,0l9525,219075l0,219075l0,9525l9525,0x">
                  <v:stroke weight="0pt" endcap="flat" joinstyle="miter" miterlimit="10" on="false" color="#000000" opacity="0"/>
                  <v:fill on="true" color="#eeeeee"/>
                </v:shape>
                <v:shape id="Shape 4619" style="position:absolute;width:95;height:2190;left:95;top:2286;" coordsize="9525,219075" path="m0,0l9525,0l9525,209550l0,219075l0,0x">
                  <v:stroke weight="0pt" endcap="flat" joinstyle="miter" miterlimit="10" on="false" color="#000000" opacity="0"/>
                  <v:fill on="true" color="#9a9a9a"/>
                </v:shape>
                <v:shape id="Shape 50007" style="position:absolute;width:13335;height:95;left:21812;top:2286;" coordsize="1333500,9525" path="m0,0l1333500,0l1333500,9525l0,9525l0,0">
                  <v:stroke weight="0pt" endcap="flat" joinstyle="miter" miterlimit="10" on="false" color="#000000" opacity="0"/>
                  <v:fill on="true" color="#9a9a9a"/>
                </v:shape>
                <v:shape id="Shape 50008" style="position:absolute;width:13335;height:95;left:21812;top:4381;" coordsize="1333500,9525" path="m0,0l1333500,0l1333500,9525l0,9525l0,0">
                  <v:stroke weight="0pt" endcap="flat" joinstyle="miter" miterlimit="10" on="false" color="#000000" opacity="0"/>
                  <v:fill on="true" color="#eeeeee"/>
                </v:shape>
                <v:shape id="Shape 4622" style="position:absolute;width:95;height:2190;left:35052;top:2286;" coordsize="9525,219075" path="m9525,0l9525,219075l0,219075l0,9525l9525,0x">
                  <v:stroke weight="0pt" endcap="flat" joinstyle="miter" miterlimit="10" on="false" color="#000000" opacity="0"/>
                  <v:fill on="true" color="#eeeeee"/>
                </v:shape>
                <v:shape id="Shape 4623" style="position:absolute;width:95;height:2190;left:21812;top:2286;" coordsize="9525,219075" path="m0,0l9525,0l9525,209550l0,219075l0,0x">
                  <v:stroke weight="0pt" endcap="flat" joinstyle="miter" miterlimit="10" on="false" color="#000000" opacity="0"/>
                  <v:fill on="true" color="#9a9a9a"/>
                </v:shape>
                <v:shape id="Shape 50009" style="position:absolute;width:8953;height:95;left:35147;top:2286;" coordsize="895350,9525" path="m0,0l895350,0l895350,9525l0,9525l0,0">
                  <v:stroke weight="0pt" endcap="flat" joinstyle="miter" miterlimit="10" on="false" color="#000000" opacity="0"/>
                  <v:fill on="true" color="#9a9a9a"/>
                </v:shape>
                <v:shape id="Shape 50010" style="position:absolute;width:8953;height:95;left:35147;top:4381;" coordsize="895350,9525" path="m0,0l895350,0l895350,9525l0,9525l0,0">
                  <v:stroke weight="0pt" endcap="flat" joinstyle="miter" miterlimit="10" on="false" color="#000000" opacity="0"/>
                  <v:fill on="true" color="#eeeeee"/>
                </v:shape>
                <v:shape id="Shape 4626" style="position:absolute;width:95;height:2190;left:44005;top:2286;" coordsize="9525,219075" path="m9525,0l9525,219075l0,219075l0,9525l9525,0x">
                  <v:stroke weight="0pt" endcap="flat" joinstyle="miter" miterlimit="10" on="false" color="#000000" opacity="0"/>
                  <v:fill on="true" color="#eeeeee"/>
                </v:shape>
                <v:shape id="Shape 4627" style="position:absolute;width:95;height:2190;left:35147;top:2286;" coordsize="9525,219075" path="m0,0l9525,0l9525,209550l0,219075l0,0x">
                  <v:stroke weight="0pt" endcap="flat" joinstyle="miter" miterlimit="10" on="false" color="#000000" opacity="0"/>
                  <v:fill on="true" color="#9a9a9a"/>
                </v:shape>
                <v:shape id="Shape 50011" style="position:absolute;width:14478;height:95;left:44100;top:2286;" coordsize="1447800,9525" path="m0,0l1447800,0l1447800,9525l0,9525l0,0">
                  <v:stroke weight="0pt" endcap="flat" joinstyle="miter" miterlimit="10" on="false" color="#000000" opacity="0"/>
                  <v:fill on="true" color="#9a9a9a"/>
                </v:shape>
                <v:shape id="Shape 50012" style="position:absolute;width:14478;height:95;left:44100;top:4381;" coordsize="1447800,9525" path="m0,0l1447800,0l1447800,9525l0,9525l0,0">
                  <v:stroke weight="0pt" endcap="flat" joinstyle="miter" miterlimit="10" on="false" color="#000000" opacity="0"/>
                  <v:fill on="true" color="#eeeeee"/>
                </v:shape>
                <v:shape id="Shape 4630" style="position:absolute;width:95;height:2190;left:58483;top:2286;" coordsize="9525,219075" path="m9525,0l9525,219075l0,219075l0,9525l9525,0x">
                  <v:stroke weight="0pt" endcap="flat" joinstyle="miter" miterlimit="10" on="false" color="#000000" opacity="0"/>
                  <v:fill on="true" color="#eeeeee"/>
                </v:shape>
                <v:shape id="Shape 4631" style="position:absolute;width:95;height:2190;left:44100;top:2286;" coordsize="9525,219075" path="m0,0l9525,0l9525,209550l0,219075l0,0x">
                  <v:stroke weight="0pt" endcap="flat" joinstyle="miter" miterlimit="10" on="false" color="#000000" opacity="0"/>
                  <v:fill on="true" color="#9a9a9a"/>
                </v:shape>
                <v:shape id="Shape 50013" style="position:absolute;width:21717;height:95;left:95;top:4476;" coordsize="2171700,9525" path="m0,0l2171700,0l2171700,9525l0,9525l0,0">
                  <v:stroke weight="0pt" endcap="flat" joinstyle="miter" miterlimit="10" on="false" color="#000000" opacity="0"/>
                  <v:fill on="true" color="#9a9a9a"/>
                </v:shape>
                <v:shape id="Shape 50014" style="position:absolute;width:21717;height:95;left:95;top:6572;" coordsize="2171700,9525" path="m0,0l2171700,0l2171700,9525l0,9525l0,0">
                  <v:stroke weight="0pt" endcap="flat" joinstyle="miter" miterlimit="10" on="false" color="#000000" opacity="0"/>
                  <v:fill on="true" color="#eeeeee"/>
                </v:shape>
                <v:shape id="Shape 4634" style="position:absolute;width:95;height:2190;left:21717;top:4476;" coordsize="9525,219075" path="m9525,0l9525,219075l0,219075l0,9525l9525,0x">
                  <v:stroke weight="0pt" endcap="flat" joinstyle="miter" miterlimit="10" on="false" color="#000000" opacity="0"/>
                  <v:fill on="true" color="#eeeeee"/>
                </v:shape>
                <v:shape id="Shape 4635" style="position:absolute;width:95;height:2190;left:95;top:4476;" coordsize="9525,219075" path="m0,0l9525,0l9525,209550l0,219075l0,0x">
                  <v:stroke weight="0pt" endcap="flat" joinstyle="miter" miterlimit="10" on="false" color="#000000" opacity="0"/>
                  <v:fill on="true" color="#9a9a9a"/>
                </v:shape>
                <v:shape id="Shape 50015" style="position:absolute;width:13335;height:95;left:21812;top:4476;" coordsize="1333500,9525" path="m0,0l1333500,0l1333500,9525l0,9525l0,0">
                  <v:stroke weight="0pt" endcap="flat" joinstyle="miter" miterlimit="10" on="false" color="#000000" opacity="0"/>
                  <v:fill on="true" color="#9a9a9a"/>
                </v:shape>
                <v:shape id="Shape 50016" style="position:absolute;width:13335;height:95;left:21812;top:6572;" coordsize="1333500,9525" path="m0,0l1333500,0l1333500,9525l0,9525l0,0">
                  <v:stroke weight="0pt" endcap="flat" joinstyle="miter" miterlimit="10" on="false" color="#000000" opacity="0"/>
                  <v:fill on="true" color="#eeeeee"/>
                </v:shape>
                <v:shape id="Shape 4638" style="position:absolute;width:95;height:2190;left:35052;top:4476;" coordsize="9525,219075" path="m9525,0l9525,219075l0,219075l0,9525l9525,0x">
                  <v:stroke weight="0pt" endcap="flat" joinstyle="miter" miterlimit="10" on="false" color="#000000" opacity="0"/>
                  <v:fill on="true" color="#eeeeee"/>
                </v:shape>
                <v:shape id="Shape 4639" style="position:absolute;width:95;height:2190;left:21812;top:4476;" coordsize="9525,219075" path="m0,0l9525,0l9525,209550l0,219075l0,0x">
                  <v:stroke weight="0pt" endcap="flat" joinstyle="miter" miterlimit="10" on="false" color="#000000" opacity="0"/>
                  <v:fill on="true" color="#9a9a9a"/>
                </v:shape>
                <v:shape id="Shape 50017" style="position:absolute;width:8953;height:95;left:35147;top:4476;" coordsize="895350,9525" path="m0,0l895350,0l895350,9525l0,9525l0,0">
                  <v:stroke weight="0pt" endcap="flat" joinstyle="miter" miterlimit="10" on="false" color="#000000" opacity="0"/>
                  <v:fill on="true" color="#9a9a9a"/>
                </v:shape>
                <v:shape id="Shape 50018" style="position:absolute;width:8953;height:95;left:35147;top:6572;" coordsize="895350,9525" path="m0,0l895350,0l895350,9525l0,9525l0,0">
                  <v:stroke weight="0pt" endcap="flat" joinstyle="miter" miterlimit="10" on="false" color="#000000" opacity="0"/>
                  <v:fill on="true" color="#eeeeee"/>
                </v:shape>
                <v:shape id="Shape 4642" style="position:absolute;width:95;height:2190;left:44005;top:4476;" coordsize="9525,219075" path="m9525,0l9525,219075l0,219075l0,9525l9525,0x">
                  <v:stroke weight="0pt" endcap="flat" joinstyle="miter" miterlimit="10" on="false" color="#000000" opacity="0"/>
                  <v:fill on="true" color="#eeeeee"/>
                </v:shape>
                <v:shape id="Shape 4643" style="position:absolute;width:95;height:2190;left:35147;top:4476;" coordsize="9525,219075" path="m0,0l9525,0l9525,209550l0,219075l0,0x">
                  <v:stroke weight="0pt" endcap="flat" joinstyle="miter" miterlimit="10" on="false" color="#000000" opacity="0"/>
                  <v:fill on="true" color="#9a9a9a"/>
                </v:shape>
                <v:shape id="Shape 50019" style="position:absolute;width:14478;height:95;left:44100;top:4476;" coordsize="1447800,9525" path="m0,0l1447800,0l1447800,9525l0,9525l0,0">
                  <v:stroke weight="0pt" endcap="flat" joinstyle="miter" miterlimit="10" on="false" color="#000000" opacity="0"/>
                  <v:fill on="true" color="#9a9a9a"/>
                </v:shape>
                <v:shape id="Shape 50020" style="position:absolute;width:14478;height:95;left:44100;top:6572;" coordsize="1447800,9525" path="m0,0l1447800,0l1447800,9525l0,9525l0,0">
                  <v:stroke weight="0pt" endcap="flat" joinstyle="miter" miterlimit="10" on="false" color="#000000" opacity="0"/>
                  <v:fill on="true" color="#eeeeee"/>
                </v:shape>
                <v:shape id="Shape 4646" style="position:absolute;width:95;height:2190;left:58483;top:4476;" coordsize="9525,219075" path="m9525,0l9525,219075l0,219075l0,9525l9525,0x">
                  <v:stroke weight="0pt" endcap="flat" joinstyle="miter" miterlimit="10" on="false" color="#000000" opacity="0"/>
                  <v:fill on="true" color="#eeeeee"/>
                </v:shape>
                <v:shape id="Shape 4647" style="position:absolute;width:95;height:2190;left:44100;top:4476;" coordsize="9525,219075" path="m0,0l9525,0l9525,209550l0,219075l0,0x">
                  <v:stroke weight="0pt" endcap="flat" joinstyle="miter" miterlimit="10" on="false" color="#000000" opacity="0"/>
                  <v:fill on="true" color="#9a9a9a"/>
                </v:shape>
                <v:shape id="Shape 50021" style="position:absolute;width:21717;height:95;left:95;top:6667;" coordsize="2171700,9525" path="m0,0l2171700,0l2171700,9525l0,9525l0,0">
                  <v:stroke weight="0pt" endcap="flat" joinstyle="miter" miterlimit="10" on="false" color="#000000" opacity="0"/>
                  <v:fill on="true" color="#9a9a9a"/>
                </v:shape>
                <v:shape id="Shape 50022" style="position:absolute;width:21717;height:95;left:95;top:8763;" coordsize="2171700,9525" path="m0,0l2171700,0l2171700,9525l0,9525l0,0">
                  <v:stroke weight="0pt" endcap="flat" joinstyle="miter" miterlimit="10" on="false" color="#000000" opacity="0"/>
                  <v:fill on="true" color="#eeeeee"/>
                </v:shape>
                <v:shape id="Shape 4650" style="position:absolute;width:95;height:2190;left:21717;top:6667;" coordsize="9525,219075" path="m9525,0l9525,219075l0,219075l0,9525l9525,0x">
                  <v:stroke weight="0pt" endcap="flat" joinstyle="miter" miterlimit="10" on="false" color="#000000" opacity="0"/>
                  <v:fill on="true" color="#eeeeee"/>
                </v:shape>
                <v:shape id="Shape 4651" style="position:absolute;width:95;height:2190;left:95;top:6667;" coordsize="9525,219075" path="m0,0l9525,0l9525,209550l0,219075l0,0x">
                  <v:stroke weight="0pt" endcap="flat" joinstyle="miter" miterlimit="10" on="false" color="#000000" opacity="0"/>
                  <v:fill on="true" color="#9a9a9a"/>
                </v:shape>
                <v:shape id="Shape 50023" style="position:absolute;width:13335;height:95;left:21812;top:6667;" coordsize="1333500,9525" path="m0,0l1333500,0l1333500,9525l0,9525l0,0">
                  <v:stroke weight="0pt" endcap="flat" joinstyle="miter" miterlimit="10" on="false" color="#000000" opacity="0"/>
                  <v:fill on="true" color="#9a9a9a"/>
                </v:shape>
                <v:shape id="Shape 50024" style="position:absolute;width:13335;height:95;left:21812;top:8763;" coordsize="1333500,9525" path="m0,0l1333500,0l1333500,9525l0,9525l0,0">
                  <v:stroke weight="0pt" endcap="flat" joinstyle="miter" miterlimit="10" on="false" color="#000000" opacity="0"/>
                  <v:fill on="true" color="#eeeeee"/>
                </v:shape>
                <v:shape id="Shape 4654" style="position:absolute;width:95;height:2190;left:35052;top:6667;" coordsize="9525,219075" path="m9525,0l9525,219075l0,219075l0,9525l9525,0x">
                  <v:stroke weight="0pt" endcap="flat" joinstyle="miter" miterlimit="10" on="false" color="#000000" opacity="0"/>
                  <v:fill on="true" color="#eeeeee"/>
                </v:shape>
                <v:shape id="Shape 4655" style="position:absolute;width:95;height:2190;left:21812;top:6667;" coordsize="9525,219075" path="m0,0l9525,0l9525,209550l0,219075l0,0x">
                  <v:stroke weight="0pt" endcap="flat" joinstyle="miter" miterlimit="10" on="false" color="#000000" opacity="0"/>
                  <v:fill on="true" color="#9a9a9a"/>
                </v:shape>
                <v:shape id="Shape 50025" style="position:absolute;width:8953;height:95;left:35147;top:6667;" coordsize="895350,9525" path="m0,0l895350,0l895350,9525l0,9525l0,0">
                  <v:stroke weight="0pt" endcap="flat" joinstyle="miter" miterlimit="10" on="false" color="#000000" opacity="0"/>
                  <v:fill on="true" color="#9a9a9a"/>
                </v:shape>
                <v:shape id="Shape 50026" style="position:absolute;width:8953;height:95;left:35147;top:8763;" coordsize="895350,9525" path="m0,0l895350,0l895350,9525l0,9525l0,0">
                  <v:stroke weight="0pt" endcap="flat" joinstyle="miter" miterlimit="10" on="false" color="#000000" opacity="0"/>
                  <v:fill on="true" color="#eeeeee"/>
                </v:shape>
                <v:shape id="Shape 4658" style="position:absolute;width:95;height:2190;left:44005;top:6667;" coordsize="9525,219075" path="m9525,0l9525,219075l0,219075l0,9525l9525,0x">
                  <v:stroke weight="0pt" endcap="flat" joinstyle="miter" miterlimit="10" on="false" color="#000000" opacity="0"/>
                  <v:fill on="true" color="#eeeeee"/>
                </v:shape>
                <v:shape id="Shape 4659" style="position:absolute;width:95;height:2190;left:35147;top:6667;" coordsize="9525,219075" path="m0,0l9525,0l9525,209550l0,219075l0,0x">
                  <v:stroke weight="0pt" endcap="flat" joinstyle="miter" miterlimit="10" on="false" color="#000000" opacity="0"/>
                  <v:fill on="true" color="#9a9a9a"/>
                </v:shape>
                <v:shape id="Shape 50027" style="position:absolute;width:14478;height:95;left:44100;top:6667;" coordsize="1447800,9525" path="m0,0l1447800,0l1447800,9525l0,9525l0,0">
                  <v:stroke weight="0pt" endcap="flat" joinstyle="miter" miterlimit="10" on="false" color="#000000" opacity="0"/>
                  <v:fill on="true" color="#9a9a9a"/>
                </v:shape>
                <v:shape id="Shape 50028" style="position:absolute;width:14478;height:95;left:44100;top:8763;" coordsize="1447800,9525" path="m0,0l1447800,0l1447800,9525l0,9525l0,0">
                  <v:stroke weight="0pt" endcap="flat" joinstyle="miter" miterlimit="10" on="false" color="#000000" opacity="0"/>
                  <v:fill on="true" color="#eeeeee"/>
                </v:shape>
                <v:shape id="Shape 4662" style="position:absolute;width:95;height:2190;left:58483;top:6667;" coordsize="9525,219075" path="m9525,0l9525,219075l0,219075l0,9525l9525,0x">
                  <v:stroke weight="0pt" endcap="flat" joinstyle="miter" miterlimit="10" on="false" color="#000000" opacity="0"/>
                  <v:fill on="true" color="#eeeeee"/>
                </v:shape>
                <v:shape id="Shape 4663" style="position:absolute;width:95;height:2190;left:44100;top:6667;" coordsize="9525,219075" path="m0,0l9525,0l9525,209550l0,219075l0,0x">
                  <v:stroke weight="0pt" endcap="flat" joinstyle="miter" miterlimit="10" on="false" color="#000000" opacity="0"/>
                  <v:fill on="true" color="#9a9a9a"/>
                </v:shape>
                <v:shape id="Shape 50029" style="position:absolute;width:21717;height:95;left:95;top:8858;" coordsize="2171700,9525" path="m0,0l2171700,0l2171700,9525l0,9525l0,0">
                  <v:stroke weight="0pt" endcap="flat" joinstyle="miter" miterlimit="10" on="false" color="#000000" opacity="0"/>
                  <v:fill on="true" color="#9a9a9a"/>
                </v:shape>
                <v:shape id="Shape 50030" style="position:absolute;width:21717;height:95;left:95;top:10953;" coordsize="2171700,9525" path="m0,0l2171700,0l2171700,9525l0,9525l0,0">
                  <v:stroke weight="0pt" endcap="flat" joinstyle="miter" miterlimit="10" on="false" color="#000000" opacity="0"/>
                  <v:fill on="true" color="#eeeeee"/>
                </v:shape>
                <v:shape id="Shape 4666" style="position:absolute;width:95;height:2190;left:21717;top:8858;" coordsize="9525,219075" path="m9525,0l9525,219075l0,219075l0,9525l9525,0x">
                  <v:stroke weight="0pt" endcap="flat" joinstyle="miter" miterlimit="10" on="false" color="#000000" opacity="0"/>
                  <v:fill on="true" color="#eeeeee"/>
                </v:shape>
                <v:shape id="Shape 4667" style="position:absolute;width:95;height:2190;left:95;top:8858;" coordsize="9525,219075" path="m0,0l9525,0l9525,209550l0,219075l0,0x">
                  <v:stroke weight="0pt" endcap="flat" joinstyle="miter" miterlimit="10" on="false" color="#000000" opacity="0"/>
                  <v:fill on="true" color="#9a9a9a"/>
                </v:shape>
                <v:shape id="Shape 50031" style="position:absolute;width:13335;height:95;left:21812;top:8858;" coordsize="1333500,9525" path="m0,0l1333500,0l1333500,9525l0,9525l0,0">
                  <v:stroke weight="0pt" endcap="flat" joinstyle="miter" miterlimit="10" on="false" color="#000000" opacity="0"/>
                  <v:fill on="true" color="#9a9a9a"/>
                </v:shape>
                <v:shape id="Shape 50032" style="position:absolute;width:13335;height:95;left:21812;top:10953;" coordsize="1333500,9525" path="m0,0l1333500,0l1333500,9525l0,9525l0,0">
                  <v:stroke weight="0pt" endcap="flat" joinstyle="miter" miterlimit="10" on="false" color="#000000" opacity="0"/>
                  <v:fill on="true" color="#eeeeee"/>
                </v:shape>
                <v:shape id="Shape 4670" style="position:absolute;width:95;height:2190;left:35052;top:8858;" coordsize="9525,219075" path="m9525,0l9525,219075l0,219075l0,9525l9525,0x">
                  <v:stroke weight="0pt" endcap="flat" joinstyle="miter" miterlimit="10" on="false" color="#000000" opacity="0"/>
                  <v:fill on="true" color="#eeeeee"/>
                </v:shape>
                <v:shape id="Shape 4671" style="position:absolute;width:95;height:2190;left:21812;top:8858;" coordsize="9525,219075" path="m0,0l9525,0l9525,209550l0,219075l0,0x">
                  <v:stroke weight="0pt" endcap="flat" joinstyle="miter" miterlimit="10" on="false" color="#000000" opacity="0"/>
                  <v:fill on="true" color="#9a9a9a"/>
                </v:shape>
                <v:shape id="Shape 50033" style="position:absolute;width:8953;height:95;left:35147;top:8858;" coordsize="895350,9525" path="m0,0l895350,0l895350,9525l0,9525l0,0">
                  <v:stroke weight="0pt" endcap="flat" joinstyle="miter" miterlimit="10" on="false" color="#000000" opacity="0"/>
                  <v:fill on="true" color="#9a9a9a"/>
                </v:shape>
                <v:shape id="Shape 50034" style="position:absolute;width:8953;height:95;left:35147;top:10953;" coordsize="895350,9525" path="m0,0l895350,0l895350,9525l0,9525l0,0">
                  <v:stroke weight="0pt" endcap="flat" joinstyle="miter" miterlimit="10" on="false" color="#000000" opacity="0"/>
                  <v:fill on="true" color="#eeeeee"/>
                </v:shape>
                <v:shape id="Shape 4674" style="position:absolute;width:95;height:2190;left:44005;top:8858;" coordsize="9525,219075" path="m9525,0l9525,219075l0,219075l0,9525l9525,0x">
                  <v:stroke weight="0pt" endcap="flat" joinstyle="miter" miterlimit="10" on="false" color="#000000" opacity="0"/>
                  <v:fill on="true" color="#eeeeee"/>
                </v:shape>
                <v:shape id="Shape 4675" style="position:absolute;width:95;height:2190;left:35147;top:8858;" coordsize="9525,219075" path="m0,0l9525,0l9525,209550l0,219075l0,0x">
                  <v:stroke weight="0pt" endcap="flat" joinstyle="miter" miterlimit="10" on="false" color="#000000" opacity="0"/>
                  <v:fill on="true" color="#9a9a9a"/>
                </v:shape>
                <v:shape id="Shape 50035" style="position:absolute;width:14478;height:95;left:44100;top:8858;" coordsize="1447800,9525" path="m0,0l1447800,0l1447800,9525l0,9525l0,0">
                  <v:stroke weight="0pt" endcap="flat" joinstyle="miter" miterlimit="10" on="false" color="#000000" opacity="0"/>
                  <v:fill on="true" color="#9a9a9a"/>
                </v:shape>
                <v:shape id="Shape 50036" style="position:absolute;width:14478;height:95;left:44100;top:10953;" coordsize="1447800,9525" path="m0,0l1447800,0l1447800,9525l0,9525l0,0">
                  <v:stroke weight="0pt" endcap="flat" joinstyle="miter" miterlimit="10" on="false" color="#000000" opacity="0"/>
                  <v:fill on="true" color="#eeeeee"/>
                </v:shape>
                <v:shape id="Shape 4678" style="position:absolute;width:95;height:2190;left:58483;top:8858;" coordsize="9525,219075" path="m9525,0l9525,219075l0,219075l0,9525l9525,0x">
                  <v:stroke weight="0pt" endcap="flat" joinstyle="miter" miterlimit="10" on="false" color="#000000" opacity="0"/>
                  <v:fill on="true" color="#eeeeee"/>
                </v:shape>
                <v:shape id="Shape 4679" style="position:absolute;width:95;height:2190;left:44100;top:8858;" coordsize="9525,219075" path="m0,0l9525,0l9525,209550l0,219075l0,0x">
                  <v:stroke weight="0pt" endcap="flat" joinstyle="miter" miterlimit="10" on="false" color="#000000" opacity="0"/>
                  <v:fill on="true" color="#9a9a9a"/>
                </v:shape>
                <v:shape id="Shape 50037" style="position:absolute;width:21717;height:95;left:95;top:11049;" coordsize="2171700,9525" path="m0,0l2171700,0l2171700,9525l0,9525l0,0">
                  <v:stroke weight="0pt" endcap="flat" joinstyle="miter" miterlimit="10" on="false" color="#000000" opacity="0"/>
                  <v:fill on="true" color="#9a9a9a"/>
                </v:shape>
                <v:shape id="Shape 50038" style="position:absolute;width:21717;height:95;left:95;top:13144;" coordsize="2171700,9525" path="m0,0l2171700,0l2171700,9525l0,9525l0,0">
                  <v:stroke weight="0pt" endcap="flat" joinstyle="miter" miterlimit="10" on="false" color="#000000" opacity="0"/>
                  <v:fill on="true" color="#eeeeee"/>
                </v:shape>
                <v:shape id="Shape 4682" style="position:absolute;width:95;height:2190;left:21717;top:11049;" coordsize="9525,219075" path="m9525,0l9525,219075l0,219075l0,9525l9525,0x">
                  <v:stroke weight="0pt" endcap="flat" joinstyle="miter" miterlimit="10" on="false" color="#000000" opacity="0"/>
                  <v:fill on="true" color="#eeeeee"/>
                </v:shape>
                <v:shape id="Shape 4683" style="position:absolute;width:95;height:2190;left:95;top:11049;" coordsize="9525,219075" path="m0,0l9525,0l9525,209550l0,219075l0,0x">
                  <v:stroke weight="0pt" endcap="flat" joinstyle="miter" miterlimit="10" on="false" color="#000000" opacity="0"/>
                  <v:fill on="true" color="#9a9a9a"/>
                </v:shape>
                <v:shape id="Shape 50039" style="position:absolute;width:13335;height:95;left:21812;top:11049;" coordsize="1333500,9525" path="m0,0l1333500,0l1333500,9525l0,9525l0,0">
                  <v:stroke weight="0pt" endcap="flat" joinstyle="miter" miterlimit="10" on="false" color="#000000" opacity="0"/>
                  <v:fill on="true" color="#9a9a9a"/>
                </v:shape>
                <v:shape id="Shape 50040" style="position:absolute;width:13335;height:95;left:21812;top:13144;" coordsize="1333500,9525" path="m0,0l1333500,0l1333500,9525l0,9525l0,0">
                  <v:stroke weight="0pt" endcap="flat" joinstyle="miter" miterlimit="10" on="false" color="#000000" opacity="0"/>
                  <v:fill on="true" color="#eeeeee"/>
                </v:shape>
                <v:shape id="Shape 4686" style="position:absolute;width:95;height:2190;left:35052;top:11049;" coordsize="9525,219075" path="m9525,0l9525,219075l0,219075l0,9525l9525,0x">
                  <v:stroke weight="0pt" endcap="flat" joinstyle="miter" miterlimit="10" on="false" color="#000000" opacity="0"/>
                  <v:fill on="true" color="#eeeeee"/>
                </v:shape>
                <v:shape id="Shape 4687" style="position:absolute;width:95;height:2190;left:21812;top:11049;" coordsize="9525,219075" path="m0,0l9525,0l9525,209550l0,219075l0,0x">
                  <v:stroke weight="0pt" endcap="flat" joinstyle="miter" miterlimit="10" on="false" color="#000000" opacity="0"/>
                  <v:fill on="true" color="#9a9a9a"/>
                </v:shape>
                <v:shape id="Shape 50041" style="position:absolute;width:8953;height:95;left:35147;top:11049;" coordsize="895350,9525" path="m0,0l895350,0l895350,9525l0,9525l0,0">
                  <v:stroke weight="0pt" endcap="flat" joinstyle="miter" miterlimit="10" on="false" color="#000000" opacity="0"/>
                  <v:fill on="true" color="#9a9a9a"/>
                </v:shape>
                <v:shape id="Shape 50042" style="position:absolute;width:8953;height:95;left:35147;top:13144;" coordsize="895350,9525" path="m0,0l895350,0l895350,9525l0,9525l0,0">
                  <v:stroke weight="0pt" endcap="flat" joinstyle="miter" miterlimit="10" on="false" color="#000000" opacity="0"/>
                  <v:fill on="true" color="#eeeeee"/>
                </v:shape>
                <v:shape id="Shape 4690" style="position:absolute;width:95;height:2190;left:44005;top:11049;" coordsize="9525,219075" path="m9525,0l9525,219075l0,219075l0,9525l9525,0x">
                  <v:stroke weight="0pt" endcap="flat" joinstyle="miter" miterlimit="10" on="false" color="#000000" opacity="0"/>
                  <v:fill on="true" color="#eeeeee"/>
                </v:shape>
                <v:shape id="Shape 4691" style="position:absolute;width:95;height:2190;left:35147;top:11049;" coordsize="9525,219075" path="m0,0l9525,0l9525,209550l0,219075l0,0x">
                  <v:stroke weight="0pt" endcap="flat" joinstyle="miter" miterlimit="10" on="false" color="#000000" opacity="0"/>
                  <v:fill on="true" color="#9a9a9a"/>
                </v:shape>
                <v:shape id="Shape 50043" style="position:absolute;width:14478;height:95;left:44100;top:11049;" coordsize="1447800,9525" path="m0,0l1447800,0l1447800,9525l0,9525l0,0">
                  <v:stroke weight="0pt" endcap="flat" joinstyle="miter" miterlimit="10" on="false" color="#000000" opacity="0"/>
                  <v:fill on="true" color="#9a9a9a"/>
                </v:shape>
                <v:shape id="Shape 50044" style="position:absolute;width:14478;height:95;left:44100;top:13144;" coordsize="1447800,9525" path="m0,0l1447800,0l1447800,9525l0,9525l0,0">
                  <v:stroke weight="0pt" endcap="flat" joinstyle="miter" miterlimit="10" on="false" color="#000000" opacity="0"/>
                  <v:fill on="true" color="#eeeeee"/>
                </v:shape>
                <v:shape id="Shape 4694" style="position:absolute;width:95;height:2190;left:58483;top:11049;" coordsize="9525,219075" path="m9525,0l9525,219075l0,219075l0,9525l9525,0x">
                  <v:stroke weight="0pt" endcap="flat" joinstyle="miter" miterlimit="10" on="false" color="#000000" opacity="0"/>
                  <v:fill on="true" color="#eeeeee"/>
                </v:shape>
                <v:shape id="Shape 4695" style="position:absolute;width:95;height:2190;left:44100;top:11049;" coordsize="9525,219075" path="m0,0l9525,0l9525,209550l0,219075l0,0x">
                  <v:stroke weight="0pt" endcap="flat" joinstyle="miter" miterlimit="10" on="false" color="#000000" opacity="0"/>
                  <v:fill on="true" color="#9a9a9a"/>
                </v:shape>
                <v:shape id="Shape 50045" style="position:absolute;width:21717;height:95;left:95;top:13239;" coordsize="2171700,9525" path="m0,0l2171700,0l2171700,9525l0,9525l0,0">
                  <v:stroke weight="0pt" endcap="flat" joinstyle="miter" miterlimit="10" on="false" color="#000000" opacity="0"/>
                  <v:fill on="true" color="#9a9a9a"/>
                </v:shape>
                <v:shape id="Shape 50046" style="position:absolute;width:21717;height:95;left:95;top:15335;" coordsize="2171700,9525" path="m0,0l2171700,0l2171700,9525l0,9525l0,0">
                  <v:stroke weight="0pt" endcap="flat" joinstyle="miter" miterlimit="10" on="false" color="#000000" opacity="0"/>
                  <v:fill on="true" color="#eeeeee"/>
                </v:shape>
                <v:shape id="Shape 4698" style="position:absolute;width:95;height:2190;left:21717;top:13239;" coordsize="9525,219075" path="m9525,0l9525,219075l0,219075l0,9525l9525,0x">
                  <v:stroke weight="0pt" endcap="flat" joinstyle="miter" miterlimit="10" on="false" color="#000000" opacity="0"/>
                  <v:fill on="true" color="#eeeeee"/>
                </v:shape>
                <v:shape id="Shape 4699" style="position:absolute;width:95;height:2190;left:95;top:13239;" coordsize="9525,219075" path="m0,0l9525,0l9525,209550l0,219075l0,0x">
                  <v:stroke weight="0pt" endcap="flat" joinstyle="miter" miterlimit="10" on="false" color="#000000" opacity="0"/>
                  <v:fill on="true" color="#9a9a9a"/>
                </v:shape>
                <v:shape id="Shape 50047" style="position:absolute;width:13335;height:95;left:21812;top:13239;" coordsize="1333500,9525" path="m0,0l1333500,0l1333500,9525l0,9525l0,0">
                  <v:stroke weight="0pt" endcap="flat" joinstyle="miter" miterlimit="10" on="false" color="#000000" opacity="0"/>
                  <v:fill on="true" color="#9a9a9a"/>
                </v:shape>
                <v:shape id="Shape 50048" style="position:absolute;width:13335;height:95;left:21812;top:15335;" coordsize="1333500,9525" path="m0,0l1333500,0l1333500,9525l0,9525l0,0">
                  <v:stroke weight="0pt" endcap="flat" joinstyle="miter" miterlimit="10" on="false" color="#000000" opacity="0"/>
                  <v:fill on="true" color="#eeeeee"/>
                </v:shape>
                <v:shape id="Shape 4702" style="position:absolute;width:95;height:2190;left:35052;top:13239;" coordsize="9525,219075" path="m9525,0l9525,219075l0,219075l0,9525l9525,0x">
                  <v:stroke weight="0pt" endcap="flat" joinstyle="miter" miterlimit="10" on="false" color="#000000" opacity="0"/>
                  <v:fill on="true" color="#eeeeee"/>
                </v:shape>
                <v:shape id="Shape 4703" style="position:absolute;width:95;height:2190;left:21812;top:13239;" coordsize="9525,219075" path="m0,0l9525,0l9525,209550l0,219075l0,0x">
                  <v:stroke weight="0pt" endcap="flat" joinstyle="miter" miterlimit="10" on="false" color="#000000" opacity="0"/>
                  <v:fill on="true" color="#9a9a9a"/>
                </v:shape>
                <v:shape id="Shape 50049" style="position:absolute;width:8953;height:95;left:35147;top:13239;" coordsize="895350,9525" path="m0,0l895350,0l895350,9525l0,9525l0,0">
                  <v:stroke weight="0pt" endcap="flat" joinstyle="miter" miterlimit="10" on="false" color="#000000" opacity="0"/>
                  <v:fill on="true" color="#9a9a9a"/>
                </v:shape>
                <v:shape id="Shape 50050" style="position:absolute;width:8953;height:95;left:35147;top:15335;" coordsize="895350,9525" path="m0,0l895350,0l895350,9525l0,9525l0,0">
                  <v:stroke weight="0pt" endcap="flat" joinstyle="miter" miterlimit="10" on="false" color="#000000" opacity="0"/>
                  <v:fill on="true" color="#eeeeee"/>
                </v:shape>
                <v:shape id="Shape 4706" style="position:absolute;width:95;height:2190;left:44005;top:13239;" coordsize="9525,219075" path="m9525,0l9525,219075l0,219075l0,9525l9525,0x">
                  <v:stroke weight="0pt" endcap="flat" joinstyle="miter" miterlimit="10" on="false" color="#000000" opacity="0"/>
                  <v:fill on="true" color="#eeeeee"/>
                </v:shape>
                <v:shape id="Shape 4707" style="position:absolute;width:95;height:2190;left:35147;top:13239;" coordsize="9525,219075" path="m0,0l9525,0l9525,209550l0,219075l0,0x">
                  <v:stroke weight="0pt" endcap="flat" joinstyle="miter" miterlimit="10" on="false" color="#000000" opacity="0"/>
                  <v:fill on="true" color="#9a9a9a"/>
                </v:shape>
                <v:shape id="Shape 50051" style="position:absolute;width:14478;height:95;left:44100;top:13239;" coordsize="1447800,9525" path="m0,0l1447800,0l1447800,9525l0,9525l0,0">
                  <v:stroke weight="0pt" endcap="flat" joinstyle="miter" miterlimit="10" on="false" color="#000000" opacity="0"/>
                  <v:fill on="true" color="#9a9a9a"/>
                </v:shape>
                <v:shape id="Shape 50052" style="position:absolute;width:14478;height:95;left:44100;top:15335;" coordsize="1447800,9525" path="m0,0l1447800,0l1447800,9525l0,9525l0,0">
                  <v:stroke weight="0pt" endcap="flat" joinstyle="miter" miterlimit="10" on="false" color="#000000" opacity="0"/>
                  <v:fill on="true" color="#eeeeee"/>
                </v:shape>
                <v:shape id="Shape 4710" style="position:absolute;width:95;height:2190;left:58483;top:13239;" coordsize="9525,219075" path="m9525,0l9525,219075l0,219075l0,9525l9525,0x">
                  <v:stroke weight="0pt" endcap="flat" joinstyle="miter" miterlimit="10" on="false" color="#000000" opacity="0"/>
                  <v:fill on="true" color="#eeeeee"/>
                </v:shape>
                <v:shape id="Shape 4711" style="position:absolute;width:95;height:2190;left:44100;top:13239;" coordsize="9525,219075" path="m0,0l9525,0l9525,209550l0,219075l0,0x">
                  <v:stroke weight="0pt" endcap="flat" joinstyle="miter" miterlimit="10" on="false" color="#000000" opacity="0"/>
                  <v:fill on="true" color="#9a9a9a"/>
                </v:shape>
                <v:shape id="Shape 50053" style="position:absolute;width:21717;height:95;left:95;top:15430;" coordsize="2171700,9525" path="m0,0l2171700,0l2171700,9525l0,9525l0,0">
                  <v:stroke weight="0pt" endcap="flat" joinstyle="miter" miterlimit="10" on="false" color="#000000" opacity="0"/>
                  <v:fill on="true" color="#9a9a9a"/>
                </v:shape>
                <v:shape id="Shape 50054" style="position:absolute;width:21717;height:95;left:95;top:17526;" coordsize="2171700,9525" path="m0,0l2171700,0l2171700,9525l0,9525l0,0">
                  <v:stroke weight="0pt" endcap="flat" joinstyle="miter" miterlimit="10" on="false" color="#000000" opacity="0"/>
                  <v:fill on="true" color="#eeeeee"/>
                </v:shape>
                <v:shape id="Shape 4714" style="position:absolute;width:95;height:2190;left:21717;top:15430;" coordsize="9525,219075" path="m9525,0l9525,219075l0,219075l0,9525l9525,0x">
                  <v:stroke weight="0pt" endcap="flat" joinstyle="miter" miterlimit="10" on="false" color="#000000" opacity="0"/>
                  <v:fill on="true" color="#eeeeee"/>
                </v:shape>
                <v:shape id="Shape 4715" style="position:absolute;width:95;height:2190;left:95;top:15430;" coordsize="9525,219075" path="m0,0l9525,0l9525,209550l0,219075l0,0x">
                  <v:stroke weight="0pt" endcap="flat" joinstyle="miter" miterlimit="10" on="false" color="#000000" opacity="0"/>
                  <v:fill on="true" color="#9a9a9a"/>
                </v:shape>
                <v:shape id="Shape 50055" style="position:absolute;width:13335;height:95;left:21812;top:15430;" coordsize="1333500,9525" path="m0,0l1333500,0l1333500,9525l0,9525l0,0">
                  <v:stroke weight="0pt" endcap="flat" joinstyle="miter" miterlimit="10" on="false" color="#000000" opacity="0"/>
                  <v:fill on="true" color="#9a9a9a"/>
                </v:shape>
                <v:shape id="Shape 50056" style="position:absolute;width:13335;height:95;left:21812;top:17526;" coordsize="1333500,9525" path="m0,0l1333500,0l1333500,9525l0,9525l0,0">
                  <v:stroke weight="0pt" endcap="flat" joinstyle="miter" miterlimit="10" on="false" color="#000000" opacity="0"/>
                  <v:fill on="true" color="#eeeeee"/>
                </v:shape>
                <v:shape id="Shape 4718" style="position:absolute;width:95;height:2190;left:35052;top:15430;" coordsize="9525,219075" path="m9525,0l9525,219075l0,219075l0,9525l9525,0x">
                  <v:stroke weight="0pt" endcap="flat" joinstyle="miter" miterlimit="10" on="false" color="#000000" opacity="0"/>
                  <v:fill on="true" color="#eeeeee"/>
                </v:shape>
                <v:shape id="Shape 4719" style="position:absolute;width:95;height:2190;left:21812;top:15430;" coordsize="9525,219075" path="m0,0l9525,0l9525,209550l0,219075l0,0x">
                  <v:stroke weight="0pt" endcap="flat" joinstyle="miter" miterlimit="10" on="false" color="#000000" opacity="0"/>
                  <v:fill on="true" color="#9a9a9a"/>
                </v:shape>
                <v:shape id="Shape 50057" style="position:absolute;width:8953;height:95;left:35147;top:15430;" coordsize="895350,9525" path="m0,0l895350,0l895350,9525l0,9525l0,0">
                  <v:stroke weight="0pt" endcap="flat" joinstyle="miter" miterlimit="10" on="false" color="#000000" opacity="0"/>
                  <v:fill on="true" color="#9a9a9a"/>
                </v:shape>
                <v:shape id="Shape 50058" style="position:absolute;width:8953;height:95;left:35147;top:17526;" coordsize="895350,9525" path="m0,0l895350,0l895350,9525l0,9525l0,0">
                  <v:stroke weight="0pt" endcap="flat" joinstyle="miter" miterlimit="10" on="false" color="#000000" opacity="0"/>
                  <v:fill on="true" color="#eeeeee"/>
                </v:shape>
                <v:shape id="Shape 4722" style="position:absolute;width:95;height:2190;left:44005;top:15430;" coordsize="9525,219075" path="m9525,0l9525,219075l0,219075l0,9525l9525,0x">
                  <v:stroke weight="0pt" endcap="flat" joinstyle="miter" miterlimit="10" on="false" color="#000000" opacity="0"/>
                  <v:fill on="true" color="#eeeeee"/>
                </v:shape>
                <v:shape id="Shape 4723" style="position:absolute;width:95;height:2190;left:35147;top:15430;" coordsize="9525,219075" path="m0,0l9525,0l9525,209550l0,219075l0,0x">
                  <v:stroke weight="0pt" endcap="flat" joinstyle="miter" miterlimit="10" on="false" color="#000000" opacity="0"/>
                  <v:fill on="true" color="#9a9a9a"/>
                </v:shape>
                <v:shape id="Shape 50059" style="position:absolute;width:14478;height:95;left:44100;top:15430;" coordsize="1447800,9525" path="m0,0l1447800,0l1447800,9525l0,9525l0,0">
                  <v:stroke weight="0pt" endcap="flat" joinstyle="miter" miterlimit="10" on="false" color="#000000" opacity="0"/>
                  <v:fill on="true" color="#9a9a9a"/>
                </v:shape>
                <v:shape id="Shape 50060" style="position:absolute;width:14478;height:95;left:44100;top:17526;" coordsize="1447800,9525" path="m0,0l1447800,0l1447800,9525l0,9525l0,0">
                  <v:stroke weight="0pt" endcap="flat" joinstyle="miter" miterlimit="10" on="false" color="#000000" opacity="0"/>
                  <v:fill on="true" color="#eeeeee"/>
                </v:shape>
                <v:shape id="Shape 4726" style="position:absolute;width:95;height:2190;left:58483;top:15430;" coordsize="9525,219075" path="m9525,0l9525,219075l0,219075l0,9525l9525,0x">
                  <v:stroke weight="0pt" endcap="flat" joinstyle="miter" miterlimit="10" on="false" color="#000000" opacity="0"/>
                  <v:fill on="true" color="#eeeeee"/>
                </v:shape>
                <v:shape id="Shape 4727" style="position:absolute;width:95;height:2190;left:44100;top:15430;" coordsize="9525,219075" path="m0,0l9525,0l9525,209550l0,219075l0,0x">
                  <v:stroke weight="0pt" endcap="flat" joinstyle="miter" miterlimit="10" on="false" color="#000000" opacity="0"/>
                  <v:fill on="true" color="#9a9a9a"/>
                </v:shape>
              </v:group>
            </w:pict>
          </mc:Fallback>
        </mc:AlternateContent>
      </w:r>
      <w:r>
        <w:rPr>
          <w:sz w:val="22"/>
        </w:rPr>
        <w:tab/>
      </w:r>
      <w:r>
        <w:t>BAIRRO/IDENTIFICAÇÃO</w:t>
      </w:r>
      <w:r>
        <w:tab/>
        <w:t>LOGRADOURO</w:t>
      </w:r>
      <w:r>
        <w:tab/>
        <w:t>HIERARQUIA</w:t>
      </w:r>
      <w:r>
        <w:tab/>
        <w:t>HIERARQUIA TRECHO</w:t>
      </w:r>
    </w:p>
    <w:p w:rsidR="00D47EDF" w:rsidRDefault="00805395">
      <w:pPr>
        <w:tabs>
          <w:tab w:val="center" w:pos="1871"/>
          <w:tab w:val="center" w:pos="4624"/>
          <w:tab w:val="center" w:pos="6382"/>
          <w:tab w:val="center" w:pos="8200"/>
        </w:tabs>
        <w:spacing w:after="38"/>
        <w:ind w:left="0" w:firstLine="0"/>
        <w:jc w:val="left"/>
      </w:pPr>
      <w:r>
        <w:rPr>
          <w:sz w:val="22"/>
        </w:rPr>
        <w:tab/>
      </w:r>
      <w:r>
        <w:t>Chácaras de Recreio São Joaquim</w:t>
      </w:r>
      <w:r>
        <w:tab/>
        <w:t>Estrada 11</w:t>
      </w:r>
      <w:r>
        <w:t>7</w:t>
      </w:r>
      <w:r>
        <w:tab/>
        <w:t>Coletora</w:t>
      </w:r>
      <w:r>
        <w:tab/>
        <w:t xml:space="preserve"> </w:t>
      </w:r>
    </w:p>
    <w:p w:rsidR="00D47EDF" w:rsidRDefault="00805395">
      <w:pPr>
        <w:tabs>
          <w:tab w:val="center" w:pos="1871"/>
          <w:tab w:val="center" w:pos="4624"/>
          <w:tab w:val="center" w:pos="6382"/>
          <w:tab w:val="center" w:pos="8200"/>
        </w:tabs>
        <w:spacing w:after="38"/>
        <w:ind w:left="0" w:firstLine="0"/>
        <w:jc w:val="left"/>
      </w:pPr>
      <w:r>
        <w:rPr>
          <w:sz w:val="22"/>
        </w:rPr>
        <w:tab/>
      </w:r>
      <w:r>
        <w:t>Chácaras de Recreio São Joaquim</w:t>
      </w:r>
      <w:r>
        <w:tab/>
        <w:t>Estrada 112</w:t>
      </w:r>
      <w:r>
        <w:tab/>
        <w:t>Coletora</w:t>
      </w:r>
      <w:r>
        <w:tab/>
        <w:t xml:space="preserve"> </w:t>
      </w:r>
    </w:p>
    <w:p w:rsidR="00D47EDF" w:rsidRDefault="00805395">
      <w:pPr>
        <w:tabs>
          <w:tab w:val="center" w:pos="1871"/>
          <w:tab w:val="center" w:pos="4624"/>
          <w:tab w:val="center" w:pos="6382"/>
          <w:tab w:val="center" w:pos="8200"/>
        </w:tabs>
        <w:spacing w:after="38"/>
        <w:ind w:left="0" w:firstLine="0"/>
        <w:jc w:val="left"/>
      </w:pPr>
      <w:r>
        <w:rPr>
          <w:sz w:val="22"/>
        </w:rPr>
        <w:tab/>
      </w:r>
      <w:r>
        <w:t>Chácaras de Recreio São Joaquim</w:t>
      </w:r>
      <w:r>
        <w:tab/>
        <w:t>Estrada 133</w:t>
      </w:r>
      <w:r>
        <w:tab/>
        <w:t>Coletora</w:t>
      </w:r>
      <w:r>
        <w:tab/>
        <w:t xml:space="preserve"> </w:t>
      </w:r>
    </w:p>
    <w:p w:rsidR="00D47EDF" w:rsidRDefault="00805395">
      <w:pPr>
        <w:tabs>
          <w:tab w:val="center" w:pos="1871"/>
          <w:tab w:val="center" w:pos="4624"/>
          <w:tab w:val="center" w:pos="6382"/>
          <w:tab w:val="center" w:pos="8200"/>
        </w:tabs>
        <w:spacing w:after="38"/>
        <w:ind w:left="0" w:firstLine="0"/>
        <w:jc w:val="left"/>
      </w:pPr>
      <w:r>
        <w:rPr>
          <w:sz w:val="22"/>
        </w:rPr>
        <w:tab/>
      </w:r>
      <w:r>
        <w:t>Chácaras de Recreio São Joaquim</w:t>
      </w:r>
      <w:r>
        <w:tab/>
        <w:t>Estrada 131</w:t>
      </w:r>
      <w:r>
        <w:tab/>
        <w:t>Coletora</w:t>
      </w:r>
      <w:r>
        <w:tab/>
        <w:t xml:space="preserve"> </w:t>
      </w:r>
    </w:p>
    <w:p w:rsidR="00D47EDF" w:rsidRDefault="00805395">
      <w:pPr>
        <w:tabs>
          <w:tab w:val="center" w:pos="1871"/>
          <w:tab w:val="center" w:pos="4624"/>
          <w:tab w:val="center" w:pos="6382"/>
          <w:tab w:val="center" w:pos="8200"/>
        </w:tabs>
        <w:spacing w:after="38"/>
        <w:ind w:left="0" w:firstLine="0"/>
        <w:jc w:val="left"/>
      </w:pPr>
      <w:r>
        <w:rPr>
          <w:sz w:val="22"/>
        </w:rPr>
        <w:tab/>
      </w:r>
      <w:r>
        <w:t>Setor Recanto das Minas Gerais</w:t>
      </w:r>
      <w:r>
        <w:tab/>
        <w:t>Alameda das Flores</w:t>
      </w:r>
      <w:r>
        <w:tab/>
        <w:t>Coletora</w:t>
      </w:r>
      <w:r>
        <w:tab/>
        <w:t xml:space="preserve"> </w:t>
      </w:r>
    </w:p>
    <w:p w:rsidR="00D47EDF" w:rsidRDefault="00805395">
      <w:pPr>
        <w:tabs>
          <w:tab w:val="center" w:pos="1871"/>
          <w:tab w:val="center" w:pos="4624"/>
          <w:tab w:val="center" w:pos="6382"/>
          <w:tab w:val="center" w:pos="8200"/>
        </w:tabs>
        <w:spacing w:after="38"/>
        <w:ind w:left="0" w:firstLine="0"/>
        <w:jc w:val="left"/>
      </w:pPr>
      <w:r>
        <w:rPr>
          <w:sz w:val="22"/>
        </w:rPr>
        <w:tab/>
      </w:r>
      <w:r>
        <w:t>Jardim Petrópolis</w:t>
      </w:r>
      <w:r>
        <w:tab/>
        <w:t>Avenida Santa Rita</w:t>
      </w:r>
      <w:r>
        <w:tab/>
        <w:t>Coletora</w:t>
      </w:r>
      <w:r>
        <w:tab/>
        <w:t xml:space="preserve"> </w:t>
      </w:r>
    </w:p>
    <w:p w:rsidR="00D47EDF" w:rsidRDefault="00805395">
      <w:pPr>
        <w:tabs>
          <w:tab w:val="center" w:pos="1871"/>
          <w:tab w:val="center" w:pos="4624"/>
          <w:tab w:val="center" w:pos="6382"/>
          <w:tab w:val="center" w:pos="8200"/>
        </w:tabs>
        <w:spacing w:after="458"/>
        <w:ind w:left="0" w:firstLine="0"/>
        <w:jc w:val="left"/>
      </w:pPr>
      <w:r>
        <w:rPr>
          <w:sz w:val="22"/>
        </w:rPr>
        <w:tab/>
      </w:r>
      <w:r>
        <w:t>Residencial Ouro Preto</w:t>
      </w:r>
      <w:r>
        <w:tab/>
        <w:t>Rua dos Ministérios</w:t>
      </w:r>
      <w:r>
        <w:tab/>
        <w:t>Coletora</w:t>
      </w:r>
      <w:r>
        <w:tab/>
        <w:t xml:space="preserve"> </w:t>
      </w:r>
    </w:p>
    <w:p w:rsidR="00D47EDF" w:rsidRDefault="00805395">
      <w:pPr>
        <w:ind w:left="-15" w:firstLine="953"/>
      </w:pPr>
      <w:r>
        <w:t xml:space="preserve">Art. 155. Altera dispositivos do </w:t>
      </w:r>
      <w:hyperlink r:id="rId173" w:anchor="ART000267">
        <w:r>
          <w:rPr>
            <w:color w:val="0000EE"/>
            <w:u w:val="single" w:color="0000EE"/>
          </w:rPr>
          <w:t>art. 267 da Lei Complementar nº 349</w:t>
        </w:r>
      </w:hyperlink>
      <w:hyperlink r:id="rId174" w:anchor="ART000267">
        <w:r>
          <w:rPr>
            <w:color w:val="0000EE"/>
          </w:rPr>
          <w:t>,</w:t>
        </w:r>
      </w:hyperlink>
      <w:hyperlink r:id="rId175" w:anchor="ART000267">
        <w:r>
          <w:rPr>
            <w:color w:val="0000EE"/>
            <w:u w:val="single" w:color="0000EE"/>
          </w:rPr>
          <w:t xml:space="preserve"> de 4 de mar</w:t>
        </w:r>
      </w:hyperlink>
      <w:hyperlink r:id="rId176" w:anchor="ART000267">
        <w:r>
          <w:rPr>
            <w:color w:val="0000EE"/>
          </w:rPr>
          <w:t>ç</w:t>
        </w:r>
      </w:hyperlink>
      <w:hyperlink r:id="rId177" w:anchor="ART000267">
        <w:r>
          <w:rPr>
            <w:color w:val="0000EE"/>
            <w:u w:val="single" w:color="0000EE"/>
          </w:rPr>
          <w:t xml:space="preserve">o de </w:t>
        </w:r>
      </w:hyperlink>
      <w:hyperlink r:id="rId178" w:anchor="ART000267">
        <w:r>
          <w:rPr>
            <w:color w:val="0000EE"/>
            <w:u w:val="single" w:color="0000EE"/>
          </w:rPr>
          <w:t>2022,</w:t>
        </w:r>
      </w:hyperlink>
      <w:hyperlink r:id="rId179" w:anchor="ART000267">
        <w:r>
          <w:t xml:space="preserve"> </w:t>
        </w:r>
      </w:hyperlink>
      <w:r>
        <w:t>q</w:t>
      </w:r>
      <w:r>
        <w:t>ue passam a vigorar com a seguinte redação:</w:t>
      </w:r>
    </w:p>
    <w:p w:rsidR="00D47EDF" w:rsidRDefault="00805395">
      <w:pPr>
        <w:ind w:left="1489"/>
      </w:pPr>
      <w:r>
        <w:t>“Art. 267 ....................................................</w:t>
      </w:r>
    </w:p>
    <w:p w:rsidR="00D47EDF" w:rsidRDefault="00805395">
      <w:pPr>
        <w:ind w:left="1489"/>
      </w:pPr>
      <w:r>
        <w:t>...................................................................</w:t>
      </w:r>
    </w:p>
    <w:p w:rsidR="00D47EDF" w:rsidRDefault="00805395">
      <w:pPr>
        <w:ind w:left="1143" w:firstLine="335"/>
      </w:pPr>
      <w:hyperlink r:id="rId180" w:anchor="ART000267INC000002">
        <w:r>
          <w:rPr>
            <w:color w:val="0000EE"/>
            <w:u w:val="single" w:color="0000EE"/>
          </w:rPr>
          <w:t>II</w:t>
        </w:r>
      </w:hyperlink>
      <w:r>
        <w:t xml:space="preserve"> - empreendimento com atividade econômica associada ou não ao uso habitacional no mesmo terreno, com mais de 500 (quinhentas) vagas de estacionamento;</w:t>
      </w:r>
    </w:p>
    <w:p w:rsidR="00D47EDF" w:rsidRDefault="00805395">
      <w:pPr>
        <w:ind w:left="1489"/>
      </w:pPr>
      <w:r>
        <w:t>........</w:t>
      </w:r>
      <w:r>
        <w:t>...........................................................</w:t>
      </w:r>
    </w:p>
    <w:p w:rsidR="00D47EDF" w:rsidRDefault="00805395">
      <w:pPr>
        <w:numPr>
          <w:ilvl w:val="0"/>
          <w:numId w:val="60"/>
        </w:numPr>
        <w:ind w:firstLine="335"/>
      </w:pPr>
      <w:r>
        <w:t>- habitação seriada ou coletiva com mais de 500 (quinhentas) vagas de estacionamento;</w:t>
      </w:r>
    </w:p>
    <w:p w:rsidR="00D47EDF" w:rsidRDefault="00805395">
      <w:pPr>
        <w:numPr>
          <w:ilvl w:val="0"/>
          <w:numId w:val="60"/>
        </w:numPr>
        <w:spacing w:after="0"/>
        <w:ind w:firstLine="335"/>
      </w:pPr>
      <w:r>
        <w:t>- habitação coletiva localizada na unidade territorial denominada Área de</w:t>
      </w:r>
    </w:p>
    <w:p w:rsidR="00D47EDF" w:rsidRDefault="00805395">
      <w:pPr>
        <w:spacing w:after="119" w:line="259" w:lineRule="auto"/>
        <w:ind w:right="222"/>
        <w:jc w:val="right"/>
      </w:pPr>
      <w:r>
        <w:t xml:space="preserve">Desaceleração de Densidade com mais </w:t>
      </w:r>
      <w:r>
        <w:t>de 300 (trezentas) vagas de estacionamento;</w:t>
      </w:r>
    </w:p>
    <w:p w:rsidR="00D47EDF" w:rsidRDefault="00805395">
      <w:pPr>
        <w:numPr>
          <w:ilvl w:val="0"/>
          <w:numId w:val="60"/>
        </w:numPr>
        <w:ind w:firstLine="335"/>
      </w:pPr>
      <w:r>
        <w:t>- Conjunto Residencial com mais de 500 (quinhentas) vagas de estacionamento;</w:t>
      </w:r>
    </w:p>
    <w:p w:rsidR="00D47EDF" w:rsidRDefault="00805395">
      <w:pPr>
        <w:numPr>
          <w:ilvl w:val="0"/>
          <w:numId w:val="60"/>
        </w:numPr>
        <w:ind w:firstLine="335"/>
      </w:pPr>
      <w:r>
        <w:t>- Projeto Diferenciado de Urbanização com mais de 500 (quinhentas) vagas deestacionamento;</w:t>
      </w:r>
    </w:p>
    <w:p w:rsidR="00D47EDF" w:rsidRDefault="00805395">
      <w:pPr>
        <w:numPr>
          <w:ilvl w:val="0"/>
          <w:numId w:val="60"/>
        </w:numPr>
        <w:ind w:firstLine="335"/>
      </w:pPr>
      <w:r>
        <w:t>- loteamento de acesso controlado com mais d</w:t>
      </w:r>
      <w:r>
        <w:t>e 500 (quinhentos) lotes;</w:t>
      </w:r>
    </w:p>
    <w:p w:rsidR="00D47EDF" w:rsidRDefault="00805395">
      <w:pPr>
        <w:numPr>
          <w:ilvl w:val="0"/>
          <w:numId w:val="60"/>
        </w:numPr>
        <w:spacing w:after="113"/>
        <w:ind w:firstLine="335"/>
      </w:pPr>
      <w:r>
        <w:t>- condomínio de lotes com mais de 500 (quinhentas) unidades;</w:t>
      </w:r>
    </w:p>
    <w:p w:rsidR="00D47EDF" w:rsidRDefault="00805395">
      <w:pPr>
        <w:ind w:left="1489"/>
      </w:pPr>
      <w:r>
        <w:t>.............................................................” (NR)</w:t>
      </w:r>
    </w:p>
    <w:p w:rsidR="00D47EDF" w:rsidRDefault="00805395">
      <w:pPr>
        <w:ind w:left="963"/>
      </w:pPr>
      <w:r>
        <w:t>Art. 156. Esta Lei Complementar entra em vigor na data de sua publicação.</w:t>
      </w:r>
    </w:p>
    <w:p w:rsidR="00D47EDF" w:rsidRDefault="00805395">
      <w:pPr>
        <w:spacing w:after="713"/>
        <w:ind w:left="963"/>
      </w:pPr>
      <w:r>
        <w:t>Goiânia, 12 de janeiro de 2023.</w:t>
      </w:r>
    </w:p>
    <w:p w:rsidR="00D47EDF" w:rsidRDefault="00805395">
      <w:pPr>
        <w:spacing w:after="3"/>
        <w:jc w:val="center"/>
      </w:pPr>
      <w:r>
        <w:t>ROGERIO CRUZ</w:t>
      </w:r>
    </w:p>
    <w:p w:rsidR="00D47EDF" w:rsidRDefault="00805395">
      <w:pPr>
        <w:spacing w:after="428"/>
        <w:jc w:val="center"/>
      </w:pPr>
      <w:r>
        <w:t>Prefeito de Goiânia</w:t>
      </w:r>
    </w:p>
    <w:p w:rsidR="00D47EDF" w:rsidRDefault="00805395">
      <w:pPr>
        <w:spacing w:after="558" w:line="259" w:lineRule="auto"/>
        <w:ind w:left="0" w:firstLine="0"/>
        <w:jc w:val="right"/>
      </w:pPr>
      <w:r>
        <w:rPr>
          <w:sz w:val="18"/>
        </w:rPr>
        <w:t>Projeto de Lei de autoria do Poder Executivo</w:t>
      </w:r>
    </w:p>
    <w:p w:rsidR="00D47EDF" w:rsidRDefault="00805395">
      <w:pPr>
        <w:spacing w:after="1463"/>
        <w:jc w:val="center"/>
      </w:pPr>
      <w:r>
        <w:t xml:space="preserve">Este texto não substitui o publicado no </w:t>
      </w:r>
      <w:hyperlink r:id="rId181">
        <w:r>
          <w:rPr>
            <w:color w:val="0000EE"/>
            <w:u w:val="single" w:color="0000EE"/>
          </w:rPr>
          <w:t>DOM 7963 de 12/01/2023.</w:t>
        </w:r>
      </w:hyperlink>
    </w:p>
    <w:p w:rsidR="00D47EDF" w:rsidRDefault="00805395">
      <w:pPr>
        <w:spacing w:after="3"/>
        <w:jc w:val="center"/>
      </w:pPr>
      <w:r>
        <w:t>ANEXO I</w:t>
      </w:r>
    </w:p>
    <w:p w:rsidR="00D47EDF" w:rsidRDefault="00805395">
      <w:pPr>
        <w:spacing w:after="158"/>
        <w:jc w:val="center"/>
      </w:pPr>
      <w:r>
        <w:t>GLOSSÁRIO</w:t>
      </w:r>
    </w:p>
    <w:p w:rsidR="00D47EDF" w:rsidRDefault="00805395">
      <w:pPr>
        <w:ind w:left="963"/>
      </w:pPr>
      <w:r>
        <w:t>Para efeitos do disposto neste Código, entende-se por:</w:t>
      </w:r>
    </w:p>
    <w:p w:rsidR="00D47EDF" w:rsidRDefault="00805395">
      <w:pPr>
        <w:spacing w:after="0"/>
        <w:ind w:left="963"/>
      </w:pPr>
      <w:r>
        <w:t>área: porção de terreno resultante de parcela</w:t>
      </w:r>
      <w:r>
        <w:t>mento do solo e suas modificações,</w:t>
      </w:r>
    </w:p>
    <w:p w:rsidR="00D47EDF" w:rsidRDefault="00805395">
      <w:pPr>
        <w:ind w:left="-5"/>
      </w:pPr>
      <w:r>
        <w:t>destinado a edificação, servido de infraestrutura básica, com área superior à 5.000 m² (cinco mil metros quadrados) e testada mínima de 10 m (dez metros);</w:t>
      </w:r>
    </w:p>
    <w:p w:rsidR="00D47EDF" w:rsidRDefault="00805395">
      <w:pPr>
        <w:ind w:left="-15" w:firstLine="953"/>
      </w:pPr>
      <w:r>
        <w:t>área parcelável: área do parcelamento, excluídas as faixas de domínio, as áreas de servidão, as Áreas de Preservação Permanente e as áreas verdes urbanas oriundas de reserva legal;</w:t>
      </w:r>
    </w:p>
    <w:p w:rsidR="00D47EDF" w:rsidRDefault="00805395">
      <w:pPr>
        <w:spacing w:after="0"/>
        <w:ind w:left="-15" w:firstLine="953"/>
      </w:pPr>
      <w:r>
        <w:t>Área Pública Municipal - APM: espaço territorial público municipal destinad</w:t>
      </w:r>
      <w:r>
        <w:t>o à implantação de logradouros públicos, áreas verdes e equipamentos públicos, descrito em planta urbanística e memorial descritivo aprovados pelo Município, afetado por ato do Chefe do Poder</w:t>
      </w:r>
    </w:p>
    <w:p w:rsidR="00D47EDF" w:rsidRDefault="00805395">
      <w:pPr>
        <w:ind w:left="-5"/>
      </w:pPr>
      <w:r>
        <w:t>Executivo e registrado em cartório como bens de uso comum do pov</w:t>
      </w:r>
      <w:r>
        <w:t>o;</w:t>
      </w:r>
    </w:p>
    <w:p w:rsidR="00D47EDF" w:rsidRDefault="00805395">
      <w:pPr>
        <w:ind w:left="-15" w:firstLine="953"/>
      </w:pPr>
      <w:r>
        <w:t>área total do parcelamento: metragem quadrada total do terreno, constante no registro do imóvel;</w:t>
      </w:r>
    </w:p>
    <w:p w:rsidR="00D47EDF" w:rsidRDefault="00805395">
      <w:pPr>
        <w:ind w:left="-15" w:firstLine="953"/>
      </w:pPr>
      <w:r>
        <w:t>área verde: espaço público, com predomínio de cobertura vegetal permeável, preferencialmente nativa, natural ou recuperada, indisponível para construção de moradias, destinado ao propósito de recreação, lazer, melhoria da qualidade ambiental urbana, proteç</w:t>
      </w:r>
      <w:r>
        <w:t>ão dos recursos hídricos, manutenção ou melhoria paisagística, proteção de bens e manifestações culturais;</w:t>
      </w:r>
    </w:p>
    <w:p w:rsidR="00D47EDF" w:rsidRDefault="00805395">
      <w:pPr>
        <w:spacing w:after="0"/>
        <w:ind w:left="963"/>
      </w:pPr>
      <w:r>
        <w:t>empreendedor: o responsável pela unificação, pela implantação do parcelamento do</w:t>
      </w:r>
    </w:p>
    <w:p w:rsidR="00D47EDF" w:rsidRDefault="00805395">
      <w:pPr>
        <w:ind w:left="-5"/>
      </w:pPr>
      <w:r>
        <w:t xml:space="preserve">solo ou por suas modificações, que pode ser, nos termos da </w:t>
      </w:r>
      <w:r>
        <w:rPr>
          <w:color w:val="0000FF"/>
          <w:u w:val="single" w:color="0000FF"/>
        </w:rPr>
        <w:t>Lei nº 6.</w:t>
      </w:r>
      <w:r>
        <w:rPr>
          <w:color w:val="0000FF"/>
          <w:u w:val="single" w:color="0000FF"/>
        </w:rPr>
        <w:t>766</w:t>
      </w:r>
      <w:r>
        <w:rPr>
          <w:color w:val="0000FF"/>
        </w:rPr>
        <w:t>,</w:t>
      </w:r>
      <w:r>
        <w:rPr>
          <w:color w:val="0000FF"/>
          <w:u w:val="single" w:color="0000FF"/>
        </w:rPr>
        <w:t xml:space="preserve"> de 1979,</w:t>
      </w:r>
      <w:r>
        <w:t xml:space="preserve"> ou sucedânea legal:</w:t>
      </w:r>
    </w:p>
    <w:p w:rsidR="00D47EDF" w:rsidRDefault="00805395">
      <w:pPr>
        <w:numPr>
          <w:ilvl w:val="0"/>
          <w:numId w:val="61"/>
        </w:numPr>
        <w:ind w:firstLine="953"/>
      </w:pPr>
      <w:r>
        <w:t>proprietário do imóvel;</w:t>
      </w:r>
    </w:p>
    <w:p w:rsidR="00D47EDF" w:rsidRDefault="00805395">
      <w:pPr>
        <w:numPr>
          <w:ilvl w:val="0"/>
          <w:numId w:val="61"/>
        </w:numPr>
        <w:ind w:firstLine="953"/>
      </w:pPr>
      <w:r>
        <w:t>compromissário comprador, cessionário ou promitente cessionário, ou o foreiro doimóvel, desde que o proprietário expresse sua anuência em relação ao empreendimento e subrogue-se nas obrigações do co</w:t>
      </w:r>
      <w:r>
        <w:t>mpromissário comprador, cessionário ou promitente cessionário, ou do foreiro, em caso de extinção do contrato;</w:t>
      </w:r>
    </w:p>
    <w:p w:rsidR="00D47EDF" w:rsidRDefault="00805395">
      <w:pPr>
        <w:numPr>
          <w:ilvl w:val="0"/>
          <w:numId w:val="61"/>
        </w:numPr>
        <w:ind w:firstLine="953"/>
      </w:pPr>
      <w:r>
        <w:t>órgão ou entidade da administração pública direta ou indireta habilitado a promover adesapropriação com a finalidade de implantação de parcelamen</w:t>
      </w:r>
      <w:r>
        <w:t>to habitacional ou de realização de regularização fundiária de interesse social, desde que tenha ocorrido a regular imissão na posse;</w:t>
      </w:r>
    </w:p>
    <w:p w:rsidR="00D47EDF" w:rsidRDefault="00805395">
      <w:pPr>
        <w:ind w:left="-15" w:firstLine="953"/>
      </w:pPr>
      <w:r>
        <w:t>a pessoa física ou jurídica contratada pelo proprietário do imóvel ou pelo poder público para executar o empreendimento, q</w:t>
      </w:r>
      <w:r>
        <w:t>uando for o caso, em forma de parceria, sob regime de obrigação solidária, devendo o contrato ser averbado na matrícula do imóvel no competente registro de imóveis; ou</w:t>
      </w:r>
    </w:p>
    <w:p w:rsidR="00D47EDF" w:rsidRDefault="00805395">
      <w:pPr>
        <w:ind w:left="-15" w:firstLine="953"/>
      </w:pPr>
      <w:r>
        <w:t>cooperativa habitacional ou associação de moradores, quando autorizada pelo titular do d</w:t>
      </w:r>
      <w:r>
        <w:t>omínio, ou associação de proprietários ou compradores que assuma a responsabilidade pela implantação do empreendimento;</w:t>
      </w:r>
    </w:p>
    <w:p w:rsidR="00D47EDF" w:rsidRDefault="00805395">
      <w:pPr>
        <w:spacing w:after="0"/>
        <w:ind w:left="963"/>
      </w:pPr>
      <w:r>
        <w:t>equipamento público comunitário: instalação ou espaço de infraestrutura urbana</w:t>
      </w:r>
    </w:p>
    <w:p w:rsidR="00D47EDF" w:rsidRDefault="00805395">
      <w:pPr>
        <w:ind w:left="-5"/>
      </w:pPr>
      <w:r>
        <w:t>destinado aos serviços públicos de educação, saúde, cultu</w:t>
      </w:r>
      <w:r>
        <w:t xml:space="preserve">ra, assistência social, esporte, lazer, segurança pública, abastecimento, serviços funerários e similares, conforme descrito no </w:t>
      </w:r>
      <w:hyperlink r:id="rId182" w:anchor="ANE000012">
        <w:r>
          <w:rPr>
            <w:color w:val="0000EE"/>
            <w:u w:val="single" w:color="0000EE"/>
          </w:rPr>
          <w:t xml:space="preserve">Anexo XII </w:t>
        </w:r>
      </w:hyperlink>
      <w:hyperlink r:id="rId183" w:anchor="ANE000012">
        <w:r>
          <w:rPr>
            <w:color w:val="0000EE"/>
            <w:u w:val="single" w:color="0000EE"/>
          </w:rPr>
          <w:t>da Lei Complementar nº 349</w:t>
        </w:r>
      </w:hyperlink>
      <w:hyperlink r:id="rId184" w:anchor="ANE000012">
        <w:r>
          <w:rPr>
            <w:color w:val="0000EE"/>
          </w:rPr>
          <w:t>,</w:t>
        </w:r>
      </w:hyperlink>
      <w:hyperlink r:id="rId185" w:anchor="ANE000012">
        <w:r>
          <w:rPr>
            <w:color w:val="0000EE"/>
            <w:u w:val="single" w:color="0000EE"/>
          </w:rPr>
          <w:t xml:space="preserve"> de 2022;</w:t>
        </w:r>
      </w:hyperlink>
    </w:p>
    <w:p w:rsidR="00D47EDF" w:rsidRDefault="00805395">
      <w:pPr>
        <w:spacing w:after="0"/>
        <w:ind w:left="963"/>
      </w:pPr>
      <w:r>
        <w:t>equipamento público urbano: instalação ou espaço de infraestrutura urbana destinado</w:t>
      </w:r>
    </w:p>
    <w:p w:rsidR="00D47EDF" w:rsidRDefault="00805395">
      <w:pPr>
        <w:ind w:left="-5"/>
      </w:pPr>
      <w:r>
        <w:t>aos serviços públicos de abastecimento de água, esgotamento sanitário, coleta de águas pluviais,</w:t>
      </w:r>
      <w:r>
        <w:t xml:space="preserve"> tratamento e disposição final dos resíduos sólidos, transporte público, energia elétrica, rede telefônica, gás canalizado e similares;</w:t>
      </w:r>
    </w:p>
    <w:p w:rsidR="00D47EDF" w:rsidRDefault="00805395">
      <w:pPr>
        <w:spacing w:after="0" w:line="356" w:lineRule="auto"/>
        <w:ind w:left="963"/>
      </w:pPr>
      <w:r>
        <w:t xml:space="preserve">gleba: porção de terreno que não tenha sido submetida a parcelamento do solo; infraestrutura básica: aquela constituída </w:t>
      </w:r>
      <w:r>
        <w:t>pelos sistemas, redes e equipamentos urbanos</w:t>
      </w:r>
    </w:p>
    <w:p w:rsidR="00D47EDF" w:rsidRDefault="00805395">
      <w:pPr>
        <w:ind w:left="-5"/>
      </w:pPr>
      <w:r>
        <w:t>de abastecimento de água potável, esgotamento sanitário, energia elétrica pública e domiciliar, iluminação pública, drenagem e lançamento de águas pluviais, vias públicas de circulação pavimentadas e com calçada</w:t>
      </w:r>
      <w:r>
        <w:t>s acessíveis, a ser implantada a expensas do empreendedor;</w:t>
      </w:r>
    </w:p>
    <w:p w:rsidR="00D47EDF" w:rsidRDefault="00805395">
      <w:pPr>
        <w:ind w:left="-15" w:firstLine="953"/>
      </w:pPr>
      <w:r>
        <w:t xml:space="preserve">infraestrutura específica: aquela constituída por rede de telefonia, rede de fibra ótica e outras redes de comunicação, rede de gás canalizado e outros elementos não contemplados na infraestrutura </w:t>
      </w:r>
      <w:r>
        <w:t>básica, a ser implantada a expensas do empreendedor;</w:t>
      </w:r>
    </w:p>
    <w:p w:rsidR="00D47EDF" w:rsidRDefault="00805395">
      <w:pPr>
        <w:ind w:left="-15" w:firstLine="953"/>
      </w:pPr>
      <w:r>
        <w:t xml:space="preserve">logradouro público: espaço livre destinado pela municipalidade à circulação, parada ou estacionamento de veículos, ou à circulação de pedestres, tais como vias públicas, parques, praças, áreas de lazer, </w:t>
      </w:r>
      <w:r>
        <w:t>calçadas, calçadões e similares, podendo haver a instalação de mobiliário urbano e/ou equipamentos públicos;</w:t>
      </w:r>
    </w:p>
    <w:p w:rsidR="00D47EDF" w:rsidRDefault="00805395">
      <w:pPr>
        <w:spacing w:after="0"/>
        <w:ind w:left="963"/>
      </w:pPr>
      <w:r>
        <w:t>lote: porção de terreno resultante de parcelamento do solo e suas modificações,</w:t>
      </w:r>
    </w:p>
    <w:p w:rsidR="00D47EDF" w:rsidRDefault="00805395">
      <w:pPr>
        <w:ind w:left="-5"/>
      </w:pPr>
      <w:r>
        <w:t>destinado a edificação, servido de infraestrutura básica, com dimen</w:t>
      </w:r>
      <w:r>
        <w:t>sões que atendam o definido neste Código e em demais leis específicas;</w:t>
      </w:r>
    </w:p>
    <w:p w:rsidR="00D47EDF" w:rsidRDefault="00805395">
      <w:pPr>
        <w:spacing w:after="0"/>
        <w:ind w:left="963"/>
      </w:pPr>
      <w:r>
        <w:t>pista de rolamento: parte da via normalmente utilizada para a circulação de veículos,</w:t>
      </w:r>
    </w:p>
    <w:p w:rsidR="00D47EDF" w:rsidRDefault="00805395">
      <w:pPr>
        <w:ind w:left="-5"/>
      </w:pPr>
      <w:r>
        <w:t>identificada por elementos separadores ou por diferença de nível em relação às calçadas, ilhas ou a</w:t>
      </w:r>
      <w:r>
        <w:t>os canteiros centrais;</w:t>
      </w:r>
    </w:p>
    <w:p w:rsidR="00D47EDF" w:rsidRDefault="00805395">
      <w:pPr>
        <w:spacing w:after="0"/>
        <w:ind w:left="963"/>
      </w:pPr>
      <w:r>
        <w:t>quadra: porção de terreno oriunda de loteamento, fracionada ou não, circundada por</w:t>
      </w:r>
    </w:p>
    <w:p w:rsidR="00D47EDF" w:rsidRDefault="00805395">
      <w:pPr>
        <w:ind w:left="-5"/>
      </w:pPr>
      <w:r>
        <w:t>logradouros públicos e destinada à edificação;</w:t>
      </w:r>
    </w:p>
    <w:p w:rsidR="00D47EDF" w:rsidRDefault="00805395">
      <w:pPr>
        <w:spacing w:after="0" w:line="259" w:lineRule="auto"/>
        <w:ind w:right="-15"/>
        <w:jc w:val="right"/>
      </w:pPr>
      <w:r>
        <w:t>quinhão: terminologia utilizada anteriormente a este Código para designar porção de</w:t>
      </w:r>
    </w:p>
    <w:p w:rsidR="00D47EDF" w:rsidRDefault="00805395">
      <w:pPr>
        <w:ind w:left="-5"/>
      </w:pPr>
      <w:r>
        <w:t>terreno para fins de registro e/ou cadastro imobiliário;</w:t>
      </w:r>
    </w:p>
    <w:p w:rsidR="00D47EDF" w:rsidRDefault="00805395">
      <w:pPr>
        <w:spacing w:after="0" w:line="259" w:lineRule="auto"/>
        <w:ind w:right="-15"/>
        <w:jc w:val="right"/>
      </w:pPr>
      <w:r>
        <w:t>unidade imobiliária: porção de terreno juridicamente constituído, parcelado ou não,</w:t>
      </w:r>
    </w:p>
    <w:p w:rsidR="00D47EDF" w:rsidRDefault="00805395">
      <w:pPr>
        <w:ind w:left="-5"/>
      </w:pPr>
      <w:r>
        <w:t>com ou sem edificação, o qual p</w:t>
      </w:r>
      <w:r>
        <w:t>oderá apresentar-se nas condições de lote e área;</w:t>
      </w:r>
    </w:p>
    <w:p w:rsidR="00D47EDF" w:rsidRDefault="00805395">
      <w:pPr>
        <w:spacing w:after="0" w:line="259" w:lineRule="auto"/>
        <w:ind w:right="-15"/>
        <w:jc w:val="right"/>
      </w:pPr>
      <w:r>
        <w:t>via pública: superfície de domínio público por onde transitam veículos, pessoas e</w:t>
      </w:r>
    </w:p>
    <w:p w:rsidR="00D47EDF" w:rsidRDefault="00805395">
      <w:pPr>
        <w:ind w:left="-5"/>
      </w:pPr>
      <w:r>
        <w:t>animais, compreendendo pista de rolamento, calçada, acostamento, ilha e canteiro central;</w:t>
      </w:r>
    </w:p>
    <w:p w:rsidR="00D47EDF" w:rsidRDefault="00805395">
      <w:pPr>
        <w:spacing w:after="1468"/>
        <w:ind w:left="-15" w:firstLine="953"/>
      </w:pPr>
      <w:r>
        <w:t>via pública consolidada: via públi</w:t>
      </w:r>
      <w:r>
        <w:t>ca implantada, com pista de rolamento e calçadas implantadas.</w:t>
      </w:r>
    </w:p>
    <w:p w:rsidR="00D47EDF" w:rsidRDefault="00805395">
      <w:pPr>
        <w:spacing w:after="3"/>
        <w:jc w:val="center"/>
      </w:pPr>
      <w:r>
        <w:t>ANEXO II</w:t>
      </w:r>
    </w:p>
    <w:p w:rsidR="00D47EDF" w:rsidRDefault="00805395">
      <w:pPr>
        <w:spacing w:after="131"/>
        <w:jc w:val="center"/>
      </w:pPr>
      <w:r>
        <w:t>PARÂMETROS DO PARCELAMENTO DO SOLO, UNIFICAÇÃO E MODIFICAÇÕES</w:t>
      </w:r>
    </w:p>
    <w:tbl>
      <w:tblPr>
        <w:tblStyle w:val="TableGrid"/>
        <w:tblW w:w="10515" w:type="dxa"/>
        <w:tblInd w:w="2" w:type="dxa"/>
        <w:tblCellMar>
          <w:top w:w="67" w:type="dxa"/>
          <w:left w:w="80" w:type="dxa"/>
          <w:bottom w:w="0" w:type="dxa"/>
          <w:right w:w="79" w:type="dxa"/>
        </w:tblCellMar>
        <w:tblLook w:val="04A0" w:firstRow="1" w:lastRow="0" w:firstColumn="1" w:lastColumn="0" w:noHBand="0" w:noVBand="1"/>
      </w:tblPr>
      <w:tblGrid>
        <w:gridCol w:w="2223"/>
        <w:gridCol w:w="4131"/>
        <w:gridCol w:w="1417"/>
        <w:gridCol w:w="1327"/>
        <w:gridCol w:w="1417"/>
      </w:tblGrid>
      <w:tr w:rsidR="00D47EDF">
        <w:trPr>
          <w:trHeight w:val="615"/>
        </w:trPr>
        <w:tc>
          <w:tcPr>
            <w:tcW w:w="2220"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2" w:firstLine="0"/>
              <w:jc w:val="center"/>
            </w:pPr>
            <w:r>
              <w:t>MODALIDADE</w:t>
            </w:r>
          </w:p>
        </w:tc>
        <w:tc>
          <w:tcPr>
            <w:tcW w:w="4155" w:type="dxa"/>
            <w:tcBorders>
              <w:top w:val="single" w:sz="6" w:space="0" w:color="EEEEEE"/>
              <w:left w:val="single" w:sz="6" w:space="0" w:color="EEEEEE"/>
              <w:bottom w:val="single" w:sz="6" w:space="0" w:color="EEEEEE"/>
              <w:right w:val="nil"/>
            </w:tcBorders>
            <w:vAlign w:val="center"/>
          </w:tcPr>
          <w:p w:rsidR="00D47EDF" w:rsidRDefault="00805395">
            <w:pPr>
              <w:spacing w:after="0" w:line="259" w:lineRule="auto"/>
              <w:ind w:left="1934" w:firstLine="0"/>
              <w:jc w:val="left"/>
            </w:pPr>
            <w:r>
              <w:t>CLASSIFICAÇÃO</w:t>
            </w:r>
          </w:p>
        </w:tc>
        <w:tc>
          <w:tcPr>
            <w:tcW w:w="1380" w:type="dxa"/>
            <w:tcBorders>
              <w:top w:val="single" w:sz="6" w:space="0" w:color="EEEEEE"/>
              <w:left w:val="nil"/>
              <w:bottom w:val="single" w:sz="6" w:space="0" w:color="EEEEEE"/>
              <w:right w:val="single" w:sz="6" w:space="0" w:color="EEEEEE"/>
            </w:tcBorders>
          </w:tcPr>
          <w:p w:rsidR="00D47EDF" w:rsidRDefault="00D47EDF">
            <w:pPr>
              <w:spacing w:after="160" w:line="259" w:lineRule="auto"/>
              <w:ind w:left="0" w:firstLine="0"/>
              <w:jc w:val="left"/>
            </w:pPr>
          </w:p>
        </w:tc>
        <w:tc>
          <w:tcPr>
            <w:tcW w:w="2760" w:type="dxa"/>
            <w:gridSpan w:val="2"/>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0" w:firstLine="0"/>
              <w:jc w:val="center"/>
            </w:pPr>
            <w:r>
              <w:t>DIMENSÃO DO IMÓVEL RESULTANTE</w:t>
            </w:r>
          </w:p>
        </w:tc>
      </w:tr>
      <w:tr w:rsidR="00D47EDF">
        <w:trPr>
          <w:trHeight w:val="900"/>
        </w:trPr>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4155" w:type="dxa"/>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1232" w:right="1236" w:firstLine="0"/>
              <w:jc w:val="center"/>
            </w:pPr>
            <w:r>
              <w:t>IMÓVEL OBJETO</w:t>
            </w:r>
          </w:p>
        </w:tc>
        <w:tc>
          <w:tcPr>
            <w:tcW w:w="1380" w:type="dxa"/>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0" w:firstLine="0"/>
              <w:jc w:val="center"/>
            </w:pPr>
            <w:r>
              <w:t>IMÓVEL RESULTANTE</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ÁREA</w:t>
            </w:r>
          </w:p>
          <w:p w:rsidR="00D47EDF" w:rsidRDefault="00805395">
            <w:pPr>
              <w:spacing w:after="0" w:line="259" w:lineRule="auto"/>
              <w:ind w:left="176" w:firstLine="0"/>
              <w:jc w:val="left"/>
            </w:pPr>
            <w:r>
              <w:t>MÍNIMA</w:t>
            </w:r>
          </w:p>
          <w:p w:rsidR="00D47EDF" w:rsidRDefault="00805395">
            <w:pPr>
              <w:spacing w:after="0" w:line="259" w:lineRule="auto"/>
              <w:ind w:left="1" w:firstLine="0"/>
              <w:jc w:val="center"/>
            </w:pPr>
            <w:r>
              <w:t>(m²)</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ÁREA</w:t>
            </w:r>
          </w:p>
          <w:p w:rsidR="00D47EDF" w:rsidRDefault="00805395">
            <w:pPr>
              <w:spacing w:after="0" w:line="259" w:lineRule="auto"/>
              <w:ind w:left="198" w:firstLine="0"/>
              <w:jc w:val="left"/>
            </w:pPr>
            <w:r>
              <w:t>MÁXIMA</w:t>
            </w:r>
          </w:p>
          <w:p w:rsidR="00D47EDF" w:rsidRDefault="00805395">
            <w:pPr>
              <w:spacing w:after="0" w:line="259" w:lineRule="auto"/>
              <w:ind w:left="3" w:firstLine="0"/>
              <w:jc w:val="center"/>
            </w:pPr>
            <w:r>
              <w:t>(m²)</w:t>
            </w:r>
          </w:p>
        </w:tc>
      </w:tr>
      <w:tr w:rsidR="00D47EDF">
        <w:trPr>
          <w:trHeight w:val="330"/>
        </w:trPr>
        <w:tc>
          <w:tcPr>
            <w:tcW w:w="2220"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8" w:firstLine="0"/>
              <w:jc w:val="left"/>
            </w:pPr>
            <w:r>
              <w:t>LOTEAMENTO</w:t>
            </w:r>
          </w:p>
        </w:tc>
        <w:tc>
          <w:tcPr>
            <w:tcW w:w="4155"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0" w:firstLine="0"/>
              <w:jc w:val="left"/>
            </w:pPr>
            <w:r>
              <w:t>Gleba/ Quinhão/ Área*</w:t>
            </w: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Área</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&gt; 5.000</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w:t>
            </w:r>
          </w:p>
        </w:tc>
      </w:tr>
      <w:tr w:rsidR="00D47EDF">
        <w:trPr>
          <w:trHeight w:val="330"/>
        </w:trPr>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Lote</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 5.000</w:t>
            </w:r>
          </w:p>
        </w:tc>
      </w:tr>
      <w:tr w:rsidR="00D47EDF">
        <w:trPr>
          <w:trHeight w:val="330"/>
        </w:trPr>
        <w:tc>
          <w:tcPr>
            <w:tcW w:w="2220"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8" w:firstLine="0"/>
            </w:pPr>
            <w:r>
              <w:t>DESMEMBRAMENTO</w:t>
            </w:r>
          </w:p>
        </w:tc>
        <w:tc>
          <w:tcPr>
            <w:tcW w:w="4155"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0" w:firstLine="0"/>
              <w:jc w:val="left"/>
            </w:pPr>
            <w:r>
              <w:t>Gleba</w:t>
            </w: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Área</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&gt; 5.000</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w:t>
            </w:r>
          </w:p>
        </w:tc>
      </w:tr>
      <w:tr w:rsidR="00D47EDF">
        <w:trPr>
          <w:trHeight w:val="330"/>
        </w:trPr>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Lote</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 5.000</w:t>
            </w:r>
          </w:p>
        </w:tc>
      </w:tr>
      <w:tr w:rsidR="00D47EDF">
        <w:trPr>
          <w:trHeight w:val="615"/>
        </w:trPr>
        <w:tc>
          <w:tcPr>
            <w:tcW w:w="2220" w:type="dxa"/>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8" w:firstLine="0"/>
              <w:jc w:val="left"/>
            </w:pPr>
            <w:r>
              <w:t>UNIFICAÇÃO</w:t>
            </w:r>
          </w:p>
        </w:tc>
        <w:tc>
          <w:tcPr>
            <w:tcW w:w="415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0" w:firstLine="0"/>
              <w:jc w:val="left"/>
            </w:pPr>
            <w:r>
              <w:t>Gleba/ Quinhão</w:t>
            </w:r>
          </w:p>
          <w:p w:rsidR="00D47EDF" w:rsidRDefault="00805395">
            <w:pPr>
              <w:spacing w:after="0" w:line="259" w:lineRule="auto"/>
              <w:ind w:left="0" w:firstLine="0"/>
              <w:jc w:val="left"/>
            </w:pPr>
            <w:r>
              <w:t xml:space="preserve"> </w:t>
            </w:r>
          </w:p>
        </w:tc>
        <w:tc>
          <w:tcPr>
            <w:tcW w:w="1380" w:type="dxa"/>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2" w:firstLine="0"/>
              <w:jc w:val="center"/>
            </w:pPr>
            <w:r>
              <w:t>Gleba</w:t>
            </w:r>
          </w:p>
        </w:tc>
        <w:tc>
          <w:tcPr>
            <w:tcW w:w="1335" w:type="dxa"/>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1" w:firstLine="0"/>
              <w:jc w:val="center"/>
            </w:pPr>
            <w:r>
              <w:t>**</w:t>
            </w:r>
          </w:p>
        </w:tc>
        <w:tc>
          <w:tcPr>
            <w:tcW w:w="1425" w:type="dxa"/>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4" w:firstLine="0"/>
              <w:jc w:val="center"/>
            </w:pPr>
            <w:r>
              <w:t>**</w:t>
            </w:r>
          </w:p>
        </w:tc>
      </w:tr>
      <w:tr w:rsidR="00D47EDF">
        <w:trPr>
          <w:trHeight w:val="330"/>
        </w:trPr>
        <w:tc>
          <w:tcPr>
            <w:tcW w:w="2220"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8" w:firstLine="0"/>
              <w:jc w:val="left"/>
            </w:pPr>
            <w:r>
              <w:t>DESDOBRO</w:t>
            </w:r>
          </w:p>
        </w:tc>
        <w:tc>
          <w:tcPr>
            <w:tcW w:w="4155" w:type="dxa"/>
            <w:vMerge w:val="restart"/>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0" w:firstLine="0"/>
              <w:jc w:val="left"/>
            </w:pPr>
            <w:r>
              <w:t>Quinhão/ Área/ Chácara/ Sítio de Recreio/ Lote</w:t>
            </w: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Área</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&gt; 5.000</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w:t>
            </w:r>
          </w:p>
        </w:tc>
      </w:tr>
      <w:tr w:rsidR="00D47EDF">
        <w:trPr>
          <w:trHeight w:val="330"/>
        </w:trPr>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Lote</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 5.000</w:t>
            </w:r>
          </w:p>
        </w:tc>
      </w:tr>
      <w:tr w:rsidR="00D47EDF">
        <w:trPr>
          <w:trHeight w:val="330"/>
        </w:trPr>
        <w:tc>
          <w:tcPr>
            <w:tcW w:w="2220"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8" w:firstLine="0"/>
              <w:jc w:val="left"/>
            </w:pPr>
            <w:r>
              <w:t>REMEMBRAMENTO</w:t>
            </w:r>
          </w:p>
        </w:tc>
        <w:tc>
          <w:tcPr>
            <w:tcW w:w="4155"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0" w:firstLine="0"/>
              <w:jc w:val="left"/>
            </w:pPr>
            <w:r>
              <w:t>Área/ Chácara/ Sítio de Recreio/ Lote</w:t>
            </w: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Área</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&gt; 5.000</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w:t>
            </w:r>
          </w:p>
        </w:tc>
      </w:tr>
      <w:tr w:rsidR="00D47EDF">
        <w:trPr>
          <w:trHeight w:val="330"/>
        </w:trPr>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Lote</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 5.000</w:t>
            </w:r>
          </w:p>
        </w:tc>
      </w:tr>
      <w:tr w:rsidR="00D47EDF">
        <w:trPr>
          <w:trHeight w:val="330"/>
        </w:trPr>
        <w:tc>
          <w:tcPr>
            <w:tcW w:w="2220"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8" w:firstLine="0"/>
              <w:jc w:val="left"/>
            </w:pPr>
            <w:r>
              <w:t>REMANEJAMENTO</w:t>
            </w:r>
          </w:p>
        </w:tc>
        <w:tc>
          <w:tcPr>
            <w:tcW w:w="4155" w:type="dxa"/>
            <w:vMerge w:val="restart"/>
            <w:tcBorders>
              <w:top w:val="single" w:sz="6" w:space="0" w:color="EEEEEE"/>
              <w:left w:val="single" w:sz="6" w:space="0" w:color="EEEEEE"/>
              <w:bottom w:val="single" w:sz="6" w:space="0" w:color="EEEEEE"/>
              <w:right w:val="single" w:sz="6" w:space="0" w:color="EEEEEE"/>
            </w:tcBorders>
            <w:vAlign w:val="center"/>
          </w:tcPr>
          <w:p w:rsidR="00D47EDF" w:rsidRDefault="00805395">
            <w:pPr>
              <w:spacing w:after="0" w:line="259" w:lineRule="auto"/>
              <w:ind w:left="0" w:firstLine="0"/>
              <w:jc w:val="left"/>
            </w:pPr>
            <w:r>
              <w:t>Área/ Chácara/ Sítio de Recreio/ Lote</w:t>
            </w: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Área</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&gt; 5.000</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w:t>
            </w:r>
          </w:p>
        </w:tc>
      </w:tr>
      <w:tr w:rsidR="00D47EDF">
        <w:trPr>
          <w:trHeight w:val="330"/>
        </w:trPr>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0" w:type="auto"/>
            <w:vMerge/>
            <w:tcBorders>
              <w:top w:val="nil"/>
              <w:left w:val="single" w:sz="6" w:space="0" w:color="EEEEEE"/>
              <w:bottom w:val="single" w:sz="6" w:space="0" w:color="EEEEEE"/>
              <w:right w:val="single" w:sz="6" w:space="0" w:color="EEEEEE"/>
            </w:tcBorders>
          </w:tcPr>
          <w:p w:rsidR="00D47EDF" w:rsidRDefault="00D47EDF">
            <w:pPr>
              <w:spacing w:after="160" w:line="259" w:lineRule="auto"/>
              <w:ind w:left="0" w:firstLine="0"/>
              <w:jc w:val="left"/>
            </w:pPr>
          </w:p>
        </w:tc>
        <w:tc>
          <w:tcPr>
            <w:tcW w:w="1380"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2" w:firstLine="0"/>
              <w:jc w:val="center"/>
            </w:pPr>
            <w:r>
              <w:t>Lote</w:t>
            </w:r>
          </w:p>
        </w:tc>
        <w:tc>
          <w:tcPr>
            <w:tcW w:w="133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1" w:firstLine="0"/>
              <w:jc w:val="center"/>
            </w:pPr>
            <w:r>
              <w:t>*</w:t>
            </w:r>
          </w:p>
        </w:tc>
        <w:tc>
          <w:tcPr>
            <w:tcW w:w="1425" w:type="dxa"/>
            <w:tcBorders>
              <w:top w:val="single" w:sz="6" w:space="0" w:color="EEEEEE"/>
              <w:left w:val="single" w:sz="6" w:space="0" w:color="EEEEEE"/>
              <w:bottom w:val="single" w:sz="6" w:space="0" w:color="EEEEEE"/>
              <w:right w:val="single" w:sz="6" w:space="0" w:color="EEEEEE"/>
            </w:tcBorders>
          </w:tcPr>
          <w:p w:rsidR="00D47EDF" w:rsidRDefault="00805395">
            <w:pPr>
              <w:spacing w:after="0" w:line="259" w:lineRule="auto"/>
              <w:ind w:left="4" w:firstLine="0"/>
              <w:jc w:val="center"/>
            </w:pPr>
            <w:r>
              <w:t>≤ 5.000</w:t>
            </w:r>
          </w:p>
        </w:tc>
      </w:tr>
    </w:tbl>
    <w:p w:rsidR="00D47EDF" w:rsidRDefault="00805395">
      <w:pPr>
        <w:spacing w:after="0"/>
        <w:ind w:left="-5"/>
      </w:pPr>
      <w:r>
        <w:t>* Atender aos dimensionamentos mínimos descritos no art. 6º deste Código.</w:t>
      </w:r>
    </w:p>
    <w:p w:rsidR="00D47EDF" w:rsidRDefault="00805395">
      <w:pPr>
        <w:spacing w:after="1500" w:line="233" w:lineRule="auto"/>
        <w:ind w:left="-5"/>
        <w:jc w:val="left"/>
      </w:pPr>
      <w:r>
        <w:t>** A conformação da área em parcela superior a 62.500m² (sessenta e dois mil e quinhentos metros quadrados), deverá ser autorizada pelo órgão municipal de planejamento urbano, após análise viária.</w:t>
      </w:r>
    </w:p>
    <w:p w:rsidR="00D47EDF" w:rsidRDefault="00805395">
      <w:pPr>
        <w:spacing w:after="3"/>
        <w:jc w:val="center"/>
      </w:pPr>
      <w:r>
        <w:t>ANEXO III</w:t>
      </w:r>
    </w:p>
    <w:p w:rsidR="00D47EDF" w:rsidRDefault="00805395">
      <w:pPr>
        <w:spacing w:after="3"/>
        <w:jc w:val="center"/>
      </w:pPr>
      <w:r>
        <w:t xml:space="preserve">LARGURA MÍNIMA PARA NOVAS VIAS E VIAS PROJETADAS </w:t>
      </w:r>
      <w:r>
        <w:t>(*)</w:t>
      </w:r>
    </w:p>
    <w:p w:rsidR="00D47EDF" w:rsidRDefault="00805395">
      <w:pPr>
        <w:spacing w:after="0" w:line="259" w:lineRule="auto"/>
        <w:ind w:left="1374" w:firstLine="0"/>
        <w:jc w:val="left"/>
      </w:pPr>
      <w:r>
        <w:rPr>
          <w:noProof/>
        </w:rPr>
        <w:drawing>
          <wp:inline distT="0" distB="0" distL="0" distR="0">
            <wp:extent cx="4314824" cy="5400675"/>
            <wp:effectExtent l="0" t="0" r="0" b="0"/>
            <wp:docPr id="5526" name="Picture 5526"/>
            <wp:cNvGraphicFramePr/>
            <a:graphic xmlns:a="http://schemas.openxmlformats.org/drawingml/2006/main">
              <a:graphicData uri="http://schemas.openxmlformats.org/drawingml/2006/picture">
                <pic:pic xmlns:pic="http://schemas.openxmlformats.org/drawingml/2006/picture">
                  <pic:nvPicPr>
                    <pic:cNvPr id="5526" name="Picture 5526"/>
                    <pic:cNvPicPr/>
                  </pic:nvPicPr>
                  <pic:blipFill>
                    <a:blip r:embed="rId186"/>
                    <a:stretch>
                      <a:fillRect/>
                    </a:stretch>
                  </pic:blipFill>
                  <pic:spPr>
                    <a:xfrm>
                      <a:off x="0" y="0"/>
                      <a:ext cx="4314824" cy="5400675"/>
                    </a:xfrm>
                    <a:prstGeom prst="rect">
                      <a:avLst/>
                    </a:prstGeom>
                  </pic:spPr>
                </pic:pic>
              </a:graphicData>
            </a:graphic>
          </wp:inline>
        </w:drawing>
      </w:r>
    </w:p>
    <w:p w:rsidR="00D47EDF" w:rsidRDefault="00805395">
      <w:pPr>
        <w:spacing w:after="0" w:line="259" w:lineRule="auto"/>
        <w:ind w:left="1374" w:firstLine="0"/>
        <w:jc w:val="left"/>
      </w:pPr>
      <w:r>
        <w:rPr>
          <w:noProof/>
        </w:rPr>
        <w:drawing>
          <wp:inline distT="0" distB="0" distL="0" distR="0">
            <wp:extent cx="4314824" cy="5400675"/>
            <wp:effectExtent l="0" t="0" r="0" b="0"/>
            <wp:docPr id="5539" name="Picture 5539"/>
            <wp:cNvGraphicFramePr/>
            <a:graphic xmlns:a="http://schemas.openxmlformats.org/drawingml/2006/main">
              <a:graphicData uri="http://schemas.openxmlformats.org/drawingml/2006/picture">
                <pic:pic xmlns:pic="http://schemas.openxmlformats.org/drawingml/2006/picture">
                  <pic:nvPicPr>
                    <pic:cNvPr id="5539" name="Picture 5539"/>
                    <pic:cNvPicPr/>
                  </pic:nvPicPr>
                  <pic:blipFill>
                    <a:blip r:embed="rId187"/>
                    <a:stretch>
                      <a:fillRect/>
                    </a:stretch>
                  </pic:blipFill>
                  <pic:spPr>
                    <a:xfrm>
                      <a:off x="0" y="0"/>
                      <a:ext cx="4314824" cy="5400675"/>
                    </a:xfrm>
                    <a:prstGeom prst="rect">
                      <a:avLst/>
                    </a:prstGeom>
                  </pic:spPr>
                </pic:pic>
              </a:graphicData>
            </a:graphic>
          </wp:inline>
        </w:drawing>
      </w:r>
    </w:p>
    <w:p w:rsidR="00D47EDF" w:rsidRDefault="00805395">
      <w:pPr>
        <w:spacing w:after="0" w:line="259" w:lineRule="auto"/>
        <w:ind w:left="1374" w:firstLine="0"/>
        <w:jc w:val="left"/>
      </w:pPr>
      <w:r>
        <w:rPr>
          <w:noProof/>
        </w:rPr>
        <w:drawing>
          <wp:inline distT="0" distB="0" distL="0" distR="0">
            <wp:extent cx="4314824" cy="5410200"/>
            <wp:effectExtent l="0" t="0" r="0" b="0"/>
            <wp:docPr id="5552" name="Picture 5552"/>
            <wp:cNvGraphicFramePr/>
            <a:graphic xmlns:a="http://schemas.openxmlformats.org/drawingml/2006/main">
              <a:graphicData uri="http://schemas.openxmlformats.org/drawingml/2006/picture">
                <pic:pic xmlns:pic="http://schemas.openxmlformats.org/drawingml/2006/picture">
                  <pic:nvPicPr>
                    <pic:cNvPr id="5552" name="Picture 5552"/>
                    <pic:cNvPicPr/>
                  </pic:nvPicPr>
                  <pic:blipFill>
                    <a:blip r:embed="rId188"/>
                    <a:stretch>
                      <a:fillRect/>
                    </a:stretch>
                  </pic:blipFill>
                  <pic:spPr>
                    <a:xfrm>
                      <a:off x="0" y="0"/>
                      <a:ext cx="4314824" cy="5410200"/>
                    </a:xfrm>
                    <a:prstGeom prst="rect">
                      <a:avLst/>
                    </a:prstGeom>
                  </pic:spPr>
                </pic:pic>
              </a:graphicData>
            </a:graphic>
          </wp:inline>
        </w:drawing>
      </w:r>
    </w:p>
    <w:p w:rsidR="00D47EDF" w:rsidRDefault="00805395">
      <w:pPr>
        <w:spacing w:after="0" w:line="259" w:lineRule="auto"/>
        <w:ind w:left="1374" w:firstLine="0"/>
        <w:jc w:val="left"/>
      </w:pPr>
      <w:r>
        <w:rPr>
          <w:noProof/>
        </w:rPr>
        <w:drawing>
          <wp:inline distT="0" distB="0" distL="0" distR="0">
            <wp:extent cx="4314824" cy="5400675"/>
            <wp:effectExtent l="0" t="0" r="0" b="0"/>
            <wp:docPr id="5565" name="Picture 5565"/>
            <wp:cNvGraphicFramePr/>
            <a:graphic xmlns:a="http://schemas.openxmlformats.org/drawingml/2006/main">
              <a:graphicData uri="http://schemas.openxmlformats.org/drawingml/2006/picture">
                <pic:pic xmlns:pic="http://schemas.openxmlformats.org/drawingml/2006/picture">
                  <pic:nvPicPr>
                    <pic:cNvPr id="5565" name="Picture 5565"/>
                    <pic:cNvPicPr/>
                  </pic:nvPicPr>
                  <pic:blipFill>
                    <a:blip r:embed="rId189"/>
                    <a:stretch>
                      <a:fillRect/>
                    </a:stretch>
                  </pic:blipFill>
                  <pic:spPr>
                    <a:xfrm>
                      <a:off x="0" y="0"/>
                      <a:ext cx="4314824" cy="5400675"/>
                    </a:xfrm>
                    <a:prstGeom prst="rect">
                      <a:avLst/>
                    </a:prstGeom>
                  </pic:spPr>
                </pic:pic>
              </a:graphicData>
            </a:graphic>
          </wp:inline>
        </w:drawing>
      </w:r>
    </w:p>
    <w:p w:rsidR="00D47EDF" w:rsidRDefault="00805395">
      <w:pPr>
        <w:spacing w:after="0" w:line="259" w:lineRule="auto"/>
        <w:ind w:left="1374" w:firstLine="0"/>
        <w:jc w:val="left"/>
      </w:pPr>
      <w:r>
        <w:rPr>
          <w:noProof/>
        </w:rPr>
        <w:drawing>
          <wp:inline distT="0" distB="0" distL="0" distR="0">
            <wp:extent cx="4314824" cy="5400675"/>
            <wp:effectExtent l="0" t="0" r="0" b="0"/>
            <wp:docPr id="5578" name="Picture 5578"/>
            <wp:cNvGraphicFramePr/>
            <a:graphic xmlns:a="http://schemas.openxmlformats.org/drawingml/2006/main">
              <a:graphicData uri="http://schemas.openxmlformats.org/drawingml/2006/picture">
                <pic:pic xmlns:pic="http://schemas.openxmlformats.org/drawingml/2006/picture">
                  <pic:nvPicPr>
                    <pic:cNvPr id="5578" name="Picture 5578"/>
                    <pic:cNvPicPr/>
                  </pic:nvPicPr>
                  <pic:blipFill>
                    <a:blip r:embed="rId190"/>
                    <a:stretch>
                      <a:fillRect/>
                    </a:stretch>
                  </pic:blipFill>
                  <pic:spPr>
                    <a:xfrm>
                      <a:off x="0" y="0"/>
                      <a:ext cx="4314824" cy="5400675"/>
                    </a:xfrm>
                    <a:prstGeom prst="rect">
                      <a:avLst/>
                    </a:prstGeom>
                  </pic:spPr>
                </pic:pic>
              </a:graphicData>
            </a:graphic>
          </wp:inline>
        </w:drawing>
      </w:r>
    </w:p>
    <w:p w:rsidR="00D47EDF" w:rsidRDefault="00805395">
      <w:pPr>
        <w:spacing w:after="0" w:line="259" w:lineRule="auto"/>
        <w:ind w:left="1374" w:firstLine="0"/>
        <w:jc w:val="left"/>
      </w:pPr>
      <w:r>
        <w:rPr>
          <w:noProof/>
        </w:rPr>
        <w:drawing>
          <wp:inline distT="0" distB="0" distL="0" distR="0">
            <wp:extent cx="4314824" cy="5400675"/>
            <wp:effectExtent l="0" t="0" r="0" b="0"/>
            <wp:docPr id="5591" name="Picture 5591"/>
            <wp:cNvGraphicFramePr/>
            <a:graphic xmlns:a="http://schemas.openxmlformats.org/drawingml/2006/main">
              <a:graphicData uri="http://schemas.openxmlformats.org/drawingml/2006/picture">
                <pic:pic xmlns:pic="http://schemas.openxmlformats.org/drawingml/2006/picture">
                  <pic:nvPicPr>
                    <pic:cNvPr id="5591" name="Picture 5591"/>
                    <pic:cNvPicPr/>
                  </pic:nvPicPr>
                  <pic:blipFill>
                    <a:blip r:embed="rId191"/>
                    <a:stretch>
                      <a:fillRect/>
                    </a:stretch>
                  </pic:blipFill>
                  <pic:spPr>
                    <a:xfrm>
                      <a:off x="0" y="0"/>
                      <a:ext cx="4314824" cy="5400675"/>
                    </a:xfrm>
                    <a:prstGeom prst="rect">
                      <a:avLst/>
                    </a:prstGeom>
                  </pic:spPr>
                </pic:pic>
              </a:graphicData>
            </a:graphic>
          </wp:inline>
        </w:drawing>
      </w:r>
    </w:p>
    <w:p w:rsidR="00D47EDF" w:rsidRDefault="00805395">
      <w:pPr>
        <w:spacing w:after="45" w:line="259" w:lineRule="auto"/>
        <w:ind w:left="1374" w:firstLine="0"/>
        <w:jc w:val="left"/>
      </w:pPr>
      <w:r>
        <w:rPr>
          <w:noProof/>
        </w:rPr>
        <w:drawing>
          <wp:inline distT="0" distB="0" distL="0" distR="0">
            <wp:extent cx="4314824" cy="5400675"/>
            <wp:effectExtent l="0" t="0" r="0" b="0"/>
            <wp:docPr id="5604" name="Picture 5604"/>
            <wp:cNvGraphicFramePr/>
            <a:graphic xmlns:a="http://schemas.openxmlformats.org/drawingml/2006/main">
              <a:graphicData uri="http://schemas.openxmlformats.org/drawingml/2006/picture">
                <pic:pic xmlns:pic="http://schemas.openxmlformats.org/drawingml/2006/picture">
                  <pic:nvPicPr>
                    <pic:cNvPr id="5604" name="Picture 5604"/>
                    <pic:cNvPicPr/>
                  </pic:nvPicPr>
                  <pic:blipFill>
                    <a:blip r:embed="rId192"/>
                    <a:stretch>
                      <a:fillRect/>
                    </a:stretch>
                  </pic:blipFill>
                  <pic:spPr>
                    <a:xfrm>
                      <a:off x="0" y="0"/>
                      <a:ext cx="4314824" cy="5400675"/>
                    </a:xfrm>
                    <a:prstGeom prst="rect">
                      <a:avLst/>
                    </a:prstGeom>
                  </pic:spPr>
                </pic:pic>
              </a:graphicData>
            </a:graphic>
          </wp:inline>
        </w:drawing>
      </w:r>
    </w:p>
    <w:p w:rsidR="00D47EDF" w:rsidRDefault="00805395">
      <w:pPr>
        <w:spacing w:after="3" w:line="233" w:lineRule="auto"/>
        <w:ind w:left="-5"/>
        <w:jc w:val="left"/>
      </w:pPr>
      <w:r>
        <w:t>* As larguras mínimas e o desenho das vias estabelecidos neste anexo poderão ser alteradas a critério dos órgãos ou entidades municipais competentes, em função das especificidades de cada localidade.</w:t>
      </w:r>
    </w:p>
    <w:sectPr w:rsidR="00D47EDF">
      <w:headerReference w:type="even" r:id="rId193"/>
      <w:headerReference w:type="default" r:id="rId194"/>
      <w:footerReference w:type="even" r:id="rId195"/>
      <w:footerReference w:type="default" r:id="rId196"/>
      <w:headerReference w:type="first" r:id="rId197"/>
      <w:footerReference w:type="first" r:id="rId198"/>
      <w:pgSz w:w="11899" w:h="16838"/>
      <w:pgMar w:top="1140" w:right="1180" w:bottom="1144" w:left="1191"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05395">
      <w:pPr>
        <w:spacing w:after="0" w:line="240" w:lineRule="auto"/>
      </w:pPr>
      <w:r>
        <w:separator/>
      </w:r>
    </w:p>
  </w:endnote>
  <w:endnote w:type="continuationSeparator" w:id="0">
    <w:p w:rsidR="00000000" w:rsidRDefault="00805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EDF" w:rsidRDefault="00805395">
    <w:pPr>
      <w:tabs>
        <w:tab w:val="right" w:pos="10233"/>
      </w:tabs>
      <w:spacing w:after="0" w:line="259" w:lineRule="auto"/>
      <w:ind w:left="-711" w:right="-705" w:firstLine="0"/>
      <w:jc w:val="left"/>
    </w:pPr>
    <w:r>
      <w:rPr>
        <w:rFonts w:ascii="Arial" w:eastAsia="Arial" w:hAnsi="Arial" w:cs="Arial"/>
        <w:sz w:val="16"/>
      </w:rPr>
      <w:t>https://www.goiania.go.gov.br/html/gabinete_civil/sileg/dados/legis/2023/lc_20230112_000000</w:t>
    </w:r>
    <w:r>
      <w:rPr>
        <w:rFonts w:ascii="Arial" w:eastAsia="Arial" w:hAnsi="Arial" w:cs="Arial"/>
        <w:sz w:val="16"/>
      </w:rPr>
      <w:t>363.html?utm_source=chatgpt.com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41</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EDF" w:rsidRDefault="00805395">
    <w:pPr>
      <w:tabs>
        <w:tab w:val="right" w:pos="10233"/>
      </w:tabs>
      <w:spacing w:after="0" w:line="259" w:lineRule="auto"/>
      <w:ind w:left="-711" w:right="-705" w:firstLine="0"/>
      <w:jc w:val="left"/>
    </w:pPr>
    <w:r>
      <w:rPr>
        <w:rFonts w:ascii="Arial" w:eastAsia="Arial" w:hAnsi="Arial" w:cs="Arial"/>
        <w:sz w:val="16"/>
      </w:rPr>
      <w:t>https://www.goiania.go.gov.br/html/gabinete_civil/sileg/dados/legis/2023/lc_20230112_000000363.html?utm_source=chatgpt.com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41</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EDF" w:rsidRDefault="00805395">
    <w:pPr>
      <w:tabs>
        <w:tab w:val="right" w:pos="10233"/>
      </w:tabs>
      <w:spacing w:after="0" w:line="259" w:lineRule="auto"/>
      <w:ind w:left="-711" w:right="-705" w:firstLine="0"/>
      <w:jc w:val="left"/>
    </w:pPr>
    <w:r>
      <w:rPr>
        <w:rFonts w:ascii="Arial" w:eastAsia="Arial" w:hAnsi="Arial" w:cs="Arial"/>
        <w:sz w:val="16"/>
      </w:rPr>
      <w:t>https://www.goiania.go.gov.br/html/gabinete_civil/sileg/dados/legis/2023/lc_20230112_000000363.html?utm_source=chatgpt.com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05395">
      <w:pPr>
        <w:spacing w:after="0" w:line="240" w:lineRule="auto"/>
      </w:pPr>
      <w:r>
        <w:separator/>
      </w:r>
    </w:p>
  </w:footnote>
  <w:footnote w:type="continuationSeparator" w:id="0">
    <w:p w:rsidR="00000000" w:rsidRDefault="00805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EDF" w:rsidRDefault="00805395">
    <w:pPr>
      <w:tabs>
        <w:tab w:val="center" w:pos="5706"/>
      </w:tabs>
      <w:spacing w:after="0" w:line="259" w:lineRule="auto"/>
      <w:ind w:left="-711" w:firstLine="0"/>
      <w:jc w:val="left"/>
    </w:pPr>
    <w:r>
      <w:rPr>
        <w:rFonts w:ascii="Arial" w:eastAsia="Arial" w:hAnsi="Arial" w:cs="Arial"/>
        <w:sz w:val="16"/>
      </w:rPr>
      <w:t>05/08/2026, 15:37</w:t>
    </w:r>
    <w:r>
      <w:rPr>
        <w:rFonts w:ascii="Arial" w:eastAsia="Arial" w:hAnsi="Arial" w:cs="Arial"/>
        <w:sz w:val="16"/>
      </w:rPr>
      <w:tab/>
      <w:t>LC Nº 363, DE 12 DE JANEIRO DE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EDF" w:rsidRDefault="00805395">
    <w:pPr>
      <w:tabs>
        <w:tab w:val="center" w:pos="5706"/>
      </w:tabs>
      <w:spacing w:after="0" w:line="259" w:lineRule="auto"/>
      <w:ind w:left="-711" w:firstLine="0"/>
      <w:jc w:val="left"/>
    </w:pPr>
    <w:r>
      <w:rPr>
        <w:rFonts w:ascii="Arial" w:eastAsia="Arial" w:hAnsi="Arial" w:cs="Arial"/>
        <w:sz w:val="16"/>
      </w:rPr>
      <w:t>05/08/2026, 15:37</w:t>
    </w:r>
    <w:r>
      <w:rPr>
        <w:rFonts w:ascii="Arial" w:eastAsia="Arial" w:hAnsi="Arial" w:cs="Arial"/>
        <w:sz w:val="16"/>
      </w:rPr>
      <w:tab/>
      <w:t>LC Nº 363, DE 12 DE JANEIRO DE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EDF" w:rsidRDefault="00805395">
    <w:pPr>
      <w:tabs>
        <w:tab w:val="center" w:pos="5706"/>
      </w:tabs>
      <w:spacing w:after="0" w:line="259" w:lineRule="auto"/>
      <w:ind w:left="-711" w:firstLine="0"/>
      <w:jc w:val="left"/>
    </w:pPr>
    <w:r>
      <w:rPr>
        <w:rFonts w:ascii="Arial" w:eastAsia="Arial" w:hAnsi="Arial" w:cs="Arial"/>
        <w:sz w:val="16"/>
      </w:rPr>
      <w:t>05/08/2026, 15:37</w:t>
    </w:r>
    <w:r>
      <w:rPr>
        <w:rFonts w:ascii="Arial" w:eastAsia="Arial" w:hAnsi="Arial" w:cs="Arial"/>
        <w:sz w:val="16"/>
      </w:rPr>
      <w:tab/>
      <w:t>LC Nº 363, DE 12 DE JANEIRO DE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5F5E"/>
    <w:multiLevelType w:val="hybridMultilevel"/>
    <w:tmpl w:val="D6947C6E"/>
    <w:lvl w:ilvl="0" w:tplc="FD9E1EA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4EAA9A">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7A9DDC">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E2DDB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963C9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16994C">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A6EB28">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56F49E">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56004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B3321B"/>
    <w:multiLevelType w:val="hybridMultilevel"/>
    <w:tmpl w:val="E6CA934C"/>
    <w:lvl w:ilvl="0" w:tplc="3954DA5A">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147A2A">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28B87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18203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449E16">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94B38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0C015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500D0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28FF1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6B4DA7"/>
    <w:multiLevelType w:val="hybridMultilevel"/>
    <w:tmpl w:val="8AAC5B36"/>
    <w:lvl w:ilvl="0" w:tplc="976A326C">
      <w:start w:val="1"/>
      <w:numFmt w:val="upperRoman"/>
      <w:lvlText w:val="%1"/>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E2FD80">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A66B6C">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540F94">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7A2D28">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DC9E0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DC7822">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F8E160">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DE65B8">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042636"/>
    <w:multiLevelType w:val="hybridMultilevel"/>
    <w:tmpl w:val="4E4E9546"/>
    <w:lvl w:ilvl="0" w:tplc="0338CFBA">
      <w:start w:val="1"/>
      <w:numFmt w:val="upperRoman"/>
      <w:lvlText w:val="%1"/>
      <w:lvlJc w:val="left"/>
      <w:pPr>
        <w:ind w:left="1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FC0DE8">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260E6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F85FE6">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B6DA2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9400A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A07C4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E6FFCA">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C29DD4">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A42378"/>
    <w:multiLevelType w:val="hybridMultilevel"/>
    <w:tmpl w:val="C50E4F8C"/>
    <w:lvl w:ilvl="0" w:tplc="3F006DB0">
      <w:start w:val="2"/>
      <w:numFmt w:val="upperRoman"/>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B6A90A">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2A0986">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D66FE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B8EEF0">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E83AD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3E6AD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1055D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324BC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BF1335"/>
    <w:multiLevelType w:val="hybridMultilevel"/>
    <w:tmpl w:val="386034F6"/>
    <w:lvl w:ilvl="0" w:tplc="0FC09B5E">
      <w:start w:val="1"/>
      <w:numFmt w:val="upperRoman"/>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DE8BA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C0FEC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D266A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86E83A">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8ED34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30D6A2">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46536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C0FAD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1F7502"/>
    <w:multiLevelType w:val="hybridMultilevel"/>
    <w:tmpl w:val="1F6AA826"/>
    <w:lvl w:ilvl="0" w:tplc="3C5E56E6">
      <w:start w:val="1"/>
      <w:numFmt w:val="upperRoman"/>
      <w:lvlText w:val="%1"/>
      <w:lvlJc w:val="left"/>
      <w:pPr>
        <w:ind w:left="1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52507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A620E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D074A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30A232">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7E9A36">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02590C">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7CE5C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20531A">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6654A8"/>
    <w:multiLevelType w:val="hybridMultilevel"/>
    <w:tmpl w:val="CE3084C6"/>
    <w:lvl w:ilvl="0" w:tplc="0630DAE6">
      <w:start w:val="1"/>
      <w:numFmt w:val="upperRoman"/>
      <w:lvlText w:val="%1"/>
      <w:lvlJc w:val="left"/>
      <w:pPr>
        <w:ind w:left="1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A63706">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80425C">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409EE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0E3756">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4C73A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129D6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524A0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C8B82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9C3798"/>
    <w:multiLevelType w:val="hybridMultilevel"/>
    <w:tmpl w:val="1CE60FD0"/>
    <w:lvl w:ilvl="0" w:tplc="088ADD36">
      <w:start w:val="1"/>
      <w:numFmt w:val="lowerLetter"/>
      <w:lvlText w:val="%1)"/>
      <w:lvlJc w:val="left"/>
      <w:pPr>
        <w:ind w:left="1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CA9498">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B811A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D6D5D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5442A6">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96B0D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403A54">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AEFD4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CCB8FA">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49B276E"/>
    <w:multiLevelType w:val="hybridMultilevel"/>
    <w:tmpl w:val="A936EB92"/>
    <w:lvl w:ilvl="0" w:tplc="D3D2B07C">
      <w:start w:val="1"/>
      <w:numFmt w:val="upperRoman"/>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6E3E6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EA43B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7830B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12A6F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E2321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940800">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B072DE">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A2E3F4">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D03098"/>
    <w:multiLevelType w:val="hybridMultilevel"/>
    <w:tmpl w:val="E4DC4A04"/>
    <w:lvl w:ilvl="0" w:tplc="E16817EC">
      <w:start w:val="1"/>
      <w:numFmt w:val="upperRoman"/>
      <w:lvlText w:val="%1"/>
      <w:lvlJc w:val="left"/>
      <w:pPr>
        <w:ind w:left="1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2A68A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1E906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D48044">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E07942">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9047A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D2629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36C8B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A660A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57431AC"/>
    <w:multiLevelType w:val="hybridMultilevel"/>
    <w:tmpl w:val="B366035E"/>
    <w:lvl w:ilvl="0" w:tplc="96DE52DE">
      <w:start w:val="1"/>
      <w:numFmt w:val="bullet"/>
      <w:lvlText w:val="o"/>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DA6426">
      <w:start w:val="1"/>
      <w:numFmt w:val="bullet"/>
      <w:lvlText w:val="o"/>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A6E4C0">
      <w:start w:val="1"/>
      <w:numFmt w:val="bullet"/>
      <w:lvlText w:val="▪"/>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1420CE">
      <w:start w:val="1"/>
      <w:numFmt w:val="bullet"/>
      <w:lvlText w:val="•"/>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E6ED94">
      <w:start w:val="1"/>
      <w:numFmt w:val="bullet"/>
      <w:lvlText w:val="o"/>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7A78EA">
      <w:start w:val="1"/>
      <w:numFmt w:val="bullet"/>
      <w:lvlText w:val="▪"/>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B4357C">
      <w:start w:val="1"/>
      <w:numFmt w:val="bullet"/>
      <w:lvlText w:val="•"/>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A2AF88">
      <w:start w:val="1"/>
      <w:numFmt w:val="bullet"/>
      <w:lvlText w:val="o"/>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6E1E08">
      <w:start w:val="1"/>
      <w:numFmt w:val="bullet"/>
      <w:lvlText w:val="▪"/>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E06141"/>
    <w:multiLevelType w:val="hybridMultilevel"/>
    <w:tmpl w:val="8E6E9356"/>
    <w:lvl w:ilvl="0" w:tplc="D06C5CA2">
      <w:start w:val="1"/>
      <w:numFmt w:val="upperRoman"/>
      <w:lvlText w:val="%1"/>
      <w:lvlJc w:val="left"/>
      <w:pPr>
        <w:ind w:left="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C2C66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FE71F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2E58A4">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D68198">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523DA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8EE630">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52B66E">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744450">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64C1EDE"/>
    <w:multiLevelType w:val="hybridMultilevel"/>
    <w:tmpl w:val="E072F138"/>
    <w:lvl w:ilvl="0" w:tplc="862CAE1A">
      <w:start w:val="1"/>
      <w:numFmt w:val="lowerLetter"/>
      <w:lvlText w:val="%1)"/>
      <w:lvlJc w:val="left"/>
      <w:pPr>
        <w:ind w:left="1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84DA9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FCFC4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1A7996">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88464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E4DB64">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0E8462">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2E419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E68B2C">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C8E2BA4"/>
    <w:multiLevelType w:val="hybridMultilevel"/>
    <w:tmpl w:val="BC4EA3E8"/>
    <w:lvl w:ilvl="0" w:tplc="98F43C44">
      <w:start w:val="1"/>
      <w:numFmt w:val="lowerLetter"/>
      <w:lvlText w:val="%1)"/>
      <w:lvlJc w:val="left"/>
      <w:pPr>
        <w:ind w:left="1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30CA0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9A5790">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E6FE48">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949426">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DE4C0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4819D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64ACA6">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B0575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D504777"/>
    <w:multiLevelType w:val="hybridMultilevel"/>
    <w:tmpl w:val="EB281398"/>
    <w:lvl w:ilvl="0" w:tplc="EC621C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9E1E2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98D878">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527DC4">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7085A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8E0DE8">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0C8172">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044FC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9290A8">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E997E35"/>
    <w:multiLevelType w:val="hybridMultilevel"/>
    <w:tmpl w:val="2F3C6980"/>
    <w:lvl w:ilvl="0" w:tplc="CE926A08">
      <w:start w:val="2"/>
      <w:numFmt w:val="lowerLetter"/>
      <w:lvlText w:val="%1)"/>
      <w:lvlJc w:val="left"/>
      <w:pPr>
        <w:ind w:left="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EEB03E">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20465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862FA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627F6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366636">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2A49C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1E13E6">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26D33A">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F48495F"/>
    <w:multiLevelType w:val="hybridMultilevel"/>
    <w:tmpl w:val="2D4E7CBC"/>
    <w:lvl w:ilvl="0" w:tplc="C172A89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F817CE">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A0821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84BCDA">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34B5A0">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3AB23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3C4320">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384418">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72E624">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F897DEA"/>
    <w:multiLevelType w:val="hybridMultilevel"/>
    <w:tmpl w:val="A9A82C38"/>
    <w:lvl w:ilvl="0" w:tplc="C580352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8861DA">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28AD26">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FAB69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F4F18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F03CC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36FEC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1A04C6">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1230A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0E80C06"/>
    <w:multiLevelType w:val="hybridMultilevel"/>
    <w:tmpl w:val="D75A5A1E"/>
    <w:lvl w:ilvl="0" w:tplc="8B7C7582">
      <w:start w:val="1"/>
      <w:numFmt w:val="upperRoman"/>
      <w:lvlText w:val="%1"/>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0AEFDE">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CE098C">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D0180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F030D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326276">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564C14">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6E3F0A">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9635A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1933C77"/>
    <w:multiLevelType w:val="hybridMultilevel"/>
    <w:tmpl w:val="CF581164"/>
    <w:lvl w:ilvl="0" w:tplc="89A2A0A8">
      <w:start w:val="1"/>
      <w:numFmt w:val="upperRoman"/>
      <w:lvlText w:val="%1"/>
      <w:lvlJc w:val="left"/>
      <w:pPr>
        <w:ind w:left="1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F82680">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C03660">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C81DF8">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B0087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E8B3B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4A8FC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62B29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98AD7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3610008"/>
    <w:multiLevelType w:val="hybridMultilevel"/>
    <w:tmpl w:val="C5946526"/>
    <w:lvl w:ilvl="0" w:tplc="BDA612A2">
      <w:start w:val="1"/>
      <w:numFmt w:val="upperRoman"/>
      <w:lvlText w:val="%1"/>
      <w:lvlJc w:val="left"/>
      <w:pPr>
        <w:ind w:left="1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0C01BE">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AC33A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3E09F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AEC21A">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8463A8">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085BD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166AC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7213B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6622ECE"/>
    <w:multiLevelType w:val="hybridMultilevel"/>
    <w:tmpl w:val="BADACEEE"/>
    <w:lvl w:ilvl="0" w:tplc="183AD626">
      <w:start w:val="1"/>
      <w:numFmt w:val="upperRoman"/>
      <w:lvlText w:val="%1"/>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9283D6">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74A87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A0933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1A4A12">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70A8B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1CFDB8">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80CC0A">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22375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7634244"/>
    <w:multiLevelType w:val="hybridMultilevel"/>
    <w:tmpl w:val="DB8AB5B0"/>
    <w:lvl w:ilvl="0" w:tplc="D560566A">
      <w:start w:val="1"/>
      <w:numFmt w:val="upperRoman"/>
      <w:lvlText w:val="%1"/>
      <w:lvlJc w:val="left"/>
      <w:pPr>
        <w:ind w:left="1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50CE68">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568A8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0610E4">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2EC57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12DA04">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E2B4D0">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9CFA0E">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D0F46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79D79FC"/>
    <w:multiLevelType w:val="hybridMultilevel"/>
    <w:tmpl w:val="10A851D6"/>
    <w:lvl w:ilvl="0" w:tplc="0830556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EEFF0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78E636">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C6CD7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48E730">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6E69C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3A75B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38BE4A">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F0791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7E2309F"/>
    <w:multiLevelType w:val="hybridMultilevel"/>
    <w:tmpl w:val="E5081E4A"/>
    <w:lvl w:ilvl="0" w:tplc="439C2C0C">
      <w:start w:val="1"/>
      <w:numFmt w:val="decimal"/>
      <w:lvlText w:val="%1"/>
      <w:lvlJc w:val="left"/>
      <w:pPr>
        <w:ind w:left="1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50262E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94F38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5CC4A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626AA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868A66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784FC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7E302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44045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8725D83"/>
    <w:multiLevelType w:val="hybridMultilevel"/>
    <w:tmpl w:val="4EB042E0"/>
    <w:lvl w:ilvl="0" w:tplc="D652CA58">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266666">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EED8C6">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CE6C5A">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02130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12C74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1CAD3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AA60C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ACDCB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BB738AA"/>
    <w:multiLevelType w:val="hybridMultilevel"/>
    <w:tmpl w:val="38C8B8C2"/>
    <w:lvl w:ilvl="0" w:tplc="6E60B4C6">
      <w:start w:val="1"/>
      <w:numFmt w:val="upperRoman"/>
      <w:lvlText w:val="%1"/>
      <w:lvlJc w:val="left"/>
      <w:pPr>
        <w:ind w:left="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14D9B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BA1216">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921CE6">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903F4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F81A7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7685FC">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92B64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1AFC3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0112EBA"/>
    <w:multiLevelType w:val="hybridMultilevel"/>
    <w:tmpl w:val="89BEE658"/>
    <w:lvl w:ilvl="0" w:tplc="3F88C65A">
      <w:start w:val="1"/>
      <w:numFmt w:val="upp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72EE4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D05C7C">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8AEE72">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E0165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1A8DA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7651E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D89B3A">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8DED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11C3008"/>
    <w:multiLevelType w:val="hybridMultilevel"/>
    <w:tmpl w:val="CDE44FD4"/>
    <w:lvl w:ilvl="0" w:tplc="E51AA346">
      <w:start w:val="1"/>
      <w:numFmt w:val="upperRoman"/>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34CF56">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FEA22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ACC80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0EF11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3E7584">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D64B7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C8799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8662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36F6E7C"/>
    <w:multiLevelType w:val="hybridMultilevel"/>
    <w:tmpl w:val="9E6647AA"/>
    <w:lvl w:ilvl="0" w:tplc="BBFEAE04">
      <w:start w:val="1"/>
      <w:numFmt w:val="upperRoman"/>
      <w:lvlText w:val="%1"/>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08A5F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0081B6">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ACF826">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09C7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602FC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24E31C">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C20D5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587D4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95C50C4"/>
    <w:multiLevelType w:val="hybridMultilevel"/>
    <w:tmpl w:val="493A994A"/>
    <w:lvl w:ilvl="0" w:tplc="48207B9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FEC3C8">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E0C8C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ECCE4A">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729E6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E496C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4600B4">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A28C8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060B50">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98E3363"/>
    <w:multiLevelType w:val="hybridMultilevel"/>
    <w:tmpl w:val="3E6CFECA"/>
    <w:lvl w:ilvl="0" w:tplc="377C07B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FA48A6">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DE12F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38776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B8CA9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F28778">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01A12">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0A932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0E8F0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BB013FB"/>
    <w:multiLevelType w:val="hybridMultilevel"/>
    <w:tmpl w:val="6E2887DE"/>
    <w:lvl w:ilvl="0" w:tplc="E8B622DA">
      <w:start w:val="1"/>
      <w:numFmt w:val="upperRoman"/>
      <w:lvlText w:val="%1"/>
      <w:lvlJc w:val="left"/>
      <w:pPr>
        <w:ind w:left="1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6A1B28">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3E4DA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F2D282">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5AA11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D48C2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FCC9C4">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A46ED8">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EC2C4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FE45C50"/>
    <w:multiLevelType w:val="hybridMultilevel"/>
    <w:tmpl w:val="69EE3454"/>
    <w:lvl w:ilvl="0" w:tplc="EB2CA8CC">
      <w:start w:val="1"/>
      <w:numFmt w:val="upperRoman"/>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5E965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4AD96C">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964A1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BAAB4A">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2AD558">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6C4AA8">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46BC86">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5E95DC">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2FD1ED9"/>
    <w:multiLevelType w:val="hybridMultilevel"/>
    <w:tmpl w:val="46CC8B5E"/>
    <w:lvl w:ilvl="0" w:tplc="3104DDBA">
      <w:start w:val="1"/>
      <w:numFmt w:val="upperRoman"/>
      <w:lvlText w:val="%1"/>
      <w:lvlJc w:val="left"/>
      <w:pPr>
        <w:ind w:left="1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D4B08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A82BB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7CD34A">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D6BAF2">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D47DD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1E4F04">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C26AC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FA6510">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3DC2000"/>
    <w:multiLevelType w:val="hybridMultilevel"/>
    <w:tmpl w:val="A4968D8A"/>
    <w:lvl w:ilvl="0" w:tplc="6DC4591C">
      <w:start w:val="1"/>
      <w:numFmt w:val="lowerLetter"/>
      <w:lvlText w:val="%1)"/>
      <w:lvlJc w:val="left"/>
      <w:pPr>
        <w:ind w:left="1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8C7EF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1E7480">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BAB364">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6031E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89C3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2EFAF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3043D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D40C8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4535A0B"/>
    <w:multiLevelType w:val="hybridMultilevel"/>
    <w:tmpl w:val="2E5E52A8"/>
    <w:lvl w:ilvl="0" w:tplc="83280D86">
      <w:start w:val="1"/>
      <w:numFmt w:val="upperRoman"/>
      <w:lvlText w:val="%1"/>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02847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881810">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D0856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A02A3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88ABD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32CF2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88FCF8">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5431A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6BB2936"/>
    <w:multiLevelType w:val="hybridMultilevel"/>
    <w:tmpl w:val="70A26B32"/>
    <w:lvl w:ilvl="0" w:tplc="DD942E3E">
      <w:start w:val="1"/>
      <w:numFmt w:val="upp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14BA2E">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02EEF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FA3842">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68BC4A">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8AFD9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A85CC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4895EA">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5E9D7A">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6F32264"/>
    <w:multiLevelType w:val="hybridMultilevel"/>
    <w:tmpl w:val="38824430"/>
    <w:lvl w:ilvl="0" w:tplc="5628D41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A633DA">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EE0CC6">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30DFA2">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FCDC3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2E2696">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3C2FB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82F88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CC412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CB15D99"/>
    <w:multiLevelType w:val="hybridMultilevel"/>
    <w:tmpl w:val="DD14DC06"/>
    <w:lvl w:ilvl="0" w:tplc="8FBA5BDC">
      <w:start w:val="1"/>
      <w:numFmt w:val="upperRoman"/>
      <w:lvlText w:val="%1"/>
      <w:lvlJc w:val="left"/>
      <w:pPr>
        <w:ind w:left="1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8CFD46">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3E4EB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1A973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AC391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342224">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429A0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B638D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BE4DA8">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4300D68"/>
    <w:multiLevelType w:val="hybridMultilevel"/>
    <w:tmpl w:val="044E9D4E"/>
    <w:lvl w:ilvl="0" w:tplc="374CF0F2">
      <w:start w:val="1"/>
      <w:numFmt w:val="upperRoman"/>
      <w:lvlText w:val="%1"/>
      <w:lvlJc w:val="left"/>
      <w:pPr>
        <w:ind w:left="1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C445D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F6067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CC1FF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E2B1B2">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F01BB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645894">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D88B4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1C894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51E1719"/>
    <w:multiLevelType w:val="hybridMultilevel"/>
    <w:tmpl w:val="8194A5D4"/>
    <w:lvl w:ilvl="0" w:tplc="536CC5FA">
      <w:start w:val="3"/>
      <w:numFmt w:val="upperRoman"/>
      <w:lvlText w:val="%1"/>
      <w:lvlJc w:val="left"/>
      <w:pPr>
        <w:ind w:left="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0CB9D8">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34A80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647688">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BC20A8">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EEC59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62C1F2">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E0B4F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50804A">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8C55942"/>
    <w:multiLevelType w:val="hybridMultilevel"/>
    <w:tmpl w:val="0D2EE292"/>
    <w:lvl w:ilvl="0" w:tplc="B7305AC4">
      <w:start w:val="1"/>
      <w:numFmt w:val="upp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362B8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9E256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982A48">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FE727A">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600A18">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10E6C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EAE23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C4D10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BAF2066"/>
    <w:multiLevelType w:val="hybridMultilevel"/>
    <w:tmpl w:val="2B188DE2"/>
    <w:lvl w:ilvl="0" w:tplc="9F7A737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A8F2F0">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54B6A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3848D2">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D05536">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F2D8E6">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A494F8">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E8B8B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EC1294">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CC412EF"/>
    <w:multiLevelType w:val="hybridMultilevel"/>
    <w:tmpl w:val="05CCA04C"/>
    <w:lvl w:ilvl="0" w:tplc="35383058">
      <w:start w:val="8"/>
      <w:numFmt w:val="upperRoman"/>
      <w:lvlText w:val="%1"/>
      <w:lvlJc w:val="left"/>
      <w:pPr>
        <w:ind w:left="1311"/>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1" w:tplc="1BB8D3C6">
      <w:start w:val="1"/>
      <w:numFmt w:val="lowerLetter"/>
      <w:lvlText w:val="%2"/>
      <w:lvlJc w:val="left"/>
      <w:pPr>
        <w:ind w:left="255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2" w:tplc="EA5A3190">
      <w:start w:val="1"/>
      <w:numFmt w:val="lowerRoman"/>
      <w:lvlText w:val="%3"/>
      <w:lvlJc w:val="left"/>
      <w:pPr>
        <w:ind w:left="327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3" w:tplc="EA74F83A">
      <w:start w:val="1"/>
      <w:numFmt w:val="decimal"/>
      <w:lvlText w:val="%4"/>
      <w:lvlJc w:val="left"/>
      <w:pPr>
        <w:ind w:left="399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4" w:tplc="6A244BDA">
      <w:start w:val="1"/>
      <w:numFmt w:val="lowerLetter"/>
      <w:lvlText w:val="%5"/>
      <w:lvlJc w:val="left"/>
      <w:pPr>
        <w:ind w:left="471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5" w:tplc="7F1002CE">
      <w:start w:val="1"/>
      <w:numFmt w:val="lowerRoman"/>
      <w:lvlText w:val="%6"/>
      <w:lvlJc w:val="left"/>
      <w:pPr>
        <w:ind w:left="543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6" w:tplc="1304D7B2">
      <w:start w:val="1"/>
      <w:numFmt w:val="decimal"/>
      <w:lvlText w:val="%7"/>
      <w:lvlJc w:val="left"/>
      <w:pPr>
        <w:ind w:left="615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7" w:tplc="6AA2281E">
      <w:start w:val="1"/>
      <w:numFmt w:val="lowerLetter"/>
      <w:lvlText w:val="%8"/>
      <w:lvlJc w:val="left"/>
      <w:pPr>
        <w:ind w:left="687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lvl w:ilvl="8" w:tplc="807C9DA4">
      <w:start w:val="1"/>
      <w:numFmt w:val="lowerRoman"/>
      <w:lvlText w:val="%9"/>
      <w:lvlJc w:val="left"/>
      <w:pPr>
        <w:ind w:left="7599"/>
      </w:pPr>
      <w:rPr>
        <w:rFonts w:ascii="Calibri" w:eastAsia="Calibri" w:hAnsi="Calibri" w:cs="Calibri"/>
        <w:b w:val="0"/>
        <w:i w:val="0"/>
        <w:strike w:val="0"/>
        <w:dstrike w:val="0"/>
        <w:color w:val="0000EE"/>
        <w:sz w:val="24"/>
        <w:szCs w:val="24"/>
        <w:u w:val="single" w:color="0000EE"/>
        <w:bdr w:val="none" w:sz="0" w:space="0" w:color="auto"/>
        <w:shd w:val="clear" w:color="auto" w:fill="auto"/>
        <w:vertAlign w:val="baseline"/>
      </w:rPr>
    </w:lvl>
  </w:abstractNum>
  <w:abstractNum w:abstractNumId="46" w15:restartNumberingAfterBreak="0">
    <w:nsid w:val="5F063969"/>
    <w:multiLevelType w:val="hybridMultilevel"/>
    <w:tmpl w:val="842AD456"/>
    <w:lvl w:ilvl="0" w:tplc="A34644AA">
      <w:start w:val="1"/>
      <w:numFmt w:val="upperRoman"/>
      <w:lvlText w:val="%1"/>
      <w:lvlJc w:val="left"/>
      <w:pPr>
        <w:ind w:left="1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76849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94861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749A16">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886BA0">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3AAC9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688DB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24F5A8">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CE76E6">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20812DA"/>
    <w:multiLevelType w:val="hybridMultilevel"/>
    <w:tmpl w:val="D74E6904"/>
    <w:lvl w:ilvl="0" w:tplc="3D682326">
      <w:start w:val="1"/>
      <w:numFmt w:val="upperRoman"/>
      <w:lvlText w:val="%1"/>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F8D30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1495E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9EB218">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08618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BA4A5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0C7358">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28E936">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1E94F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31A1B5A"/>
    <w:multiLevelType w:val="hybridMultilevel"/>
    <w:tmpl w:val="185CF268"/>
    <w:lvl w:ilvl="0" w:tplc="2520AED8">
      <w:start w:val="1"/>
      <w:numFmt w:val="upp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965DCA">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2CD9AA">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166CF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1C8900">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76E07E">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02D8C8">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46C19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3A746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9425C86"/>
    <w:multiLevelType w:val="hybridMultilevel"/>
    <w:tmpl w:val="764E24A0"/>
    <w:lvl w:ilvl="0" w:tplc="810AC5C8">
      <w:start w:val="4"/>
      <w:numFmt w:val="upperRoman"/>
      <w:lvlText w:val="%1"/>
      <w:lvlJc w:val="left"/>
      <w:pPr>
        <w:ind w:left="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CAA76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9A886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5AC30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0ECAD8">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D6FF54">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2C553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8A7290">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20382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9C56FEF"/>
    <w:multiLevelType w:val="hybridMultilevel"/>
    <w:tmpl w:val="006CAF70"/>
    <w:lvl w:ilvl="0" w:tplc="0A860632">
      <w:start w:val="1"/>
      <w:numFmt w:val="lowerLetter"/>
      <w:lvlText w:val="%1)"/>
      <w:lvlJc w:val="left"/>
      <w:pPr>
        <w:ind w:left="12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075B0">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6C3184">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5A1DB6">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EC81A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B8881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3A7C8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D417B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BACDEC">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BA736E8"/>
    <w:multiLevelType w:val="hybridMultilevel"/>
    <w:tmpl w:val="5EA0B4BE"/>
    <w:lvl w:ilvl="0" w:tplc="7CBA5CD0">
      <w:start w:val="1"/>
      <w:numFmt w:val="upperRoman"/>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7C9B6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02E25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CE973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EE44C8">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26183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8CA684">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FABC1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8E0754">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08B643E"/>
    <w:multiLevelType w:val="hybridMultilevel"/>
    <w:tmpl w:val="AFCC9FE2"/>
    <w:lvl w:ilvl="0" w:tplc="0A547570">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DA929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2205C8">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729A4A">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285BDA">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6A8744">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96D450">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589F0C">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784090">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34030BD"/>
    <w:multiLevelType w:val="hybridMultilevel"/>
    <w:tmpl w:val="F83012E0"/>
    <w:lvl w:ilvl="0" w:tplc="9EB651DC">
      <w:start w:val="2"/>
      <w:numFmt w:val="upperRoman"/>
      <w:lvlText w:val="%1"/>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F6CEDE">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8C204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C223A0">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4A6012">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E42C4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20B7E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B61B52">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D2F80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4A35EDD"/>
    <w:multiLevelType w:val="hybridMultilevel"/>
    <w:tmpl w:val="1FD8231A"/>
    <w:lvl w:ilvl="0" w:tplc="F7AC02C4">
      <w:start w:val="1"/>
      <w:numFmt w:val="upperRoman"/>
      <w:lvlText w:val="%1"/>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DCA9B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4ACB00">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AEF41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E05508">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F208E8">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1CFC2A">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3CF69E">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20F53A">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54A6C0A"/>
    <w:multiLevelType w:val="hybridMultilevel"/>
    <w:tmpl w:val="FB325928"/>
    <w:lvl w:ilvl="0" w:tplc="DDB04E80">
      <w:start w:val="1"/>
      <w:numFmt w:val="upperRoman"/>
      <w:lvlText w:val="%1"/>
      <w:lvlJc w:val="left"/>
      <w:pPr>
        <w:ind w:left="1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4C2CB8">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1E8F00">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62872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988794">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F2A772">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D2BBFC">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9C4AB4">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9E00D0">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84A760D"/>
    <w:multiLevelType w:val="hybridMultilevel"/>
    <w:tmpl w:val="302A2940"/>
    <w:lvl w:ilvl="0" w:tplc="D056294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8CEA12">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9E32D8">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DA20AE">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46936E">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27798">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B64880">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8256AE">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D26ABC">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A196D47"/>
    <w:multiLevelType w:val="hybridMultilevel"/>
    <w:tmpl w:val="27D20858"/>
    <w:lvl w:ilvl="0" w:tplc="952C5164">
      <w:start w:val="1"/>
      <w:numFmt w:val="upperRoman"/>
      <w:lvlText w:val="%1"/>
      <w:lvlJc w:val="left"/>
      <w:pPr>
        <w:ind w:left="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C8E94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BC2ECE">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E0C262">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1AFEC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1C2A14">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2000F8">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C45596">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F2D282">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A3339EE"/>
    <w:multiLevelType w:val="hybridMultilevel"/>
    <w:tmpl w:val="30EADC40"/>
    <w:lvl w:ilvl="0" w:tplc="300C93E8">
      <w:start w:val="1"/>
      <w:numFmt w:val="upperRoman"/>
      <w:lvlText w:val="%1"/>
      <w:lvlJc w:val="left"/>
      <w:pPr>
        <w:ind w:left="1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D2A8CC">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C47072">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14BA16">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9276F2">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942BEC">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2E804E">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54B668">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7E187E">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C03485A"/>
    <w:multiLevelType w:val="hybridMultilevel"/>
    <w:tmpl w:val="D708ED0C"/>
    <w:lvl w:ilvl="0" w:tplc="793C6BBE">
      <w:start w:val="1"/>
      <w:numFmt w:val="upperRoman"/>
      <w:lvlText w:val="%1"/>
      <w:lvlJc w:val="left"/>
      <w:pPr>
        <w:ind w:left="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88F724">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9499DC">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B8274C">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7C5EBC">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E20F10">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4C1E86">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C04AA6">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DE30FC">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D626C99"/>
    <w:multiLevelType w:val="hybridMultilevel"/>
    <w:tmpl w:val="0B5ACEB8"/>
    <w:lvl w:ilvl="0" w:tplc="F8462906">
      <w:start w:val="1"/>
      <w:numFmt w:val="upperRoman"/>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74122E">
      <w:start w:val="1"/>
      <w:numFmt w:val="lowerLetter"/>
      <w:lvlText w:val="%2"/>
      <w:lvlJc w:val="left"/>
      <w:pPr>
        <w:ind w:left="20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7EF640">
      <w:start w:val="1"/>
      <w:numFmt w:val="lowerRoman"/>
      <w:lvlText w:val="%3"/>
      <w:lvlJc w:val="left"/>
      <w:pPr>
        <w:ind w:left="27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767178">
      <w:start w:val="1"/>
      <w:numFmt w:val="decimal"/>
      <w:lvlText w:val="%4"/>
      <w:lvlJc w:val="left"/>
      <w:pPr>
        <w:ind w:left="3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9CC848">
      <w:start w:val="1"/>
      <w:numFmt w:val="lowerLetter"/>
      <w:lvlText w:val="%5"/>
      <w:lvlJc w:val="left"/>
      <w:pPr>
        <w:ind w:left="4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2E96FA">
      <w:start w:val="1"/>
      <w:numFmt w:val="lowerRoman"/>
      <w:lvlText w:val="%6"/>
      <w:lvlJc w:val="left"/>
      <w:pPr>
        <w:ind w:left="4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4CF940">
      <w:start w:val="1"/>
      <w:numFmt w:val="decimal"/>
      <w:lvlText w:val="%7"/>
      <w:lvlJc w:val="left"/>
      <w:pPr>
        <w:ind w:left="5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7EDCA8">
      <w:start w:val="1"/>
      <w:numFmt w:val="lowerLetter"/>
      <w:lvlText w:val="%8"/>
      <w:lvlJc w:val="left"/>
      <w:pPr>
        <w:ind w:left="6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FE465C">
      <w:start w:val="1"/>
      <w:numFmt w:val="lowerRoman"/>
      <w:lvlText w:val="%9"/>
      <w:lvlJc w:val="left"/>
      <w:pPr>
        <w:ind w:left="7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49264415">
    <w:abstractNumId w:val="25"/>
  </w:num>
  <w:num w:numId="2" w16cid:durableId="1564826779">
    <w:abstractNumId w:val="17"/>
  </w:num>
  <w:num w:numId="3" w16cid:durableId="690035089">
    <w:abstractNumId w:val="52"/>
  </w:num>
  <w:num w:numId="4" w16cid:durableId="1840656044">
    <w:abstractNumId w:val="15"/>
  </w:num>
  <w:num w:numId="5" w16cid:durableId="1696812238">
    <w:abstractNumId w:val="30"/>
  </w:num>
  <w:num w:numId="6" w16cid:durableId="702679737">
    <w:abstractNumId w:val="0"/>
  </w:num>
  <w:num w:numId="7" w16cid:durableId="509298002">
    <w:abstractNumId w:val="20"/>
  </w:num>
  <w:num w:numId="8" w16cid:durableId="1453092338">
    <w:abstractNumId w:val="28"/>
  </w:num>
  <w:num w:numId="9" w16cid:durableId="2133742350">
    <w:abstractNumId w:val="12"/>
  </w:num>
  <w:num w:numId="10" w16cid:durableId="924530836">
    <w:abstractNumId w:val="22"/>
  </w:num>
  <w:num w:numId="11" w16cid:durableId="1493521019">
    <w:abstractNumId w:val="6"/>
  </w:num>
  <w:num w:numId="12" w16cid:durableId="990017344">
    <w:abstractNumId w:val="26"/>
  </w:num>
  <w:num w:numId="13" w16cid:durableId="791556466">
    <w:abstractNumId w:val="1"/>
  </w:num>
  <w:num w:numId="14" w16cid:durableId="1045523424">
    <w:abstractNumId w:val="7"/>
  </w:num>
  <w:num w:numId="15" w16cid:durableId="611015841">
    <w:abstractNumId w:val="48"/>
  </w:num>
  <w:num w:numId="16" w16cid:durableId="1634555479">
    <w:abstractNumId w:val="37"/>
  </w:num>
  <w:num w:numId="17" w16cid:durableId="2026007200">
    <w:abstractNumId w:val="56"/>
  </w:num>
  <w:num w:numId="18" w16cid:durableId="1999309870">
    <w:abstractNumId w:val="32"/>
  </w:num>
  <w:num w:numId="19" w16cid:durableId="1420787215">
    <w:abstractNumId w:val="57"/>
  </w:num>
  <w:num w:numId="20" w16cid:durableId="1048801389">
    <w:abstractNumId w:val="10"/>
  </w:num>
  <w:num w:numId="21" w16cid:durableId="568347654">
    <w:abstractNumId w:val="47"/>
  </w:num>
  <w:num w:numId="22" w16cid:durableId="2005430740">
    <w:abstractNumId w:val="58"/>
  </w:num>
  <w:num w:numId="23" w16cid:durableId="129517120">
    <w:abstractNumId w:val="3"/>
  </w:num>
  <w:num w:numId="24" w16cid:durableId="231744979">
    <w:abstractNumId w:val="18"/>
  </w:num>
  <w:num w:numId="25" w16cid:durableId="1158114026">
    <w:abstractNumId w:val="44"/>
  </w:num>
  <w:num w:numId="26" w16cid:durableId="1570454545">
    <w:abstractNumId w:val="21"/>
  </w:num>
  <w:num w:numId="27" w16cid:durableId="960302378">
    <w:abstractNumId w:val="14"/>
  </w:num>
  <w:num w:numId="28" w16cid:durableId="305865184">
    <w:abstractNumId w:val="36"/>
  </w:num>
  <w:num w:numId="29" w16cid:durableId="1901672325">
    <w:abstractNumId w:val="16"/>
  </w:num>
  <w:num w:numId="30" w16cid:durableId="445926436">
    <w:abstractNumId w:val="49"/>
  </w:num>
  <w:num w:numId="31" w16cid:durableId="1925263547">
    <w:abstractNumId w:val="51"/>
  </w:num>
  <w:num w:numId="32" w16cid:durableId="937567911">
    <w:abstractNumId w:val="35"/>
  </w:num>
  <w:num w:numId="33" w16cid:durableId="1498380505">
    <w:abstractNumId w:val="54"/>
  </w:num>
  <w:num w:numId="34" w16cid:durableId="2095205858">
    <w:abstractNumId w:val="13"/>
  </w:num>
  <w:num w:numId="35" w16cid:durableId="807554387">
    <w:abstractNumId w:val="9"/>
  </w:num>
  <w:num w:numId="36" w16cid:durableId="440762326">
    <w:abstractNumId w:val="42"/>
  </w:num>
  <w:num w:numId="37" w16cid:durableId="1607537430">
    <w:abstractNumId w:val="38"/>
  </w:num>
  <w:num w:numId="38" w16cid:durableId="78258202">
    <w:abstractNumId w:val="29"/>
  </w:num>
  <w:num w:numId="39" w16cid:durableId="1398748694">
    <w:abstractNumId w:val="59"/>
  </w:num>
  <w:num w:numId="40" w16cid:durableId="1927687185">
    <w:abstractNumId w:val="39"/>
  </w:num>
  <w:num w:numId="41" w16cid:durableId="626936247">
    <w:abstractNumId w:val="23"/>
  </w:num>
  <w:num w:numId="42" w16cid:durableId="870412220">
    <w:abstractNumId w:val="46"/>
  </w:num>
  <w:num w:numId="43" w16cid:durableId="1599366665">
    <w:abstractNumId w:val="41"/>
  </w:num>
  <w:num w:numId="44" w16cid:durableId="180899762">
    <w:abstractNumId w:val="31"/>
  </w:num>
  <w:num w:numId="45" w16cid:durableId="266234710">
    <w:abstractNumId w:val="34"/>
  </w:num>
  <w:num w:numId="46" w16cid:durableId="1912155502">
    <w:abstractNumId w:val="19"/>
  </w:num>
  <w:num w:numId="47" w16cid:durableId="1303463626">
    <w:abstractNumId w:val="43"/>
  </w:num>
  <w:num w:numId="48" w16cid:durableId="1719470686">
    <w:abstractNumId w:val="27"/>
  </w:num>
  <w:num w:numId="49" w16cid:durableId="1323201429">
    <w:abstractNumId w:val="50"/>
  </w:num>
  <w:num w:numId="50" w16cid:durableId="2046057870">
    <w:abstractNumId w:val="53"/>
  </w:num>
  <w:num w:numId="51" w16cid:durableId="1182628795">
    <w:abstractNumId w:val="8"/>
  </w:num>
  <w:num w:numId="52" w16cid:durableId="1136877956">
    <w:abstractNumId w:val="4"/>
  </w:num>
  <w:num w:numId="53" w16cid:durableId="1622879425">
    <w:abstractNumId w:val="55"/>
  </w:num>
  <w:num w:numId="54" w16cid:durableId="1567111915">
    <w:abstractNumId w:val="33"/>
  </w:num>
  <w:num w:numId="55" w16cid:durableId="1415740851">
    <w:abstractNumId w:val="2"/>
  </w:num>
  <w:num w:numId="56" w16cid:durableId="2087680862">
    <w:abstractNumId w:val="24"/>
  </w:num>
  <w:num w:numId="57" w16cid:durableId="352078964">
    <w:abstractNumId w:val="5"/>
  </w:num>
  <w:num w:numId="58" w16cid:durableId="1857763530">
    <w:abstractNumId w:val="60"/>
  </w:num>
  <w:num w:numId="59" w16cid:durableId="639456534">
    <w:abstractNumId w:val="40"/>
  </w:num>
  <w:num w:numId="60" w16cid:durableId="169492994">
    <w:abstractNumId w:val="45"/>
  </w:num>
  <w:num w:numId="61" w16cid:durableId="1603029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EDF"/>
    <w:rsid w:val="00805395"/>
    <w:rsid w:val="00D47E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65" w:lineRule="auto"/>
      <w:ind w:left="10" w:hanging="1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0"/>
      <w:ind w:left="10" w:right="1"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goiania.go.gov.br/html/gabinete_civil/sileg/dados/legis/2022/lc_20220304_000000349.html" TargetMode="External"/><Relationship Id="rId21" Type="http://schemas.openxmlformats.org/officeDocument/2006/relationships/hyperlink" Target="https://www.goiania.go.gov.br/html/gabinete_civil/sileg/dados/legis/2022/lc_20220304_000000349.html" TargetMode="External"/><Relationship Id="rId42" Type="http://schemas.openxmlformats.org/officeDocument/2006/relationships/hyperlink" Target="https://www.goiania.go.gov.br/html/gabinete_civil/sileg/dados/legis/2024/lc_20240104_000000371.html" TargetMode="External"/><Relationship Id="rId63" Type="http://schemas.openxmlformats.org/officeDocument/2006/relationships/hyperlink" Target="https://www.goiania.go.gov.br/html/gabinete_civil/sileg/dados/legis/2022/lc_20220304_000000349.html" TargetMode="External"/><Relationship Id="rId84" Type="http://schemas.openxmlformats.org/officeDocument/2006/relationships/hyperlink" Target="https://www.goiania.go.gov.br/html/gabinete_civil/sileg/dados/legis/2022/lc_20220304_000000349.html" TargetMode="External"/><Relationship Id="rId138" Type="http://schemas.openxmlformats.org/officeDocument/2006/relationships/hyperlink" Target="https://www.goiania.go.gov.br/html/gabinete_civil/sileg/dados/legis/2022/lc_20220304_000000349.html" TargetMode="External"/><Relationship Id="rId159" Type="http://schemas.openxmlformats.org/officeDocument/2006/relationships/hyperlink" Target="https://www.goiania.go.gov.br/html/gabinete_civil/sileg/dados/legis/1991/lo_19911227_000007042.html" TargetMode="External"/><Relationship Id="rId170" Type="http://schemas.openxmlformats.org/officeDocument/2006/relationships/hyperlink" Target="https://www.goiania.go.gov.br/html/gabinete_civil/sileg/dados/legis/2022/lo_20221104_000010845.html" TargetMode="External"/><Relationship Id="rId191" Type="http://schemas.openxmlformats.org/officeDocument/2006/relationships/image" Target="media/image7.jpg"/><Relationship Id="rId107" Type="http://schemas.openxmlformats.org/officeDocument/2006/relationships/hyperlink" Target="https://www.goiania.go.gov.br/html/gabinete_civil/sileg/dados/legis/2024/lc_20240104_000000371.html" TargetMode="External"/><Relationship Id="rId11" Type="http://schemas.openxmlformats.org/officeDocument/2006/relationships/hyperlink" Target="https://www.goiania.go.gov.br/html/gabinete_civil/sileg/dados/legis/2025/dc_20250902_000002827.html" TargetMode="External"/><Relationship Id="rId32" Type="http://schemas.openxmlformats.org/officeDocument/2006/relationships/hyperlink" Target="https://www.goiania.go.gov.br/html/gabinete_civil/sileg/dados/legis/2024/lc_20240104_000000371.html" TargetMode="External"/><Relationship Id="rId53" Type="http://schemas.openxmlformats.org/officeDocument/2006/relationships/hyperlink" Target="https://www.goiania.go.gov.br/html/gabinete_civil/sileg/dados/legis/2022/lc_20220304_000000349.html" TargetMode="External"/><Relationship Id="rId74" Type="http://schemas.openxmlformats.org/officeDocument/2006/relationships/hyperlink" Target="https://www.goiania.go.gov.br/html/gabinete_civil/sileg/dados/legis/2022/lc_20220304_000000349.html" TargetMode="External"/><Relationship Id="rId128" Type="http://schemas.openxmlformats.org/officeDocument/2006/relationships/hyperlink" Target="https://www.goiania.go.gov.br/html/gabinete_civil/sileg/dados/legis/2014/lo_20141215_000009511.html" TargetMode="External"/><Relationship Id="rId149" Type="http://schemas.openxmlformats.org/officeDocument/2006/relationships/hyperlink" Target="https://www.goiania.go.gov.br/html/gabinete_civil/sileg/dados/legis/1984/lo_19840910_000006149.html" TargetMode="External"/><Relationship Id="rId5" Type="http://schemas.openxmlformats.org/officeDocument/2006/relationships/footnotes" Target="footnotes.xml"/><Relationship Id="rId95" Type="http://schemas.openxmlformats.org/officeDocument/2006/relationships/hyperlink" Target="https://www.goiania.go.gov.br/html/gabinete_civil/sileg/dados/legis/2022/lc_20220304_000000349.html" TargetMode="External"/><Relationship Id="rId160" Type="http://schemas.openxmlformats.org/officeDocument/2006/relationships/hyperlink" Target="https://www.goiania.go.gov.br/html/gabinete_civil/sileg/dados/legis/1991/lo_19911227_000007042.html" TargetMode="External"/><Relationship Id="rId181" Type="http://schemas.openxmlformats.org/officeDocument/2006/relationships/hyperlink" Target="http://www.goiania.go.gov.br/Download/legislacao/DiarioOficial/2023/do_20230112_000007963.pdf" TargetMode="External"/><Relationship Id="rId22" Type="http://schemas.openxmlformats.org/officeDocument/2006/relationships/hyperlink" Target="https://www.goiania.go.gov.br/html/gabinete_civil/sileg/dados/legis/2022/lc_20220304_000000349.html" TargetMode="External"/><Relationship Id="rId43" Type="http://schemas.openxmlformats.org/officeDocument/2006/relationships/hyperlink" Target="https://www.goiania.go.gov.br/html/gabinete_civil/sileg/dados/legis/2024/lc_20240104_000000371.html" TargetMode="External"/><Relationship Id="rId64" Type="http://schemas.openxmlformats.org/officeDocument/2006/relationships/hyperlink" Target="https://www.goiania.go.gov.br/html/gabinete_civil/sileg/dados/legis/2024/lc_20240612_000000379.html" TargetMode="External"/><Relationship Id="rId118" Type="http://schemas.openxmlformats.org/officeDocument/2006/relationships/hyperlink" Target="https://www.goiania.go.gov.br/html/gabinete_civil/sileg/dados/legis/2022/lc_20220304_000000349.html" TargetMode="External"/><Relationship Id="rId139" Type="http://schemas.openxmlformats.org/officeDocument/2006/relationships/hyperlink" Target="https://www.goiania.go.gov.br/html/gabinete_civil/sileg/dados/legis/2022/lc_20220304_000000349.html" TargetMode="External"/><Relationship Id="rId85" Type="http://schemas.openxmlformats.org/officeDocument/2006/relationships/hyperlink" Target="https://www.goiania.go.gov.br/html/gabinete_civil/sileg/dados/legis/2022/lc_20220304_000000349.html" TargetMode="External"/><Relationship Id="rId150" Type="http://schemas.openxmlformats.org/officeDocument/2006/relationships/hyperlink" Target="https://www.goiania.go.gov.br/html/gabinete_civil/sileg/dados/legis/1984/lo_19840910_000006149.html" TargetMode="External"/><Relationship Id="rId171" Type="http://schemas.openxmlformats.org/officeDocument/2006/relationships/hyperlink" Target="https://www.goiania.go.gov.br/html/gabinete_civil/sileg/dados/legis/2022/lo_20221104_000010845.html" TargetMode="External"/><Relationship Id="rId192" Type="http://schemas.openxmlformats.org/officeDocument/2006/relationships/image" Target="media/image8.jpg"/><Relationship Id="rId12" Type="http://schemas.openxmlformats.org/officeDocument/2006/relationships/hyperlink" Target="https://www.goiania.go.gov.br/html/gabinete_civil/sileg/dados/legis/2025/dc_20250902_000002827.html" TargetMode="External"/><Relationship Id="rId33" Type="http://schemas.openxmlformats.org/officeDocument/2006/relationships/hyperlink" Target="https://www.goiania.go.gov.br/html/gabinete_civil/sileg/dados/legis/2024/lc_20240104_000000371.html" TargetMode="External"/><Relationship Id="rId108" Type="http://schemas.openxmlformats.org/officeDocument/2006/relationships/hyperlink" Target="https://www.goiania.go.gov.br/html/gabinete_civil/sileg/dados/legis/2022/lc_20220304_000000349.html" TargetMode="External"/><Relationship Id="rId129" Type="http://schemas.openxmlformats.org/officeDocument/2006/relationships/hyperlink" Target="https://www.goiania.go.gov.br/html/gabinete_civil/sileg/dados/legis/2014/lo_20141215_000009511.html" TargetMode="External"/><Relationship Id="rId54" Type="http://schemas.openxmlformats.org/officeDocument/2006/relationships/hyperlink" Target="https://www.goiania.go.gov.br/html/gabinete_civil/sileg/dados/legis/2022/lc_20220304_000000349.html" TargetMode="External"/><Relationship Id="rId75" Type="http://schemas.openxmlformats.org/officeDocument/2006/relationships/hyperlink" Target="https://www.goiania.go.gov.br/html/gabinete_civil/sileg/dados/legis/2022/lc_20220304_000000349.html" TargetMode="External"/><Relationship Id="rId96" Type="http://schemas.openxmlformats.org/officeDocument/2006/relationships/hyperlink" Target="https://www.goiania.go.gov.br/html/gabinete_civil/sileg/dados/legis/2022/lc_20220304_000000349.html" TargetMode="External"/><Relationship Id="rId140" Type="http://schemas.openxmlformats.org/officeDocument/2006/relationships/hyperlink" Target="https://www.goiania.go.gov.br/html/gabinete_civil/sileg/dados/legis/1972/lo_19720120_000004526.html" TargetMode="External"/><Relationship Id="rId161" Type="http://schemas.openxmlformats.org/officeDocument/2006/relationships/hyperlink" Target="https://www.goiania.go.gov.br/html/gabinete_civil/sileg/dados/legis/1991/lo_19911227_000007042.html" TargetMode="External"/><Relationship Id="rId182" Type="http://schemas.openxmlformats.org/officeDocument/2006/relationships/hyperlink" Target="https://www.goiania.go.gov.br/html/gabinete_civil/sileg/dados/legis/2022/lc_20220304_000000349.html" TargetMode="External"/><Relationship Id="rId6" Type="http://schemas.openxmlformats.org/officeDocument/2006/relationships/endnotes" Target="endnotes.xml"/><Relationship Id="rId23" Type="http://schemas.openxmlformats.org/officeDocument/2006/relationships/hyperlink" Target="https://www.goiania.go.gov.br/html/gabinete_civil/sileg/dados/legis/2022/lc_20220304_000000349.html" TargetMode="External"/><Relationship Id="rId119" Type="http://schemas.openxmlformats.org/officeDocument/2006/relationships/hyperlink" Target="https://www.goiania.go.gov.br/html/gabinete_civil/sileg/dados/legis/2022/lc_20220304_000000349.html" TargetMode="External"/><Relationship Id="rId44" Type="http://schemas.openxmlformats.org/officeDocument/2006/relationships/hyperlink" Target="https://www.goiania.go.gov.br/html/gabinete_civil/sileg/dados/legis/2024/lc_20240104_000000371.html" TargetMode="External"/><Relationship Id="rId65" Type="http://schemas.openxmlformats.org/officeDocument/2006/relationships/hyperlink" Target="https://www.goiania.go.gov.br/html/gabinete_civil/sileg/dados/legis/2024/lc_20240612_000000379.html" TargetMode="External"/><Relationship Id="rId86" Type="http://schemas.openxmlformats.org/officeDocument/2006/relationships/hyperlink" Target="https://www.goiania.go.gov.br/html/gabinete_civil/sileg/dados/legis/2022/lc_20220304_000000349.html" TargetMode="External"/><Relationship Id="rId130" Type="http://schemas.openxmlformats.org/officeDocument/2006/relationships/hyperlink" Target="https://www.goiania.go.gov.br/html/gabinete_civil/sileg/dados/legis/2014/lo_20141215_000009511.html" TargetMode="External"/><Relationship Id="rId151" Type="http://schemas.openxmlformats.org/officeDocument/2006/relationships/hyperlink" Target="https://www.goiania.go.gov.br/html/gabinete_civil/sileg/dados/legis/1985/lo_19850827_000006272.html" TargetMode="External"/><Relationship Id="rId172" Type="http://schemas.openxmlformats.org/officeDocument/2006/relationships/hyperlink" Target="https://www.goiania.go.gov.br/html/gabinete_civil/sileg/dados/legis/2022/lo_20221104_000010845.html" TargetMode="External"/><Relationship Id="rId193" Type="http://schemas.openxmlformats.org/officeDocument/2006/relationships/header" Target="header1.xml"/><Relationship Id="rId13" Type="http://schemas.openxmlformats.org/officeDocument/2006/relationships/hyperlink" Target="https://www.goiania.go.gov.br/html/gabinete_civil/sileg/dados/legis/2025/dc_20250902_000002827.html" TargetMode="External"/><Relationship Id="rId109" Type="http://schemas.openxmlformats.org/officeDocument/2006/relationships/hyperlink" Target="https://www.goiania.go.gov.br/html/gabinete_civil/sileg/dados/legis/2022/lc_20220304_000000349.html" TargetMode="External"/><Relationship Id="rId34" Type="http://schemas.openxmlformats.org/officeDocument/2006/relationships/hyperlink" Target="https://www.goiania.go.gov.br/html/gabinete_civil/sileg/dados/legis/2024/lc_20240104_000000371.html" TargetMode="External"/><Relationship Id="rId55" Type="http://schemas.openxmlformats.org/officeDocument/2006/relationships/hyperlink" Target="https://www.goiania.go.gov.br/html/gabinete_civil/sileg/dados/legis/2024/lc_20240612_000000379.html" TargetMode="External"/><Relationship Id="rId76" Type="http://schemas.openxmlformats.org/officeDocument/2006/relationships/hyperlink" Target="https://www.goiania.go.gov.br/html/gabinete_civil/sileg/dados/legis/2022/lc_20220304_000000349.html" TargetMode="External"/><Relationship Id="rId97" Type="http://schemas.openxmlformats.org/officeDocument/2006/relationships/hyperlink" Target="https://www.goiania.go.gov.br/html/gabinete_civil/sileg/dados/legis/2022/lc_20220304_000000349.html" TargetMode="External"/><Relationship Id="rId120" Type="http://schemas.openxmlformats.org/officeDocument/2006/relationships/hyperlink" Target="https://www.goiania.go.gov.br/html/gabinete_civil/sileg/dados/legis/2022/lc_20220304_000000349.html" TargetMode="External"/><Relationship Id="rId141" Type="http://schemas.openxmlformats.org/officeDocument/2006/relationships/hyperlink" Target="https://www.goiania.go.gov.br/html/gabinete_civil/sileg/dados/legis/1972/lo_19720120_000004526.html" TargetMode="External"/><Relationship Id="rId7" Type="http://schemas.openxmlformats.org/officeDocument/2006/relationships/image" Target="media/image1.png"/><Relationship Id="rId71" Type="http://schemas.openxmlformats.org/officeDocument/2006/relationships/hyperlink" Target="https://www.goiania.go.gov.br/html/gabinete_civil/sileg/dados/legis/2022/lc_20220304_000000349.html" TargetMode="External"/><Relationship Id="rId92" Type="http://schemas.openxmlformats.org/officeDocument/2006/relationships/hyperlink" Target="https://www.goiania.go.gov.br/html/gabinete_civil/sileg/dados/legis/2022/lc_20220304_000000349.html" TargetMode="External"/><Relationship Id="rId162" Type="http://schemas.openxmlformats.org/officeDocument/2006/relationships/hyperlink" Target="https://www.goiania.go.gov.br/html/gabinete_civil/sileg/dados/legis/2012/lc_20120424_000000228.html" TargetMode="External"/><Relationship Id="rId183" Type="http://schemas.openxmlformats.org/officeDocument/2006/relationships/hyperlink" Target="https://www.goiania.go.gov.br/html/gabinete_civil/sileg/dados/legis/2022/lc_20220304_000000349.html" TargetMode="External"/><Relationship Id="rId2" Type="http://schemas.openxmlformats.org/officeDocument/2006/relationships/styles" Target="styles.xml"/><Relationship Id="rId29" Type="http://schemas.openxmlformats.org/officeDocument/2006/relationships/hyperlink" Target="https://www.goiania.go.gov.br/html/gabinete_civil/sileg/dados/legis/2024/lc_20240104_000000371.html" TargetMode="External"/><Relationship Id="rId24" Type="http://schemas.openxmlformats.org/officeDocument/2006/relationships/hyperlink" Target="https://www.goiania.go.gov.br/html/gabinete_civil/sileg/dados/legis/2022/lc_20220304_000000349.html" TargetMode="External"/><Relationship Id="rId40" Type="http://schemas.openxmlformats.org/officeDocument/2006/relationships/hyperlink" Target="https://www.goiania.go.gov.br/html/gabinete_civil/sileg/dados/legis/2022/lc_20220304_000000349.html" TargetMode="External"/><Relationship Id="rId45" Type="http://schemas.openxmlformats.org/officeDocument/2006/relationships/hyperlink" Target="https://www.goiania.go.gov.br/html/gabinete_civil/sileg/dados/legis/2024/lc_20240104_000000371.html" TargetMode="External"/><Relationship Id="rId66" Type="http://schemas.openxmlformats.org/officeDocument/2006/relationships/hyperlink" Target="https://www.goiania.go.gov.br/html/gabinete_civil/sileg/dados/legis/2024/lc_20240612_000000379.html" TargetMode="External"/><Relationship Id="rId87" Type="http://schemas.openxmlformats.org/officeDocument/2006/relationships/hyperlink" Target="https://www.goiania.go.gov.br/html/gabinete_civil/sileg/dados/legis/2022/lc_20220304_000000349.html" TargetMode="External"/><Relationship Id="rId110" Type="http://schemas.openxmlformats.org/officeDocument/2006/relationships/hyperlink" Target="https://www.goiania.go.gov.br/html/gabinete_civil/sileg/dados/legis/2022/lc_20220304_000000349.html" TargetMode="External"/><Relationship Id="rId115" Type="http://schemas.openxmlformats.org/officeDocument/2006/relationships/hyperlink" Target="https://www.goiania.go.gov.br/html/gabinete_civil/sileg/dados/legis/2022/lc_20220304_000000349.html" TargetMode="External"/><Relationship Id="rId131" Type="http://schemas.openxmlformats.org/officeDocument/2006/relationships/hyperlink" Target="https://www.goiania.go.gov.br/html/gabinete_civil/sileg/dados/legis/2014/lo_20141215_000009511.html" TargetMode="External"/><Relationship Id="rId136" Type="http://schemas.openxmlformats.org/officeDocument/2006/relationships/hyperlink" Target="https://www.goiania.go.gov.br/html/gabinete_civil/sileg/dados/legis/2022/lc_20220304_000000349.html" TargetMode="External"/><Relationship Id="rId157" Type="http://schemas.openxmlformats.org/officeDocument/2006/relationships/hyperlink" Target="https://www.goiania.go.gov.br/html/gabinete_civil/sileg/dados/legis/1989/lo_19891031_000006806.html" TargetMode="External"/><Relationship Id="rId178" Type="http://schemas.openxmlformats.org/officeDocument/2006/relationships/hyperlink" Target="https://www.goiania.go.gov.br/html/gabinete_civil/sileg/dados/legis/2022/lc_20220304_000000349.html" TargetMode="External"/><Relationship Id="rId61" Type="http://schemas.openxmlformats.org/officeDocument/2006/relationships/hyperlink" Target="https://www.goiania.go.gov.br/html/gabinete_civil/sileg/dados/legis/2022/lc_20220304_000000349.html" TargetMode="External"/><Relationship Id="rId82" Type="http://schemas.openxmlformats.org/officeDocument/2006/relationships/hyperlink" Target="https://www.goiania.go.gov.br/html/gabinete_civil/sileg/dados/legis/2022/lc_20220304_000000349.html" TargetMode="External"/><Relationship Id="rId152" Type="http://schemas.openxmlformats.org/officeDocument/2006/relationships/hyperlink" Target="https://www.goiania.go.gov.br/html/gabinete_civil/sileg/dados/legis/1985/lo_19850827_000006272.html" TargetMode="External"/><Relationship Id="rId173" Type="http://schemas.openxmlformats.org/officeDocument/2006/relationships/hyperlink" Target="https://www.goiania.go.gov.br/html/gabinete_civil/sileg/dados/legis/2022/lc_20220304_000000349.html" TargetMode="External"/><Relationship Id="rId194" Type="http://schemas.openxmlformats.org/officeDocument/2006/relationships/header" Target="header2.xml"/><Relationship Id="rId199" Type="http://schemas.openxmlformats.org/officeDocument/2006/relationships/fontTable" Target="fontTable.xml"/><Relationship Id="rId19" Type="http://schemas.openxmlformats.org/officeDocument/2006/relationships/hyperlink" Target="https://www.goiania.go.gov.br/html/gabinete_civil/sileg/dados/legis/2022/lc_20220304_000000349.html" TargetMode="External"/><Relationship Id="rId14" Type="http://schemas.openxmlformats.org/officeDocument/2006/relationships/hyperlink" Target="https://www.goiania.go.gov.br/html/gabinete_civil/sileg/dados/legis/2023/dc_20231110_000005033.html" TargetMode="External"/><Relationship Id="rId30" Type="http://schemas.openxmlformats.org/officeDocument/2006/relationships/hyperlink" Target="https://www.goiania.go.gov.br/html/gabinete_civil/sileg/dados/legis/2024/lc_20240104_000000371.html" TargetMode="External"/><Relationship Id="rId35" Type="http://schemas.openxmlformats.org/officeDocument/2006/relationships/hyperlink" Target="https://www.goiania.go.gov.br/html/gabinete_civil/sileg/dados/legis/2024/lc_20240104_000000371.html" TargetMode="External"/><Relationship Id="rId56" Type="http://schemas.openxmlformats.org/officeDocument/2006/relationships/hyperlink" Target="https://www.goiania.go.gov.br/html/gabinete_civil/sileg/dados/legis/2024/lc_20240612_000000379.html" TargetMode="External"/><Relationship Id="rId77" Type="http://schemas.openxmlformats.org/officeDocument/2006/relationships/hyperlink" Target="https://www.goiania.go.gov.br/html/gabinete_civil/sileg/dados/legis/2022/lc_20220304_000000349.html" TargetMode="External"/><Relationship Id="rId100" Type="http://schemas.openxmlformats.org/officeDocument/2006/relationships/hyperlink" Target="https://www.goiania.go.gov.br/html/gabinete_civil/sileg/dados/legis/2022/lc_20220304_000000349.html" TargetMode="External"/><Relationship Id="rId105" Type="http://schemas.openxmlformats.org/officeDocument/2006/relationships/hyperlink" Target="https://www.goiania.go.gov.br/html/gabinete_civil/sileg/dados/legis/2024/lc_20240104_000000371.html" TargetMode="External"/><Relationship Id="rId126" Type="http://schemas.openxmlformats.org/officeDocument/2006/relationships/hyperlink" Target="https://www.goiania.go.gov.br/html/gabinete_civil/sileg/dados/legis/2022/lc_20220304_000000349.html" TargetMode="External"/><Relationship Id="rId147" Type="http://schemas.openxmlformats.org/officeDocument/2006/relationships/hyperlink" Target="https://www.goiania.go.gov.br/html/gabinete_civil/sileg/dados/legis/1983/lo_19831219_000006063.html" TargetMode="External"/><Relationship Id="rId168" Type="http://schemas.openxmlformats.org/officeDocument/2006/relationships/hyperlink" Target="https://www.goiania.go.gov.br/html/gabinete_civil/sileg/dados/legis/2022/lo_20221104_000010845.html" TargetMode="External"/><Relationship Id="rId8" Type="http://schemas.openxmlformats.org/officeDocument/2006/relationships/hyperlink" Target="https://www.goiania.go.gov.br/html/gabinete_civil/sileg/dados/legis/2025/dc_20251008_000002845.html" TargetMode="External"/><Relationship Id="rId51" Type="http://schemas.openxmlformats.org/officeDocument/2006/relationships/hyperlink" Target="https://www.goiania.go.gov.br/html/gabinete_civil/sileg/dados/legis/2022/lc_20220304_000000349.html" TargetMode="External"/><Relationship Id="rId72" Type="http://schemas.openxmlformats.org/officeDocument/2006/relationships/hyperlink" Target="https://www.goiania.go.gov.br/html/gabinete_civil/sileg/dados/legis/2022/lc_20220304_000000349.html" TargetMode="External"/><Relationship Id="rId93" Type="http://schemas.openxmlformats.org/officeDocument/2006/relationships/hyperlink" Target="https://www.goiania.go.gov.br/html/gabinete_civil/sileg/dados/legis/2022/lc_20220304_000000349.html" TargetMode="External"/><Relationship Id="rId98" Type="http://schemas.openxmlformats.org/officeDocument/2006/relationships/hyperlink" Target="https://www.goiania.go.gov.br/html/gabinete_civil/sileg/dados/legis/2022/lc_20220304_000000349.html" TargetMode="External"/><Relationship Id="rId121" Type="http://schemas.openxmlformats.org/officeDocument/2006/relationships/hyperlink" Target="https://www.goiania.go.gov.br/html/gabinete_civil/sileg/dados/legis/2022/lc_20220304_000000349.html" TargetMode="External"/><Relationship Id="rId142" Type="http://schemas.openxmlformats.org/officeDocument/2006/relationships/hyperlink" Target="https://www.goiania.go.gov.br/html/gabinete_civil/sileg/dados/legis/1972/lo_19720120_000004526.html" TargetMode="External"/><Relationship Id="rId163" Type="http://schemas.openxmlformats.org/officeDocument/2006/relationships/hyperlink" Target="https://www.goiania.go.gov.br/html/gabinete_civil/sileg/dados/legis/2012/lc_20120424_000000228.html" TargetMode="External"/><Relationship Id="rId184" Type="http://schemas.openxmlformats.org/officeDocument/2006/relationships/hyperlink" Target="https://www.goiania.go.gov.br/html/gabinete_civil/sileg/dados/legis/2022/lc_20220304_000000349.html" TargetMode="External"/><Relationship Id="rId189" Type="http://schemas.openxmlformats.org/officeDocument/2006/relationships/image" Target="media/image5.jpg"/><Relationship Id="rId3" Type="http://schemas.openxmlformats.org/officeDocument/2006/relationships/settings" Target="settings.xml"/><Relationship Id="rId25" Type="http://schemas.openxmlformats.org/officeDocument/2006/relationships/hyperlink" Target="https://www.goiania.go.gov.br/html/gabinete_civil/sileg/dados/legis/2022/lc_20220304_000000349.html" TargetMode="External"/><Relationship Id="rId46" Type="http://schemas.openxmlformats.org/officeDocument/2006/relationships/hyperlink" Target="https://www.goiania.go.gov.br/html/gabinete_civil/sileg/dados/legis/2024/lc_20240104_000000371.html" TargetMode="External"/><Relationship Id="rId67" Type="http://schemas.openxmlformats.org/officeDocument/2006/relationships/hyperlink" Target="https://www.goiania.go.gov.br/html/gabinete_civil/sileg/dados/legis/2024/lc_20240612_000000379.html" TargetMode="External"/><Relationship Id="rId116" Type="http://schemas.openxmlformats.org/officeDocument/2006/relationships/hyperlink" Target="https://www.goiania.go.gov.br/html/gabinete_civil/sileg/dados/legis/2022/lc_20220304_000000349.html" TargetMode="External"/><Relationship Id="rId137" Type="http://schemas.openxmlformats.org/officeDocument/2006/relationships/hyperlink" Target="https://www.goiania.go.gov.br/html/gabinete_civil/sileg/dados/legis/2022/lc_20220304_000000349.html" TargetMode="External"/><Relationship Id="rId158" Type="http://schemas.openxmlformats.org/officeDocument/2006/relationships/hyperlink" Target="https://www.goiania.go.gov.br/html/gabinete_civil/sileg/dados/legis/1989/lo_19891031_000006806.html" TargetMode="External"/><Relationship Id="rId20" Type="http://schemas.openxmlformats.org/officeDocument/2006/relationships/hyperlink" Target="https://www.goiania.go.gov.br/html/gabinete_civil/sileg/dados/legis/2022/lc_20220304_000000349.html" TargetMode="External"/><Relationship Id="rId41" Type="http://schemas.openxmlformats.org/officeDocument/2006/relationships/hyperlink" Target="https://www.goiania.go.gov.br/html/gabinete_civil/sileg/dados/legis/2022/lc_20220304_000000349.html" TargetMode="External"/><Relationship Id="rId62" Type="http://schemas.openxmlformats.org/officeDocument/2006/relationships/hyperlink" Target="https://www.goiania.go.gov.br/html/gabinete_civil/sileg/dados/legis/2022/lc_20220304_000000349.html" TargetMode="External"/><Relationship Id="rId83" Type="http://schemas.openxmlformats.org/officeDocument/2006/relationships/hyperlink" Target="https://www.goiania.go.gov.br/html/gabinete_civil/sileg/dados/legis/2022/lc_20220304_000000349.html" TargetMode="External"/><Relationship Id="rId88" Type="http://schemas.openxmlformats.org/officeDocument/2006/relationships/hyperlink" Target="https://www.goiania.go.gov.br/html/gabinete_civil/sileg/dados/legis/2022/lc_20220304_000000349.html" TargetMode="External"/><Relationship Id="rId111" Type="http://schemas.openxmlformats.org/officeDocument/2006/relationships/hyperlink" Target="https://www.goiania.go.gov.br/html/gabinete_civil/sileg/dados/legis/2022/lc_20220304_000000349.html" TargetMode="External"/><Relationship Id="rId132" Type="http://schemas.openxmlformats.org/officeDocument/2006/relationships/hyperlink" Target="https://www.goiania.go.gov.br/html/gabinete_civil/sileg/dados/legis/2014/lo_20141215_000009511.html" TargetMode="External"/><Relationship Id="rId153" Type="http://schemas.openxmlformats.org/officeDocument/2006/relationships/hyperlink" Target="https://www.goiania.go.gov.br/html/gabinete_civil/sileg/dados/legis/1985/lo_19850827_000006272.html" TargetMode="External"/><Relationship Id="rId174" Type="http://schemas.openxmlformats.org/officeDocument/2006/relationships/hyperlink" Target="https://www.goiania.go.gov.br/html/gabinete_civil/sileg/dados/legis/2022/lc_20220304_000000349.html" TargetMode="External"/><Relationship Id="rId179" Type="http://schemas.openxmlformats.org/officeDocument/2006/relationships/hyperlink" Target="https://www.goiania.go.gov.br/html/gabinete_civil/sileg/dados/legis/2022/lc_20220304_000000349.html" TargetMode="External"/><Relationship Id="rId195" Type="http://schemas.openxmlformats.org/officeDocument/2006/relationships/footer" Target="footer1.xml"/><Relationship Id="rId190" Type="http://schemas.openxmlformats.org/officeDocument/2006/relationships/image" Target="media/image6.jpg"/><Relationship Id="rId15" Type="http://schemas.openxmlformats.org/officeDocument/2006/relationships/hyperlink" Target="https://www.goiania.go.gov.br/html/gabinete_civil/sileg/dados/legis/2023/dc_20231110_000005033.html" TargetMode="External"/><Relationship Id="rId36" Type="http://schemas.openxmlformats.org/officeDocument/2006/relationships/hyperlink" Target="https://www.goiania.go.gov.br/html/gabinete_civil/sileg/dados/legis/2024/lc_20240104_000000371.html" TargetMode="External"/><Relationship Id="rId57" Type="http://schemas.openxmlformats.org/officeDocument/2006/relationships/hyperlink" Target="https://www.goiania.go.gov.br/html/gabinete_civil/sileg/dados/legis/2024/lc_20240612_000000379.html" TargetMode="External"/><Relationship Id="rId106" Type="http://schemas.openxmlformats.org/officeDocument/2006/relationships/hyperlink" Target="https://www.goiania.go.gov.br/html/gabinete_civil/sileg/dados/legis/2024/lc_20240104_000000371.html" TargetMode="External"/><Relationship Id="rId127" Type="http://schemas.openxmlformats.org/officeDocument/2006/relationships/hyperlink" Target="https://www.goiania.go.gov.br/html/gabinete_civil/sileg/dados/legis/2022/lc_20220304_000000349.html" TargetMode="External"/><Relationship Id="rId10" Type="http://schemas.openxmlformats.org/officeDocument/2006/relationships/hyperlink" Target="https://www.goiania.go.gov.br/html/gabinete_civil/sileg/dados/legis/2025/dc_20251008_000002845.html" TargetMode="External"/><Relationship Id="rId31" Type="http://schemas.openxmlformats.org/officeDocument/2006/relationships/hyperlink" Target="https://www.goiania.go.gov.br/html/gabinete_civil/sileg/dados/legis/2024/lc_20240104_000000371.html" TargetMode="External"/><Relationship Id="rId52" Type="http://schemas.openxmlformats.org/officeDocument/2006/relationships/hyperlink" Target="https://www.goiania.go.gov.br/html/gabinete_civil/sileg/dados/legis/2022/lc_20220304_000000349.html" TargetMode="External"/><Relationship Id="rId73" Type="http://schemas.openxmlformats.org/officeDocument/2006/relationships/hyperlink" Target="https://www.goiania.go.gov.br/html/gabinete_civil/sileg/dados/legis/2022/lc_20220304_000000349.html" TargetMode="External"/><Relationship Id="rId78" Type="http://schemas.openxmlformats.org/officeDocument/2006/relationships/hyperlink" Target="https://www.goiania.go.gov.br/html/gabinete_civil/sileg/dados/legis/2022/lc_20220304_000000349.html" TargetMode="External"/><Relationship Id="rId94" Type="http://schemas.openxmlformats.org/officeDocument/2006/relationships/hyperlink" Target="https://www.goiania.go.gov.br/html/gabinete_civil/sileg/dados/legis/2022/lc_20220304_000000349.html" TargetMode="External"/><Relationship Id="rId99" Type="http://schemas.openxmlformats.org/officeDocument/2006/relationships/hyperlink" Target="https://www.goiania.go.gov.br/html/gabinete_civil/sileg/dados/legis/2022/lc_20220304_000000349.html" TargetMode="External"/><Relationship Id="rId101" Type="http://schemas.openxmlformats.org/officeDocument/2006/relationships/hyperlink" Target="https://www.goiania.go.gov.br/html/gabinete_civil/sileg/dados/legis/2022/lc_20220304_000000349.html" TargetMode="External"/><Relationship Id="rId122" Type="http://schemas.openxmlformats.org/officeDocument/2006/relationships/hyperlink" Target="https://www.goiania.go.gov.br/html/gabinete_civil/sileg/dados/legis/2022/lc_20220304_000000349.html" TargetMode="External"/><Relationship Id="rId143" Type="http://schemas.openxmlformats.org/officeDocument/2006/relationships/hyperlink" Target="https://www.goiania.go.gov.br/html/gabinete_civil/sileg/dados/legis/1972/lo_19720120_000004526.html" TargetMode="External"/><Relationship Id="rId148" Type="http://schemas.openxmlformats.org/officeDocument/2006/relationships/hyperlink" Target="https://www.goiania.go.gov.br/html/gabinete_civil/sileg/dados/legis/1984/lo_19840910_000006149.html" TargetMode="External"/><Relationship Id="rId164" Type="http://schemas.openxmlformats.org/officeDocument/2006/relationships/hyperlink" Target="https://www.goiania.go.gov.br/html/gabinete_civil/sileg/dados/legis/2012/lc_20120424_000000228.html" TargetMode="External"/><Relationship Id="rId169" Type="http://schemas.openxmlformats.org/officeDocument/2006/relationships/hyperlink" Target="https://www.goiania.go.gov.br/html/gabinete_civil/sileg/dados/legis/2022/lo_20221104_000010845.html" TargetMode="External"/><Relationship Id="rId185" Type="http://schemas.openxmlformats.org/officeDocument/2006/relationships/hyperlink" Target="https://www.goiania.go.gov.br/html/gabinete_civil/sileg/dados/legis/2022/lc_20220304_000000349.html" TargetMode="External"/><Relationship Id="rId4" Type="http://schemas.openxmlformats.org/officeDocument/2006/relationships/webSettings" Target="webSettings.xml"/><Relationship Id="rId9" Type="http://schemas.openxmlformats.org/officeDocument/2006/relationships/hyperlink" Target="https://www.goiania.go.gov.br/html/gabinete_civil/sileg/dados/legis/2025/dc_20251008_000002845.html" TargetMode="External"/><Relationship Id="rId180" Type="http://schemas.openxmlformats.org/officeDocument/2006/relationships/hyperlink" Target="https://www.goiania.go.gov.br/html/gabinete_civil/sileg/dados/legis/2022/lc_20220304_000000349.html" TargetMode="External"/><Relationship Id="rId26" Type="http://schemas.openxmlformats.org/officeDocument/2006/relationships/hyperlink" Target="https://www.goiania.go.gov.br/html/gabinete_civil/sileg/dados/legis/2022/lc_20220304_000000349.html" TargetMode="External"/><Relationship Id="rId47" Type="http://schemas.openxmlformats.org/officeDocument/2006/relationships/hyperlink" Target="https://www.goiania.go.gov.br/html/gabinete_civil/sileg/dados/legis/2022/lc_20220304_000000349.html" TargetMode="External"/><Relationship Id="rId68" Type="http://schemas.openxmlformats.org/officeDocument/2006/relationships/hyperlink" Target="https://www.goiania.go.gov.br/html/gabinete_civil/sileg/dados/legis/2022/lc_20220304_000000349.html" TargetMode="External"/><Relationship Id="rId89" Type="http://schemas.openxmlformats.org/officeDocument/2006/relationships/hyperlink" Target="https://www.goiania.go.gov.br/html/gabinete_civil/sileg/dados/legis/2022/lc_20220304_000000349.html" TargetMode="External"/><Relationship Id="rId112" Type="http://schemas.openxmlformats.org/officeDocument/2006/relationships/hyperlink" Target="https://www.goiania.go.gov.br/html/gabinete_civil/sileg/dados/legis/2022/lc_20220304_000000349.html" TargetMode="External"/><Relationship Id="rId133" Type="http://schemas.openxmlformats.org/officeDocument/2006/relationships/hyperlink" Target="https://www.goiania.go.gov.br/html/gabinete_civil/sileg/dados/legis/2014/lo_20141215_000009511.html" TargetMode="External"/><Relationship Id="rId154" Type="http://schemas.openxmlformats.org/officeDocument/2006/relationships/hyperlink" Target="https://www.goiania.go.gov.br/html/gabinete_civil/sileg/dados/legis/1985/lo_19850827_000006272.html" TargetMode="External"/><Relationship Id="rId175" Type="http://schemas.openxmlformats.org/officeDocument/2006/relationships/hyperlink" Target="https://www.goiania.go.gov.br/html/gabinete_civil/sileg/dados/legis/2022/lc_20220304_000000349.html" TargetMode="External"/><Relationship Id="rId196" Type="http://schemas.openxmlformats.org/officeDocument/2006/relationships/footer" Target="footer2.xml"/><Relationship Id="rId200" Type="http://schemas.openxmlformats.org/officeDocument/2006/relationships/theme" Target="theme/theme1.xml"/><Relationship Id="rId16" Type="http://schemas.openxmlformats.org/officeDocument/2006/relationships/hyperlink" Target="https://www.goiania.go.gov.br/html/gabinete_civil/sileg/dados/legis/2023/dc_20231110_000005033.html" TargetMode="External"/><Relationship Id="rId37" Type="http://schemas.openxmlformats.org/officeDocument/2006/relationships/hyperlink" Target="https://www.goiania.go.gov.br/html/gabinete_civil/sileg/dados/legis/2024/lc_20240104_000000371.html" TargetMode="External"/><Relationship Id="rId58" Type="http://schemas.openxmlformats.org/officeDocument/2006/relationships/hyperlink" Target="https://www.goiania.go.gov.br/html/gabinete_civil/sileg/dados/legis/2024/lc_20240612_000000379.html" TargetMode="External"/><Relationship Id="rId79" Type="http://schemas.openxmlformats.org/officeDocument/2006/relationships/hyperlink" Target="https://www.goiania.go.gov.br/html/gabinete_civil/sileg/dados/legis/2022/lc_20220304_000000349.html" TargetMode="External"/><Relationship Id="rId102" Type="http://schemas.openxmlformats.org/officeDocument/2006/relationships/hyperlink" Target="https://www.goiania.go.gov.br/html/gabinete_civil/sileg/dados/legis/2022/lc_20220304_000000349.html" TargetMode="External"/><Relationship Id="rId123" Type="http://schemas.openxmlformats.org/officeDocument/2006/relationships/hyperlink" Target="https://www.goiania.go.gov.br/html/gabinete_civil/sileg/dados/legis/2022/lc_20220304_000000349.html" TargetMode="External"/><Relationship Id="rId144" Type="http://schemas.openxmlformats.org/officeDocument/2006/relationships/hyperlink" Target="https://www.goiania.go.gov.br/html/gabinete_civil/sileg/dados/legis/1972/lo_19720120_000004526.html" TargetMode="External"/><Relationship Id="rId90" Type="http://schemas.openxmlformats.org/officeDocument/2006/relationships/hyperlink" Target="https://www.goiania.go.gov.br/html/gabinete_civil/sileg/dados/legis/2022/lc_20220304_000000349.html" TargetMode="External"/><Relationship Id="rId165" Type="http://schemas.openxmlformats.org/officeDocument/2006/relationships/hyperlink" Target="https://www.goiania.go.gov.br/html/gabinete_civil/sileg/dados/legis/2022/lo_20221104_000010845.html" TargetMode="External"/><Relationship Id="rId186" Type="http://schemas.openxmlformats.org/officeDocument/2006/relationships/image" Target="media/image2.jpg"/><Relationship Id="rId27" Type="http://schemas.openxmlformats.org/officeDocument/2006/relationships/hyperlink" Target="https://www.goiania.go.gov.br/html/gabinete_civil/sileg/dados/legis/2024/lc_20240104_000000371.html" TargetMode="External"/><Relationship Id="rId48" Type="http://schemas.openxmlformats.org/officeDocument/2006/relationships/hyperlink" Target="https://www.goiania.go.gov.br/html/gabinete_civil/sileg/dados/legis/2022/lc_20220304_000000349.html" TargetMode="External"/><Relationship Id="rId69" Type="http://schemas.openxmlformats.org/officeDocument/2006/relationships/hyperlink" Target="https://www.goiania.go.gov.br/html/gabinete_civil/sileg/dados/legis/2022/lc_20220304_000000349.html" TargetMode="External"/><Relationship Id="rId113" Type="http://schemas.openxmlformats.org/officeDocument/2006/relationships/hyperlink" Target="https://www.goiania.go.gov.br/html/gabinete_civil/sileg/dados/legis/2022/lc_20220304_000000349.html" TargetMode="External"/><Relationship Id="rId134" Type="http://schemas.openxmlformats.org/officeDocument/2006/relationships/hyperlink" Target="https://www.goiania.go.gov.br/html/gabinete_civil/sileg/dados/legis/2014/lo_20141215_000009511.html" TargetMode="External"/><Relationship Id="rId80" Type="http://schemas.openxmlformats.org/officeDocument/2006/relationships/hyperlink" Target="https://www.goiania.go.gov.br/html/gabinete_civil/sileg/dados/legis/2022/lc_20220304_000000349.html" TargetMode="External"/><Relationship Id="rId155" Type="http://schemas.openxmlformats.org/officeDocument/2006/relationships/hyperlink" Target="https://www.goiania.go.gov.br/html/gabinete_civil/sileg/dados/legis/1985/lo_19850827_000006272.html" TargetMode="External"/><Relationship Id="rId176" Type="http://schemas.openxmlformats.org/officeDocument/2006/relationships/hyperlink" Target="https://www.goiania.go.gov.br/html/gabinete_civil/sileg/dados/legis/2022/lc_20220304_000000349.html" TargetMode="External"/><Relationship Id="rId197" Type="http://schemas.openxmlformats.org/officeDocument/2006/relationships/header" Target="header3.xml"/><Relationship Id="rId17" Type="http://schemas.openxmlformats.org/officeDocument/2006/relationships/hyperlink" Target="https://www.goiania.go.gov.br/html/gabinete_civil/sileg/dados/legis/2022/lc_20220304_000000349.html" TargetMode="External"/><Relationship Id="rId38" Type="http://schemas.openxmlformats.org/officeDocument/2006/relationships/hyperlink" Target="https://www.goiania.go.gov.br/html/gabinete_civil/sileg/dados/legis/2022/lc_20220304_000000349.html" TargetMode="External"/><Relationship Id="rId59" Type="http://schemas.openxmlformats.org/officeDocument/2006/relationships/hyperlink" Target="https://www.goiania.go.gov.br/html/gabinete_civil/sileg/dados/legis/2022/lc_20220304_000000349.html" TargetMode="External"/><Relationship Id="rId103" Type="http://schemas.openxmlformats.org/officeDocument/2006/relationships/hyperlink" Target="https://www.goiania.go.gov.br/html/gabinete_civil/sileg/dados/legis/2024/lc_20240104_000000371.html" TargetMode="External"/><Relationship Id="rId124" Type="http://schemas.openxmlformats.org/officeDocument/2006/relationships/hyperlink" Target="https://www.goiania.go.gov.br/html/gabinete_civil/sileg/dados/legis/2022/lc_20220304_000000349.html" TargetMode="External"/><Relationship Id="rId70" Type="http://schemas.openxmlformats.org/officeDocument/2006/relationships/hyperlink" Target="https://www.goiania.go.gov.br/html/gabinete_civil/sileg/dados/legis/2022/lc_20220304_000000349.html" TargetMode="External"/><Relationship Id="rId91" Type="http://schemas.openxmlformats.org/officeDocument/2006/relationships/hyperlink" Target="https://www.goiania.go.gov.br/html/gabinete_civil/sileg/dados/legis/2022/lc_20220304_000000349.html" TargetMode="External"/><Relationship Id="rId145" Type="http://schemas.openxmlformats.org/officeDocument/2006/relationships/hyperlink" Target="https://www.goiania.go.gov.br/html/gabinete_civil/sileg/dados/legis/1983/lo_19831219_000006063.html" TargetMode="External"/><Relationship Id="rId166" Type="http://schemas.openxmlformats.org/officeDocument/2006/relationships/hyperlink" Target="https://www.goiania.go.gov.br/html/gabinete_civil/sileg/dados/legis/2022/lo_20221104_000010845.html" TargetMode="External"/><Relationship Id="rId187" Type="http://schemas.openxmlformats.org/officeDocument/2006/relationships/image" Target="media/image3.jpg"/><Relationship Id="rId1" Type="http://schemas.openxmlformats.org/officeDocument/2006/relationships/numbering" Target="numbering.xml"/><Relationship Id="rId28" Type="http://schemas.openxmlformats.org/officeDocument/2006/relationships/hyperlink" Target="https://www.goiania.go.gov.br/html/gabinete_civil/sileg/dados/legis/2024/lc_20240104_000000371.html" TargetMode="External"/><Relationship Id="rId49" Type="http://schemas.openxmlformats.org/officeDocument/2006/relationships/hyperlink" Target="https://www.goiania.go.gov.br/html/gabinete_civil/sileg/dados/legis/2022/lc_20220304_000000349.html" TargetMode="External"/><Relationship Id="rId114" Type="http://schemas.openxmlformats.org/officeDocument/2006/relationships/hyperlink" Target="https://www.goiania.go.gov.br/html/gabinete_civil/sileg/dados/legis/2022/lc_20220304_000000349.html" TargetMode="External"/><Relationship Id="rId60" Type="http://schemas.openxmlformats.org/officeDocument/2006/relationships/hyperlink" Target="https://www.goiania.go.gov.br/html/gabinete_civil/sileg/dados/legis/2022/lc_20220304_000000349.html" TargetMode="External"/><Relationship Id="rId81" Type="http://schemas.openxmlformats.org/officeDocument/2006/relationships/hyperlink" Target="https://www.goiania.go.gov.br/html/gabinete_civil/sileg/dados/legis/2022/lc_20220304_000000349.html" TargetMode="External"/><Relationship Id="rId135" Type="http://schemas.openxmlformats.org/officeDocument/2006/relationships/hyperlink" Target="https://www.goiania.go.gov.br/html/gabinete_civil/sileg/dados/legis/2014/lo_20141215_000009511.html" TargetMode="External"/><Relationship Id="rId156" Type="http://schemas.openxmlformats.org/officeDocument/2006/relationships/hyperlink" Target="https://www.goiania.go.gov.br/html/gabinete_civil/sileg/dados/legis/1989/lo_19891031_000006806.html" TargetMode="External"/><Relationship Id="rId177" Type="http://schemas.openxmlformats.org/officeDocument/2006/relationships/hyperlink" Target="https://www.goiania.go.gov.br/html/gabinete_civil/sileg/dados/legis/2022/lc_20220304_000000349.html" TargetMode="External"/><Relationship Id="rId198" Type="http://schemas.openxmlformats.org/officeDocument/2006/relationships/footer" Target="footer3.xml"/><Relationship Id="rId18" Type="http://schemas.openxmlformats.org/officeDocument/2006/relationships/hyperlink" Target="https://www.goiania.go.gov.br/html/gabinete_civil/sileg/dados/legis/2022/lc_20220304_000000349.html" TargetMode="External"/><Relationship Id="rId39" Type="http://schemas.openxmlformats.org/officeDocument/2006/relationships/hyperlink" Target="https://www.goiania.go.gov.br/html/gabinete_civil/sileg/dados/legis/2022/lc_20220304_000000349.html" TargetMode="External"/><Relationship Id="rId50" Type="http://schemas.openxmlformats.org/officeDocument/2006/relationships/hyperlink" Target="https://www.goiania.go.gov.br/html/gabinete_civil/sileg/dados/legis/2022/lc_20220304_000000349.html" TargetMode="External"/><Relationship Id="rId104" Type="http://schemas.openxmlformats.org/officeDocument/2006/relationships/hyperlink" Target="https://www.goiania.go.gov.br/html/gabinete_civil/sileg/dados/legis/2024/lc_20240104_000000371.html" TargetMode="External"/><Relationship Id="rId125" Type="http://schemas.openxmlformats.org/officeDocument/2006/relationships/hyperlink" Target="https://www.goiania.go.gov.br/html/gabinete_civil/sileg/dados/legis/2022/lc_20220304_000000349.html" TargetMode="External"/><Relationship Id="rId146" Type="http://schemas.openxmlformats.org/officeDocument/2006/relationships/hyperlink" Target="https://www.goiania.go.gov.br/html/gabinete_civil/sileg/dados/legis/1983/lo_19831219_000006063.html" TargetMode="External"/><Relationship Id="rId167" Type="http://schemas.openxmlformats.org/officeDocument/2006/relationships/hyperlink" Target="https://www.goiania.go.gov.br/html/gabinete_civil/sileg/dados/legis/2022/lo_20221104_000010845.html" TargetMode="External"/><Relationship Id="rId188" Type="http://schemas.openxmlformats.org/officeDocument/2006/relationships/image" Target="media/image4.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17580</Words>
  <Characters>94934</Characters>
  <Application>Microsoft Office Word</Application>
  <DocSecurity>4</DocSecurity>
  <Lines>791</Lines>
  <Paragraphs>224</Paragraphs>
  <ScaleCrop>false</ScaleCrop>
  <Company/>
  <LinksUpToDate>false</LinksUpToDate>
  <CharactersWithSpaces>112290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 Nº 363, DE 12 DE JANEIRO DE 2023</dc:title>
  <dc:subject/>
  <dc:creator>FAST PREV</dc:creator>
  <cp:keywords/>
  <cp:lastModifiedBy>FAST PREV</cp:lastModifiedBy>
  <cp:revision>2</cp:revision>
  <dcterms:created xsi:type="dcterms:W3CDTF">2026-08-19T17:34:00Z</dcterms:created>
  <dcterms:modified xsi:type="dcterms:W3CDTF">2026-08-19T17:34:00Z</dcterms:modified>
</cp:coreProperties>
</file>