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43F5" w:rsidRDefault="00685A6F">
      <w:pPr>
        <w:spacing w:after="0" w:line="259" w:lineRule="auto"/>
        <w:ind w:left="0" w:right="0" w:firstLine="0"/>
        <w:jc w:val="center"/>
      </w:pPr>
      <w:r>
        <w:rPr>
          <w:b/>
          <w:color w:val="3826A2"/>
          <w:u w:val="single" w:color="3826A2"/>
        </w:rPr>
        <w:t>LEI COMPLEMENTAR Nº 588</w:t>
      </w:r>
      <w:r>
        <w:rPr>
          <w:b/>
          <w:color w:val="3826A2"/>
        </w:rPr>
        <w:t>,</w:t>
      </w:r>
      <w:r>
        <w:rPr>
          <w:b/>
          <w:color w:val="3826A2"/>
          <w:u w:val="single" w:color="3826A2"/>
        </w:rPr>
        <w:t xml:space="preserve"> DE 22 DE DEZEMBRO DE 2025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rPr>
          <w:b/>
          <w:color w:val="3826A2"/>
          <w:u w:val="single" w:color="3826A2"/>
        </w:rPr>
        <w:t xml:space="preserve"> </w:t>
      </w:r>
    </w:p>
    <w:p w:rsidR="006743F5" w:rsidRDefault="00685A6F">
      <w:pPr>
        <w:spacing w:after="0" w:line="259" w:lineRule="auto"/>
        <w:jc w:val="center"/>
      </w:pPr>
      <w:r>
        <w:t>AUTOR: EXECUTIVO MUNICIPAL</w:t>
      </w:r>
    </w:p>
    <w:p w:rsidR="006743F5" w:rsidRDefault="00685A6F">
      <w:pPr>
        <w:spacing w:after="0" w:line="259" w:lineRule="auto"/>
        <w:ind w:right="0"/>
        <w:jc w:val="center"/>
      </w:pPr>
      <w:r>
        <w:t>PUBLICADA NA GAZETA MUNICIPAL Nº 1270 DE 23 DE DEZEMBRO DE 2025.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spacing w:after="4" w:line="250" w:lineRule="auto"/>
        <w:ind w:left="4976" w:right="-15"/>
        <w:jc w:val="right"/>
      </w:pPr>
      <w:r>
        <w:rPr>
          <w:b/>
          <w:i/>
          <w:color w:val="993300"/>
        </w:rPr>
        <w:t>DISPÕE SOBRE A INSTITUIÇÃO</w:t>
      </w:r>
    </w:p>
    <w:p w:rsidR="006743F5" w:rsidRDefault="00685A6F">
      <w:pPr>
        <w:spacing w:after="4" w:line="250" w:lineRule="auto"/>
        <w:ind w:left="4976" w:right="-15"/>
        <w:jc w:val="right"/>
      </w:pPr>
      <w:r>
        <w:rPr>
          <w:b/>
          <w:i/>
          <w:color w:val="993300"/>
        </w:rPr>
        <w:t xml:space="preserve">DO </w:t>
      </w:r>
      <w:r>
        <w:rPr>
          <w:b/>
          <w:i/>
          <w:color w:val="993300"/>
        </w:rPr>
        <w:tab/>
        <w:t xml:space="preserve">MARCO </w:t>
      </w:r>
      <w:r>
        <w:rPr>
          <w:b/>
          <w:i/>
          <w:color w:val="993300"/>
        </w:rPr>
        <w:tab/>
        <w:t xml:space="preserve">ZERO </w:t>
      </w:r>
      <w:r>
        <w:rPr>
          <w:b/>
          <w:i/>
          <w:color w:val="993300"/>
        </w:rPr>
        <w:tab/>
        <w:t>DA REGULARIZAÇÃO IMOBILIÁRIA E DÁ OUTRAS PROVIDÊNCIAS.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-15" w:right="0" w:firstLine="1418"/>
      </w:pPr>
      <w:r>
        <w:t>O</w:t>
      </w:r>
      <w:r>
        <w:rPr>
          <w:b/>
        </w:rPr>
        <w:t xml:space="preserve"> PREFEITO MUNICIPAL DE CUIABÁ-MT: </w:t>
      </w:r>
      <w:r>
        <w:t>Faço saber que a Câmara Municipal de Cuiabá/MT aprovou e eu sanciono a seguinte Lei: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rPr>
          <w:sz w:val="24"/>
        </w:rPr>
        <w:t xml:space="preserve"> </w:t>
      </w:r>
    </w:p>
    <w:p w:rsidR="006743F5" w:rsidRDefault="00685A6F">
      <w:pPr>
        <w:pStyle w:val="Ttulo1"/>
      </w:pPr>
      <w:r>
        <w:t>CAPÍTULO I DISPOSIÇÕES PRELIMINARES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 xml:space="preserve">Art. 1º </w:t>
      </w:r>
      <w:r>
        <w:t>Fica instituíd</w:t>
      </w:r>
      <w:r>
        <w:t>o o Marco Zero da Regularização Imobiliária,</w:t>
      </w:r>
    </w:p>
    <w:p w:rsidR="006743F5" w:rsidRDefault="00685A6F">
      <w:pPr>
        <w:ind w:left="-5" w:right="0"/>
      </w:pPr>
      <w:r>
        <w:t>destinado à regularização de edificações irregulares concluídas até 17 de setembro de 2025, desde que atendidos os requisitos mínimos de higiene, segurança, uso, salubridade, acessibilidade, habitabilidade e res</w:t>
      </w:r>
      <w:r>
        <w:t>peito ao direito de vizinhança, observadas as normas ambientais aplicáveis e demais disposições desta Lei Complementar.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 xml:space="preserve">§ 1º </w:t>
      </w:r>
      <w:r>
        <w:t>Consideram-se irregulares, para efeitos desta Lei Complementar: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1"/>
        </w:numPr>
        <w:ind w:right="0" w:hanging="331"/>
      </w:pPr>
      <w:r>
        <w:t xml:space="preserve">- obras </w:t>
      </w:r>
      <w:r>
        <w:t>concluídas sem projeto aprovado até o Marco Zero (17 de</w:t>
      </w:r>
    </w:p>
    <w:p w:rsidR="006743F5" w:rsidRDefault="00685A6F">
      <w:pPr>
        <w:ind w:left="-5" w:right="0"/>
      </w:pPr>
      <w:r>
        <w:t>setembro de 2025);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1"/>
        </w:numPr>
        <w:ind w:right="0" w:hanging="331"/>
      </w:pPr>
      <w:r>
        <w:t>– obras concluídas com projeto aprovado, mas sem habite-se ou sem</w:t>
      </w:r>
    </w:p>
    <w:p w:rsidR="006743F5" w:rsidRDefault="00685A6F">
      <w:pPr>
        <w:ind w:left="-5" w:right="0"/>
      </w:pPr>
      <w:r>
        <w:t>alvará de obras; e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1"/>
        </w:numPr>
        <w:ind w:right="0" w:hanging="331"/>
      </w:pPr>
      <w:r>
        <w:t>– obras executadas em desconformidade com a legislação urbanística</w:t>
      </w:r>
    </w:p>
    <w:p w:rsidR="006743F5" w:rsidRDefault="00685A6F">
      <w:pPr>
        <w:ind w:left="-5" w:right="0"/>
      </w:pPr>
      <w:r>
        <w:t>municipal.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 xml:space="preserve">§ 2º </w:t>
      </w:r>
      <w:r>
        <w:t>Conside</w:t>
      </w:r>
      <w:r>
        <w:t>ra-se concluída e habitável a edificação que disponha de</w:t>
      </w:r>
    </w:p>
    <w:p w:rsidR="006743F5" w:rsidRDefault="00685A6F">
      <w:pPr>
        <w:ind w:left="-5" w:right="0"/>
      </w:pPr>
      <w:r>
        <w:t>infraestrutura mínima relativa à vedação, cobertura, abastecimento de água, saneamento e energia elétrica, com comprovação de atendimento aos requisitos mínimos e inegociáveis de segurança estrutural</w:t>
      </w:r>
      <w:r>
        <w:t xml:space="preserve"> e estabilidade, comprovada por laudo técnico emitido pelo responsável técnico, em estrita observância às Normas Brasileiras Regulamentadoras aplicáveis.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 xml:space="preserve">§ 3º </w:t>
      </w:r>
      <w:r>
        <w:t>Havendo divergência de informações e dados técnicos entre os</w:t>
      </w:r>
    </w:p>
    <w:p w:rsidR="006743F5" w:rsidRDefault="00685A6F">
      <w:pPr>
        <w:ind w:left="-5" w:right="0"/>
      </w:pPr>
      <w:r>
        <w:t>documentos apresentados e os dados</w:t>
      </w:r>
      <w:r>
        <w:t xml:space="preserve"> do Sistema do Município em relação à área edificada, a unidade de fiscalização competente realizará a vistoria in loco, a fim de aferir a real situação da construção e orientar o responsável técnico a tomar as providências técnico-administrativas necessár</w:t>
      </w:r>
      <w:r>
        <w:t>ias à regularização da edificação quanto aos critérios de segurança, habitabilidade e utilização.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rPr>
          <w:b/>
        </w:rPr>
        <w:t xml:space="preserve"> </w:t>
      </w:r>
    </w:p>
    <w:p w:rsidR="006743F5" w:rsidRDefault="00685A6F">
      <w:pPr>
        <w:pStyle w:val="Ttulo1"/>
      </w:pPr>
      <w:r>
        <w:t>CAPÍTULO II DAS HIPÓTESES DE REGULARIZAÇÃO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t xml:space="preserve"> </w:t>
      </w:r>
    </w:p>
    <w:p w:rsidR="006743F5" w:rsidRDefault="00685A6F">
      <w:pPr>
        <w:ind w:left="-15" w:right="0" w:firstLine="1418"/>
      </w:pPr>
      <w:r>
        <w:rPr>
          <w:b/>
        </w:rPr>
        <w:t>Art. 2º</w:t>
      </w:r>
      <w:r>
        <w:t xml:space="preserve"> Na análise de regularização das edificações previstas nesta Lei Complementar, deve ser considerada a atividade a que se destinam, sempre observando o marco temporal definido no Marco Zero.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-15" w:right="0" w:firstLine="1418"/>
      </w:pPr>
      <w:r>
        <w:rPr>
          <w:b/>
        </w:rPr>
        <w:t>Art. 3º</w:t>
      </w:r>
      <w:r>
        <w:t xml:space="preserve"> São consideradas passíveis de regularização dentro do Ma</w:t>
      </w:r>
      <w:r>
        <w:t>rco Zero da Regularização as edificações que abriguem: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2"/>
        </w:numPr>
        <w:ind w:right="0" w:firstLine="1418"/>
      </w:pPr>
      <w:r>
        <w:t>‒</w:t>
      </w:r>
      <w:r>
        <w:t xml:space="preserve"> atividade de médio ou baixo impacto compatível com a zona em que</w:t>
      </w:r>
    </w:p>
    <w:p w:rsidR="006743F5" w:rsidRDefault="00685A6F">
      <w:pPr>
        <w:ind w:left="-5" w:right="0"/>
      </w:pPr>
      <w:r>
        <w:t>se incide;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lastRenderedPageBreak/>
        <w:t xml:space="preserve"> </w:t>
      </w:r>
    </w:p>
    <w:p w:rsidR="006743F5" w:rsidRDefault="00685A6F">
      <w:pPr>
        <w:numPr>
          <w:ilvl w:val="0"/>
          <w:numId w:val="2"/>
        </w:numPr>
        <w:ind w:right="0" w:firstLine="1418"/>
      </w:pPr>
      <w:r>
        <w:t>‒</w:t>
      </w:r>
      <w:r>
        <w:t xml:space="preserve"> atividade de médio ou baixo impacto incompatível com a zona;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2"/>
        </w:numPr>
        <w:ind w:right="0" w:firstLine="1418"/>
      </w:pPr>
      <w:r>
        <w:t>– atividade de alto impacto não segregável incompatíve</w:t>
      </w:r>
      <w:r>
        <w:t>l com a zona,</w:t>
      </w:r>
    </w:p>
    <w:p w:rsidR="006743F5" w:rsidRDefault="00685A6F">
      <w:pPr>
        <w:ind w:left="-5" w:right="0"/>
      </w:pPr>
      <w:r>
        <w:t>destinada a serviços de educação, cultura, saúde e templos religiosos; e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2"/>
        </w:numPr>
        <w:ind w:right="0" w:firstLine="1418"/>
      </w:pPr>
      <w:r>
        <w:t>– atividade de alto impacto segregável, desde que situadas na ZAI (zona de alto impacto) ou no Distrito Industrial.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§ 1º</w:t>
      </w:r>
      <w:r>
        <w:t xml:space="preserve"> As irregularidades de que tratam os incisos </w:t>
      </w:r>
      <w:r>
        <w:t>I, II e III deste artigo</w:t>
      </w:r>
    </w:p>
    <w:p w:rsidR="006743F5" w:rsidRDefault="00685A6F">
      <w:pPr>
        <w:ind w:left="-5" w:right="0"/>
      </w:pPr>
      <w:r>
        <w:t>são as relativas: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3"/>
        </w:numPr>
        <w:ind w:right="0" w:hanging="286"/>
      </w:pPr>
      <w:r>
        <w:t>ao coeficiente de permeabilidade;</w:t>
      </w:r>
    </w:p>
    <w:p w:rsidR="006743F5" w:rsidRDefault="00685A6F">
      <w:pPr>
        <w:numPr>
          <w:ilvl w:val="0"/>
          <w:numId w:val="3"/>
        </w:numPr>
        <w:ind w:right="0" w:hanging="286"/>
      </w:pPr>
      <w:r>
        <w:t>ao coeficiente de ocupação;</w:t>
      </w:r>
    </w:p>
    <w:p w:rsidR="006743F5" w:rsidRDefault="00685A6F">
      <w:pPr>
        <w:numPr>
          <w:ilvl w:val="0"/>
          <w:numId w:val="3"/>
        </w:numPr>
        <w:ind w:right="0" w:hanging="286"/>
      </w:pPr>
      <w:r>
        <w:t>ao coeficiente de aproveitamento;</w:t>
      </w:r>
    </w:p>
    <w:p w:rsidR="006743F5" w:rsidRDefault="00685A6F">
      <w:pPr>
        <w:numPr>
          <w:ilvl w:val="0"/>
          <w:numId w:val="3"/>
        </w:numPr>
        <w:ind w:right="0" w:hanging="286"/>
      </w:pPr>
      <w:r>
        <w:t>aos recuos de acordo com a via;</w:t>
      </w:r>
    </w:p>
    <w:p w:rsidR="006743F5" w:rsidRDefault="00685A6F">
      <w:pPr>
        <w:numPr>
          <w:ilvl w:val="0"/>
          <w:numId w:val="3"/>
        </w:numPr>
        <w:ind w:right="0" w:hanging="286"/>
      </w:pPr>
      <w:r>
        <w:t>às normas específicas relacionadas à via e/ou zona;</w:t>
      </w:r>
    </w:p>
    <w:p w:rsidR="006743F5" w:rsidRDefault="00685A6F">
      <w:pPr>
        <w:numPr>
          <w:ilvl w:val="0"/>
          <w:numId w:val="3"/>
        </w:numPr>
        <w:ind w:right="0" w:hanging="286"/>
      </w:pPr>
      <w:r>
        <w:t>a outros danos urbanísticos definidos por lei.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§ 2º</w:t>
      </w:r>
      <w:r>
        <w:t xml:space="preserve"> Nos casos previstos neste artigo e que apresentarem troca de</w:t>
      </w:r>
    </w:p>
    <w:p w:rsidR="006743F5" w:rsidRDefault="00685A6F">
      <w:pPr>
        <w:ind w:left="-5" w:right="0"/>
      </w:pPr>
      <w:r>
        <w:t xml:space="preserve">atividade entre 17 de setembro de 2025 e a data do protocolo do pedido de regularização, </w:t>
      </w:r>
      <w:r>
        <w:t>a análise deve ocorrer levando-se em conta a atividade exercida pelo imóvel em 2025, comprovada mediante documentação apropriada e, em seguida à regularização imobiliária, o interessado deve realizar a devida regularização da atual troca de atividade, obse</w:t>
      </w:r>
      <w:r>
        <w:t>rvando a legislação vigente.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-15" w:right="0" w:firstLine="1418"/>
      </w:pPr>
      <w:r>
        <w:rPr>
          <w:b/>
        </w:rPr>
        <w:t>§3º</w:t>
      </w:r>
      <w:r>
        <w:t xml:space="preserve"> Será obrigatória a apresentação do Alvará de Combate a Incêndio (Alvará de Segurança Contra Incêndio e Pânico - ASCIP), para edificações comerciais e multifamiliares acima de 750m² (setecentos e cinquenta metros quadrados</w:t>
      </w:r>
      <w:r>
        <w:t>) e 9m (nove metros) de altura.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rPr>
          <w:b/>
        </w:rPr>
        <w:t xml:space="preserve"> </w:t>
      </w:r>
    </w:p>
    <w:p w:rsidR="006743F5" w:rsidRDefault="00685A6F">
      <w:pPr>
        <w:ind w:left="1428" w:right="0"/>
      </w:pPr>
      <w:r>
        <w:rPr>
          <w:b/>
        </w:rPr>
        <w:t>Art. 4º</w:t>
      </w:r>
      <w:r>
        <w:t xml:space="preserve"> As irregularidades referidas no art. 3º devem ainda estar</w:t>
      </w:r>
    </w:p>
    <w:p w:rsidR="006743F5" w:rsidRDefault="00685A6F">
      <w:pPr>
        <w:ind w:left="-5" w:right="0"/>
      </w:pPr>
      <w:r>
        <w:t>enquadradas em uma das seguintes hipóteses, desde que consolidadas até o Marco Zero: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4"/>
        </w:numPr>
        <w:ind w:right="0" w:firstLine="1418"/>
      </w:pPr>
      <w:r>
        <w:t>– obras concluídas que disponham de projetos arquitetônico com Respon</w:t>
      </w:r>
      <w:r>
        <w:t>sabilidade Técnica e projetados de acordo com a legislação municipal vigente à época da construção, embora não devidamente licenciadas;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4"/>
        </w:numPr>
        <w:ind w:right="0" w:firstLine="1418"/>
      </w:pPr>
      <w:r>
        <w:t>– obras concluídas que disponham ou não de Responsabilidade Técnica</w:t>
      </w:r>
    </w:p>
    <w:p w:rsidR="006743F5" w:rsidRDefault="00685A6F">
      <w:pPr>
        <w:ind w:left="-5" w:right="0"/>
      </w:pPr>
      <w:r>
        <w:t>e projetadas em desacordo com a legislação municip</w:t>
      </w:r>
      <w:r>
        <w:t>al e que não interfiram em qualquer área pública ou privada;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t>III – obras concluídas e aprovadas de acordo com a legislação municipal</w:t>
      </w:r>
    </w:p>
    <w:p w:rsidR="006743F5" w:rsidRDefault="00685A6F">
      <w:pPr>
        <w:ind w:left="-5" w:right="0"/>
      </w:pPr>
      <w:r>
        <w:t>vigente à época da construção e executadas em desacordo com o projeto aprovado.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§ 1º</w:t>
      </w:r>
      <w:r>
        <w:t xml:space="preserve"> </w:t>
      </w:r>
      <w:r>
        <w:t>Mediante Termo de Responsabilidade Técnica, fica o profissional</w:t>
      </w:r>
    </w:p>
    <w:p w:rsidR="006743F5" w:rsidRDefault="00685A6F">
      <w:pPr>
        <w:ind w:left="-5" w:right="0"/>
      </w:pPr>
      <w:r>
        <w:t>responsável pela regularização da edificação com o compromisso de contemplar solução ambientalmente adequada quanto à destinação dos efluentes.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-15" w:right="0" w:firstLine="1418"/>
      </w:pPr>
      <w:r>
        <w:rPr>
          <w:b/>
        </w:rPr>
        <w:t>§ 2°</w:t>
      </w:r>
      <w:r>
        <w:t xml:space="preserve"> Ainda, deve o </w:t>
      </w:r>
      <w:r>
        <w:t>Responsável Técnico apresentar Termo de Responsabilidade que garanta a segurança contra incêndio, cabendo-lhe adequar a obra para a emissão do alvará do Corpo de Bombeiros, estando ciente de que esse documento pode ser solicitado a qualquer momento pelos Ó</w:t>
      </w:r>
      <w:r>
        <w:t>rgãos competentes.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§ 3°</w:t>
      </w:r>
      <w:r>
        <w:t xml:space="preserve"> O proprietário fica obrigado a apresentar o alvará do corpo de</w:t>
      </w:r>
    </w:p>
    <w:p w:rsidR="006743F5" w:rsidRDefault="00685A6F">
      <w:pPr>
        <w:ind w:left="-5" w:right="0"/>
      </w:pPr>
      <w:r>
        <w:lastRenderedPageBreak/>
        <w:t>bombeiro da obra regularizada no prazo de 06 (seis) meses a partir da data da aprovação da regularização imobiliária emitida pelo Município, prorrogável por igual perí</w:t>
      </w:r>
      <w:r>
        <w:t>odo, mediante justificativa.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rPr>
          <w:b/>
        </w:rPr>
        <w:t xml:space="preserve"> </w:t>
      </w:r>
    </w:p>
    <w:p w:rsidR="006743F5" w:rsidRDefault="00685A6F">
      <w:pPr>
        <w:pStyle w:val="Ttulo1"/>
        <w:ind w:right="1"/>
      </w:pPr>
      <w:r>
        <w:t>CAPÍTULO III DAS VEDAÇÕES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t xml:space="preserve"> </w:t>
      </w:r>
    </w:p>
    <w:p w:rsidR="006743F5" w:rsidRDefault="00685A6F">
      <w:pPr>
        <w:ind w:left="-15" w:right="0" w:firstLine="1418"/>
      </w:pPr>
      <w:r>
        <w:rPr>
          <w:b/>
        </w:rPr>
        <w:t>Art. 5°</w:t>
      </w:r>
      <w:r>
        <w:t xml:space="preserve"> Não são passíveis da regularização urbanística objeto desta Lei Complementar, as edificações de particulares situadas em: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5"/>
        </w:numPr>
        <w:ind w:right="0" w:hanging="381"/>
      </w:pPr>
      <w:r>
        <w:t>– áreas públicas;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5"/>
        </w:numPr>
        <w:ind w:right="0" w:hanging="381"/>
      </w:pPr>
      <w:r>
        <w:t>– área de faixas não edificáveis, ressalvados</w:t>
      </w:r>
      <w:r>
        <w:t xml:space="preserve"> os casos de regularização</w:t>
      </w:r>
    </w:p>
    <w:p w:rsidR="006743F5" w:rsidRDefault="00685A6F">
      <w:pPr>
        <w:ind w:left="-5" w:right="0"/>
      </w:pPr>
      <w:r>
        <w:t>urbanística de núcleos urbanos informais aprovadas pela REURB;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5"/>
        </w:numPr>
        <w:ind w:right="0" w:hanging="381"/>
      </w:pPr>
      <w:r>
        <w:t>– áreas em que a Lei não permita a regularização fundiária e a</w:t>
      </w:r>
    </w:p>
    <w:p w:rsidR="006743F5" w:rsidRDefault="00685A6F">
      <w:pPr>
        <w:ind w:left="-5" w:right="0"/>
      </w:pPr>
      <w:r>
        <w:t>urbanização do solo.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rPr>
          <w:b/>
        </w:rPr>
        <w:t xml:space="preserve"> </w:t>
      </w:r>
    </w:p>
    <w:p w:rsidR="006743F5" w:rsidRDefault="00685A6F">
      <w:pPr>
        <w:pStyle w:val="Ttulo1"/>
        <w:ind w:right="1"/>
      </w:pPr>
      <w:r>
        <w:t>CAPÍTULO IV DO PROCEDIMENTO ADMINISTRATIVO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t xml:space="preserve"> </w:t>
      </w:r>
    </w:p>
    <w:p w:rsidR="006743F5" w:rsidRDefault="00685A6F">
      <w:pPr>
        <w:ind w:left="-15" w:right="0" w:firstLine="1418"/>
      </w:pPr>
      <w:r>
        <w:rPr>
          <w:b/>
        </w:rPr>
        <w:t xml:space="preserve">Art. 6° </w:t>
      </w:r>
      <w:r>
        <w:t>Os pedidos de regularização devem ser protocolados na Secretaria Municipal de Meio Ambiente, Desenvolvimento e Planejamento Urbano, pelo responsável Técnico até o dia 29 de dezembro de 2028, devendo o in</w:t>
      </w:r>
      <w:r>
        <w:t>teressado, durante a tramitação dos respectivos processos administrativos, promover o recolhimento de eventuais multas e tributos relacionados ao imóvel não pagos no seu vencimento.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-15" w:right="0" w:firstLine="1418"/>
      </w:pPr>
      <w:r>
        <w:rPr>
          <w:b/>
        </w:rPr>
        <w:t xml:space="preserve">Art. 7° </w:t>
      </w:r>
      <w:r>
        <w:rPr>
          <w:color w:val="1D1D1D"/>
        </w:rPr>
        <w:t xml:space="preserve">O pedido de regularização a ser protocolado na Secretaria </w:t>
      </w:r>
      <w:r>
        <w:t>Munici</w:t>
      </w:r>
      <w:r>
        <w:t>pal de Meio Ambiente, Desenvolvimento e Planejamento Urbano</w:t>
      </w:r>
      <w:r>
        <w:rPr>
          <w:color w:val="1D1D1D"/>
        </w:rPr>
        <w:t xml:space="preserve"> pelo responsável técnico devidamente identificado deve ser instruído com os seguintes documentos: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>‒</w:t>
      </w:r>
      <w:r>
        <w:t xml:space="preserve"> requerimento, realizado em formulário específico, preenchido e sem</w:t>
      </w:r>
    </w:p>
    <w:p w:rsidR="006743F5" w:rsidRDefault="00685A6F">
      <w:pPr>
        <w:ind w:left="-5" w:right="0"/>
      </w:pPr>
      <w:r>
        <w:t xml:space="preserve">lacunas e sem rasuras, com </w:t>
      </w:r>
      <w:r>
        <w:t>declaração do interessado responsabilizando-se, sob as penas da lei, pela veracidade das informações e pelo atendimento aos requisitos previstos nesta Lei, com endereço completo do interessado e do imóvel;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>– certidão negativa de débitos municipais, relat</w:t>
      </w:r>
      <w:r>
        <w:t>ivo ao imóvel;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 xml:space="preserve">- </w:t>
      </w:r>
      <w:r>
        <w:rPr>
          <w:color w:val="1D1D1D"/>
        </w:rPr>
        <w:t>cópia de documentos que comprovem a propriedade do imóvel, tais</w:t>
      </w:r>
    </w:p>
    <w:p w:rsidR="006743F5" w:rsidRDefault="00685A6F">
      <w:pPr>
        <w:ind w:left="-5" w:right="0"/>
      </w:pPr>
      <w:r>
        <w:rPr>
          <w:color w:val="1D1D1D"/>
        </w:rPr>
        <w:t>como matrícula ou certidão de inteiro teor</w:t>
      </w:r>
      <w:r>
        <w:t>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>‒</w:t>
      </w:r>
      <w:r>
        <w:t xml:space="preserve"> laudo técnico com declaração firmada pelo interessado no sentido</w:t>
      </w:r>
    </w:p>
    <w:p w:rsidR="006743F5" w:rsidRDefault="00685A6F">
      <w:pPr>
        <w:ind w:left="-5" w:right="0"/>
      </w:pPr>
      <w:r>
        <w:t>de que a obra estava concluída e em condições de habitabilid</w:t>
      </w:r>
      <w:r>
        <w:t>ade até a publicação da presente lei Complementar, sob pena de infringir o disposto no art. 299 do Código Penal;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 xml:space="preserve">- </w:t>
      </w:r>
      <w:r>
        <w:rPr>
          <w:color w:val="1D1D1D"/>
        </w:rPr>
        <w:t>documentos que comprovem que, no ano de 2025, a edificação</w:t>
      </w:r>
    </w:p>
    <w:p w:rsidR="006743F5" w:rsidRDefault="00685A6F">
      <w:pPr>
        <w:ind w:left="-5" w:right="0"/>
      </w:pPr>
      <w:r>
        <w:rPr>
          <w:color w:val="1D1D1D"/>
        </w:rPr>
        <w:t>estava concluída e habitável, tais como imagem de satélite, comprovante de IPTU e outros</w:t>
      </w:r>
      <w:r>
        <w:t>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 xml:space="preserve">– </w:t>
      </w:r>
      <w:r>
        <w:rPr>
          <w:color w:val="1D1D1D"/>
        </w:rPr>
        <w:t>planta de arquitetura com a situação implantada, em conformidade</w:t>
      </w:r>
    </w:p>
    <w:p w:rsidR="006743F5" w:rsidRDefault="00685A6F">
      <w:pPr>
        <w:ind w:left="-5" w:right="0"/>
      </w:pPr>
      <w:r>
        <w:rPr>
          <w:color w:val="1D1D1D"/>
        </w:rPr>
        <w:t>com os documentos exigidos para solicitação de alvará de construção e Responsabilidade Técnica</w:t>
      </w:r>
      <w:r>
        <w:t>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>‒</w:t>
      </w:r>
      <w:r>
        <w:t xml:space="preserve"> declaração de anuência do condomínio quanto ao pedido de</w:t>
      </w:r>
    </w:p>
    <w:p w:rsidR="006743F5" w:rsidRDefault="00685A6F">
      <w:pPr>
        <w:ind w:left="-5" w:right="0"/>
      </w:pPr>
      <w:r>
        <w:t>regularização, quando for o caso, firmada por seu síndico e acompanhada de cópia da ata da assembleia que o elegeu e demais documentos pertinentes, observado o disposto na convenção condominial devidamente registrada;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 xml:space="preserve">– </w:t>
      </w:r>
      <w:r>
        <w:rPr>
          <w:color w:val="1D1D1D"/>
        </w:rPr>
        <w:t>declaração de que a edificação a s</w:t>
      </w:r>
      <w:r>
        <w:rPr>
          <w:color w:val="1D1D1D"/>
        </w:rPr>
        <w:t>er regularizada não é objeto de</w:t>
      </w:r>
    </w:p>
    <w:p w:rsidR="006743F5" w:rsidRDefault="00685A6F">
      <w:pPr>
        <w:ind w:left="-5" w:right="0"/>
      </w:pPr>
      <w:r>
        <w:rPr>
          <w:color w:val="1D1D1D"/>
        </w:rPr>
        <w:t>ação judicial</w:t>
      </w:r>
      <w:r>
        <w:t>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>‒</w:t>
      </w:r>
      <w:r>
        <w:t xml:space="preserve"> outros documentos pertinentes que o Poder Público Municipal julgar</w:t>
      </w:r>
    </w:p>
    <w:p w:rsidR="006743F5" w:rsidRDefault="00685A6F">
      <w:pPr>
        <w:ind w:left="-5" w:right="0"/>
      </w:pPr>
      <w:r>
        <w:t>necessários no decorrer do processo;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 xml:space="preserve">– </w:t>
      </w:r>
      <w:r>
        <w:rPr>
          <w:color w:val="1D1D1D"/>
        </w:rPr>
        <w:t>declaração expedida pelas concessionárias de água, esgoto e gás</w:t>
      </w:r>
    </w:p>
    <w:p w:rsidR="006743F5" w:rsidRDefault="00685A6F">
      <w:pPr>
        <w:ind w:left="-5" w:right="0"/>
      </w:pPr>
      <w:r>
        <w:rPr>
          <w:color w:val="1D1D1D"/>
        </w:rPr>
        <w:t>atestando que a edificação não se</w:t>
      </w:r>
      <w:r>
        <w:rPr>
          <w:color w:val="1D1D1D"/>
        </w:rPr>
        <w:t xml:space="preserve"> encontra sobre faixas “non aedificandi” ou de servidão das tubulações de rede de águas pluviais, galerias, canalização de água e esgoto, e tubulação de gás</w:t>
      </w:r>
      <w:r>
        <w:t>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 xml:space="preserve">- </w:t>
      </w:r>
      <w:r>
        <w:rPr>
          <w:color w:val="1D1D1D"/>
        </w:rPr>
        <w:t>para efeitos desta Lei, só será processada a regularização</w:t>
      </w:r>
    </w:p>
    <w:p w:rsidR="006743F5" w:rsidRDefault="00685A6F">
      <w:pPr>
        <w:ind w:left="-5" w:right="0"/>
      </w:pPr>
      <w:r>
        <w:rPr>
          <w:color w:val="1D1D1D"/>
        </w:rPr>
        <w:t>urbanística em nome do comprador/po</w:t>
      </w:r>
      <w:r>
        <w:rPr>
          <w:color w:val="1D1D1D"/>
        </w:rPr>
        <w:t>ssuidor quando a mesma vier acompanhada da anuência do vendedor/proprietário</w:t>
      </w:r>
      <w:r>
        <w:t>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>– projeto aprovado pelo IPHAN, quando imóvel estiver localizado em</w:t>
      </w:r>
    </w:p>
    <w:p w:rsidR="006743F5" w:rsidRDefault="00685A6F">
      <w:pPr>
        <w:ind w:left="-5" w:right="0"/>
      </w:pPr>
      <w:r>
        <w:t>área de interesse histórico;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6"/>
        </w:numPr>
        <w:ind w:right="0" w:hanging="494"/>
      </w:pPr>
      <w:r>
        <w:t xml:space="preserve">– </w:t>
      </w:r>
      <w:r>
        <w:rPr>
          <w:color w:val="1D1D1D"/>
        </w:rPr>
        <w:t>declaração do proprietário de renúncia em caráter irretratável e</w:t>
      </w:r>
    </w:p>
    <w:p w:rsidR="006743F5" w:rsidRDefault="00685A6F">
      <w:pPr>
        <w:ind w:left="-5" w:right="0"/>
      </w:pPr>
      <w:r>
        <w:rPr>
          <w:color w:val="1D1D1D"/>
        </w:rPr>
        <w:t>irrevogável à eventual indenização por demolição da parte da edificação sobreposta ao Padrão Geométrico Mínimo – PGM, em razão de futura ampliação de via pública, quando for o caso</w:t>
      </w:r>
      <w:r>
        <w:t>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§ 1°</w:t>
      </w:r>
      <w:r>
        <w:t xml:space="preserve"> O </w:t>
      </w:r>
      <w:r>
        <w:t>requerimento a que se refere o inciso I deste artigo pode ser</w:t>
      </w:r>
    </w:p>
    <w:p w:rsidR="006743F5" w:rsidRDefault="00685A6F">
      <w:pPr>
        <w:ind w:left="-5" w:right="0"/>
      </w:pPr>
      <w:r>
        <w:t>obtido: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7"/>
        </w:numPr>
        <w:ind w:right="0" w:firstLine="1418"/>
      </w:pPr>
      <w:r>
        <w:t>‒</w:t>
      </w:r>
      <w:r>
        <w:t xml:space="preserve"> na Secretaria de Meio Ambiente, Desenvolvimento e Planejamento Urbano;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7"/>
        </w:numPr>
        <w:ind w:right="0" w:firstLine="1418"/>
      </w:pPr>
      <w:r>
        <w:t>‒</w:t>
      </w:r>
      <w:r>
        <w:t xml:space="preserve"> por meio eletrônico, no site da Prefeitura Municipal de Cuiabá, qual</w:t>
      </w:r>
    </w:p>
    <w:p w:rsidR="006743F5" w:rsidRDefault="00685A6F">
      <w:pPr>
        <w:spacing w:after="0" w:line="259" w:lineRule="auto"/>
        <w:ind w:left="0" w:right="0" w:firstLine="0"/>
        <w:jc w:val="left"/>
      </w:pPr>
      <w:r>
        <w:t xml:space="preserve">seja: </w:t>
      </w:r>
      <w:hyperlink r:id="rId7">
        <w:r>
          <w:rPr>
            <w:u w:val="single" w:color="0000FF"/>
          </w:rPr>
          <w:t>www.cuiaba.mt.</w:t>
        </w:r>
      </w:hyperlink>
      <w:hyperlink r:id="rId8">
        <w:r>
          <w:t>g</w:t>
        </w:r>
      </w:hyperlink>
      <w:hyperlink r:id="rId9">
        <w:r>
          <w:rPr>
            <w:u w:val="single" w:color="0000FF"/>
          </w:rPr>
          <w:t>ov.br</w:t>
        </w:r>
      </w:hyperlink>
      <w:hyperlink r:id="rId10">
        <w:r>
          <w:t>.</w:t>
        </w:r>
      </w:hyperlink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§ 2°</w:t>
      </w:r>
      <w:r>
        <w:t xml:space="preserve"> O Município de Cuiabá, por meio do órgão competente, pode</w:t>
      </w:r>
    </w:p>
    <w:p w:rsidR="006743F5" w:rsidRDefault="00685A6F">
      <w:pPr>
        <w:ind w:left="-5" w:right="0"/>
      </w:pPr>
      <w:r>
        <w:t>realizar vistoria para verificar as informações prestadas pelo interessado.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rPr>
          <w:b/>
        </w:rPr>
        <w:t xml:space="preserve"> </w:t>
      </w:r>
    </w:p>
    <w:p w:rsidR="006743F5" w:rsidRDefault="00685A6F">
      <w:pPr>
        <w:ind w:left="1428" w:right="0"/>
      </w:pPr>
      <w:r>
        <w:rPr>
          <w:b/>
        </w:rPr>
        <w:t>§ 3°</w:t>
      </w:r>
      <w:r>
        <w:t xml:space="preserve"> Nas hipóteses de grandes regularizações, assim definidas em ato</w:t>
      </w:r>
    </w:p>
    <w:p w:rsidR="006743F5" w:rsidRDefault="00685A6F">
      <w:pPr>
        <w:ind w:left="-5" w:right="0"/>
      </w:pPr>
      <w:r>
        <w:t>normativ</w:t>
      </w:r>
      <w:r>
        <w:t>o da Secretaria Municipal de Meio Ambiente, Desenvolvimento e Planejamento Urbano, a emissão do Atestado de Regularização da Edificação fica condicionada à prévia manifestação técnica da Secretaria Municipal de Planejamento e Desenvolvimento Urbano – SPDU,</w:t>
      </w:r>
      <w:r>
        <w:t xml:space="preserve"> quanto à compatibilidade urbanística da edificação com o Plano Diretor e com a legislação de uso e ocupação do solo vigente.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  <w:color w:val="1D1D1D"/>
        </w:rPr>
        <w:t>Art. 8°</w:t>
      </w:r>
      <w:r>
        <w:rPr>
          <w:color w:val="1D1D1D"/>
        </w:rPr>
        <w:t xml:space="preserve"> Na regularização de imóvel parcial ou totalmente edificado sobre</w:t>
      </w:r>
    </w:p>
    <w:p w:rsidR="006743F5" w:rsidRDefault="00685A6F">
      <w:pPr>
        <w:ind w:left="-5" w:right="0"/>
      </w:pPr>
      <w:r>
        <w:rPr>
          <w:color w:val="1D1D1D"/>
        </w:rPr>
        <w:t>área referente ao Padrão Geométrico Mínimo (PGM), const</w:t>
      </w:r>
      <w:r>
        <w:rPr>
          <w:color w:val="1D1D1D"/>
        </w:rPr>
        <w:t xml:space="preserve">ará no Atestado de Regularização da Edificação, obrigatoriamente, a expressa declaração do proprietário de renúncia em caráter irrevogável e irretratável a futura indenização por benfeitoria existente sobre o PGM (edificação ou parte desta), decorrente da </w:t>
      </w:r>
      <w:r>
        <w:rPr>
          <w:color w:val="1D1D1D"/>
        </w:rPr>
        <w:t xml:space="preserve">ampliação de via pública no local, conforme dispõe a </w:t>
      </w:r>
      <w:hyperlink r:id="rId11">
        <w:r>
          <w:rPr>
            <w:color w:val="0000FF"/>
            <w:u w:val="single" w:color="0000FF"/>
          </w:rPr>
          <w:t>Lei Complementar n.º 232/2011</w:t>
        </w:r>
      </w:hyperlink>
      <w:hyperlink r:id="rId12">
        <w:r>
          <w:rPr>
            <w:color w:val="1D1D1D"/>
          </w:rPr>
          <w:t>.</w:t>
        </w:r>
      </w:hyperlink>
      <w:r>
        <w:rPr>
          <w:color w:val="1D1D1D"/>
        </w:rPr>
        <w:t xml:space="preserve"> 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rPr>
          <w:b/>
          <w:color w:val="1D1D1D"/>
        </w:rPr>
        <w:t xml:space="preserve"> </w:t>
      </w:r>
    </w:p>
    <w:p w:rsidR="006743F5" w:rsidRDefault="00685A6F">
      <w:pPr>
        <w:ind w:left="1428" w:right="0"/>
      </w:pPr>
      <w:r>
        <w:rPr>
          <w:b/>
        </w:rPr>
        <w:t>Art. 9°</w:t>
      </w:r>
      <w:r>
        <w:t xml:space="preserve"> Na hipótese de a edificação ser objeto de ação judicial tendo por</w:t>
      </w:r>
    </w:p>
    <w:p w:rsidR="006743F5" w:rsidRDefault="00685A6F">
      <w:pPr>
        <w:spacing w:after="36"/>
        <w:ind w:left="-5" w:right="0"/>
      </w:pPr>
      <w:r>
        <w:t>litigante este Município, sua regularização será feita mediante acordo nos autos, que observará os critérios e requisitos desta Lei do Marco Zero.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rPr>
          <w:sz w:val="24"/>
        </w:rPr>
        <w:t xml:space="preserve"> </w:t>
      </w:r>
    </w:p>
    <w:p w:rsidR="006743F5" w:rsidRDefault="00685A6F">
      <w:pPr>
        <w:pStyle w:val="Ttulo1"/>
      </w:pPr>
      <w:r>
        <w:t>CAPÍTULO V DA OUTORGA ONEROSA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 xml:space="preserve">Art. 10 </w:t>
      </w:r>
      <w:r>
        <w:t>Caso a desconformidade com a legislação de uso e ocupação do</w:t>
      </w:r>
    </w:p>
    <w:p w:rsidR="006743F5" w:rsidRDefault="00685A6F">
      <w:pPr>
        <w:ind w:left="-5" w:right="0"/>
      </w:pPr>
      <w:r>
        <w:t>solo s</w:t>
      </w:r>
      <w:r>
        <w:t xml:space="preserve">e refira à autorização para construir acima do coeficiente básico, o beneficiário arcará com o valor referente à outorga onerosa de Potencial Construtivo Excedente em relação à edificação que construiu, a ser calculada de acordo com o disposto no </w:t>
      </w:r>
      <w:hyperlink r:id="rId13" w:anchor="a196">
        <w:r>
          <w:rPr>
            <w:color w:val="0000FF"/>
            <w:u w:val="single" w:color="0000FF"/>
          </w:rPr>
          <w:t xml:space="preserve">art. </w:t>
        </w:r>
      </w:hyperlink>
      <w:hyperlink r:id="rId14" w:anchor="a196">
        <w:r>
          <w:rPr>
            <w:color w:val="0000FF"/>
            <w:u w:val="single" w:color="0000FF"/>
          </w:rPr>
          <w:t>196 e se</w:t>
        </w:r>
      </w:hyperlink>
      <w:hyperlink r:id="rId15" w:anchor="a196">
        <w:r>
          <w:rPr>
            <w:color w:val="0000FF"/>
          </w:rPr>
          <w:t>g</w:t>
        </w:r>
      </w:hyperlink>
      <w:hyperlink r:id="rId16" w:anchor="a196">
        <w:r>
          <w:rPr>
            <w:color w:val="0000FF"/>
            <w:u w:val="single" w:color="0000FF"/>
          </w:rPr>
          <w:t>uintes</w:t>
        </w:r>
      </w:hyperlink>
      <w:hyperlink r:id="rId17" w:anchor="a196">
        <w:r>
          <w:t>,</w:t>
        </w:r>
      </w:hyperlink>
      <w:r>
        <w:t xml:space="preserve"> da Lei Complementar nº 389, de 03 de novembro de 2015.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-15" w:right="0" w:firstLine="1418"/>
      </w:pPr>
      <w:r>
        <w:rPr>
          <w:b/>
        </w:rPr>
        <w:t>§ 1°</w:t>
      </w:r>
      <w:r>
        <w:t>A outorga onerosa será formalizada com a celebração de Termo de Compromisso (TC).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rPr>
          <w:b/>
        </w:rPr>
        <w:t xml:space="preserve"> </w:t>
      </w:r>
    </w:p>
    <w:p w:rsidR="006743F5" w:rsidRDefault="00685A6F">
      <w:pPr>
        <w:ind w:left="1428" w:right="0"/>
      </w:pPr>
      <w:r>
        <w:rPr>
          <w:b/>
        </w:rPr>
        <w:t>§ 2°</w:t>
      </w:r>
      <w:r>
        <w:t xml:space="preserve"> O TC será pa</w:t>
      </w:r>
      <w:r>
        <w:t>rte integrante do processo administrativo de</w:t>
      </w:r>
    </w:p>
    <w:p w:rsidR="006743F5" w:rsidRDefault="00685A6F">
      <w:pPr>
        <w:ind w:left="-5" w:right="0"/>
      </w:pPr>
      <w:r>
        <w:t>regularização de edificação mediante outorga onerosa de Potencial Construtivo Excedente.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§ 3°</w:t>
      </w:r>
      <w:r>
        <w:t>O valor da outorga onerosa poderá ser parcelado em até 24 (vinte e</w:t>
      </w:r>
    </w:p>
    <w:p w:rsidR="006743F5" w:rsidRDefault="00685A6F">
      <w:pPr>
        <w:ind w:left="-5" w:right="0"/>
      </w:pPr>
      <w:r>
        <w:t>quatro) vezes, e apenas após a sua quitação o Ate</w:t>
      </w:r>
      <w:r>
        <w:t>stado de Regularização da Edificação será expedido.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§ 4°</w:t>
      </w:r>
      <w:r>
        <w:t xml:space="preserve"> A execução integral do Termo de Compromisso é condição</w:t>
      </w:r>
    </w:p>
    <w:p w:rsidR="006743F5" w:rsidRDefault="00685A6F">
      <w:pPr>
        <w:ind w:left="-5" w:right="0"/>
      </w:pPr>
      <w:r>
        <w:t>indispensável à expedição do Atestado de Regularização da Edificação.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Art. 11</w:t>
      </w:r>
      <w:r>
        <w:t xml:space="preserve"> </w:t>
      </w:r>
      <w:r>
        <w:t>O valor a ser pago pela regularização das edificações será</w:t>
      </w:r>
    </w:p>
    <w:p w:rsidR="006743F5" w:rsidRDefault="00685A6F">
      <w:pPr>
        <w:ind w:left="-5" w:right="0"/>
      </w:pPr>
      <w:r>
        <w:t xml:space="preserve">arrecadado e depositado em conta bancária específica do Fundo Municipal de Desenvolvimento Urbano Sustentável, criado pela </w:t>
      </w:r>
      <w:hyperlink r:id="rId18">
        <w:r>
          <w:rPr>
            <w:color w:val="0000FF"/>
            <w:u w:val="single" w:color="0000FF"/>
          </w:rPr>
          <w:t>Lei nº 2.646</w:t>
        </w:r>
      </w:hyperlink>
      <w:hyperlink r:id="rId19">
        <w:r>
          <w:rPr>
            <w:color w:val="0000FF"/>
          </w:rPr>
          <w:t>,</w:t>
        </w:r>
      </w:hyperlink>
      <w:hyperlink r:id="rId20">
        <w:r>
          <w:rPr>
            <w:color w:val="0000FF"/>
            <w:u w:val="single" w:color="0000FF"/>
          </w:rPr>
          <w:t xml:space="preserve"> de 28 de dezembro de </w:t>
        </w:r>
      </w:hyperlink>
      <w:hyperlink r:id="rId21">
        <w:r>
          <w:rPr>
            <w:color w:val="0000FF"/>
            <w:u w:val="single" w:color="0000FF"/>
          </w:rPr>
          <w:t>1988</w:t>
        </w:r>
      </w:hyperlink>
      <w:hyperlink r:id="rId22">
        <w:r>
          <w:t xml:space="preserve"> </w:t>
        </w:r>
      </w:hyperlink>
      <w:r>
        <w:t xml:space="preserve">e reestruturado pela </w:t>
      </w:r>
      <w:hyperlink r:id="rId23">
        <w:r>
          <w:rPr>
            <w:color w:val="0000FF"/>
            <w:u w:val="single" w:color="0000FF"/>
          </w:rPr>
          <w:t>Lei Complementar nº 29</w:t>
        </w:r>
      </w:hyperlink>
      <w:hyperlink r:id="rId24">
        <w:r>
          <w:rPr>
            <w:color w:val="0000FF"/>
          </w:rPr>
          <w:t>,</w:t>
        </w:r>
      </w:hyperlink>
      <w:hyperlink r:id="rId25">
        <w:r>
          <w:rPr>
            <w:color w:val="0000FF"/>
            <w:u w:val="single" w:color="0000FF"/>
          </w:rPr>
          <w:t xml:space="preserve"> de 26 de </w:t>
        </w:r>
      </w:hyperlink>
      <w:hyperlink r:id="rId26">
        <w:r>
          <w:rPr>
            <w:color w:val="0000FF"/>
          </w:rPr>
          <w:t>j</w:t>
        </w:r>
      </w:hyperlink>
      <w:hyperlink r:id="rId27">
        <w:r>
          <w:rPr>
            <w:color w:val="0000FF"/>
            <w:u w:val="single" w:color="0000FF"/>
          </w:rPr>
          <w:t>unho de 1997.</w:t>
        </w:r>
      </w:hyperlink>
    </w:p>
    <w:p w:rsidR="006743F5" w:rsidRDefault="00685A6F">
      <w:pPr>
        <w:spacing w:after="0" w:line="259" w:lineRule="auto"/>
        <w:ind w:left="0" w:right="0" w:firstLine="0"/>
        <w:jc w:val="center"/>
      </w:pPr>
      <w:r>
        <w:rPr>
          <w:b/>
        </w:rPr>
        <w:t xml:space="preserve"> </w:t>
      </w:r>
    </w:p>
    <w:p w:rsidR="006743F5" w:rsidRDefault="00685A6F">
      <w:pPr>
        <w:pStyle w:val="Ttulo1"/>
        <w:ind w:right="1"/>
      </w:pPr>
      <w:r>
        <w:t>CAPÍTULO VI DO ATESTADO DE REGULARIZAÇÃO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Art. 12</w:t>
      </w:r>
      <w:r>
        <w:t xml:space="preserve"> O pedido de regularização de edificação, se deferido, será</w:t>
      </w:r>
    </w:p>
    <w:p w:rsidR="006743F5" w:rsidRDefault="00685A6F">
      <w:pPr>
        <w:ind w:left="-5" w:right="0"/>
      </w:pPr>
      <w:r>
        <w:t>formalizado através de atestado de regularização que será expedido pela Secretaria Municipal d</w:t>
      </w:r>
      <w:r>
        <w:t>e Meio Ambiente, Desenvolvimento e Planejamento Urbano.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 xml:space="preserve">§ 1° </w:t>
      </w:r>
      <w:r>
        <w:t>O Atestado de Regularização da Edificação (ARE) só será emitido</w:t>
      </w:r>
    </w:p>
    <w:p w:rsidR="006743F5" w:rsidRDefault="00685A6F">
      <w:pPr>
        <w:ind w:left="-5" w:right="0"/>
      </w:pPr>
      <w:r>
        <w:t>após a manifestação técnica da Secretaria Municipal de Economia acerca da regularidade da constituição e exigibilidade do(s) trib</w:t>
      </w:r>
      <w:r>
        <w:t xml:space="preserve">uto(s) municipais (ISSQN Imposto Sobre Serviços de Qualquer Natureza ou do IBS - imposto sobre bens e serviços) devidos à fazenda pública no processo de regularização, bem como de eventual utilização da </w:t>
      </w:r>
      <w:hyperlink r:id="rId28">
        <w:r>
          <w:rPr>
            <w:color w:val="0000FF"/>
            <w:u w:val="single" w:color="0000FF"/>
          </w:rPr>
          <w:t>Lei Complementar nº 274 de 05 de dezembro de 2011</w:t>
        </w:r>
      </w:hyperlink>
      <w:hyperlink r:id="rId29">
        <w:r>
          <w:t xml:space="preserve"> </w:t>
        </w:r>
      </w:hyperlink>
      <w:r>
        <w:t>no caso concreto, facultando-se ao interessado a juntada de documento comprobatório do seu recolhimento.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§ 2°</w:t>
      </w:r>
      <w:r>
        <w:t xml:space="preserve"> O processo de Regularização da Edificação se encerra com a</w:t>
      </w:r>
    </w:p>
    <w:p w:rsidR="006743F5" w:rsidRDefault="00685A6F">
      <w:pPr>
        <w:ind w:left="-5" w:right="0"/>
      </w:pPr>
      <w:r>
        <w:t>emissão do ARE, cabendo ao interessado as providências junto ao respectivo Cartório de Registro de Imóveis para a averbação do Atestado de Regularização da Edificação na matrícula do imóvel onde está situada a edificação regularizada.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-15" w:right="0" w:firstLine="1418"/>
      </w:pPr>
      <w:r>
        <w:rPr>
          <w:b/>
        </w:rPr>
        <w:t>§ 3°</w:t>
      </w:r>
      <w:r>
        <w:t xml:space="preserve"> Quando da regu</w:t>
      </w:r>
      <w:r>
        <w:t>larização de edificações de domínio do Poder Público não se aplicará o disposto no §1º deste artigo em razão da imunidade tributária recíproca entre os entes federativos.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§ 4°</w:t>
      </w:r>
      <w:r>
        <w:t xml:space="preserve"> O interessado tem o prazo de 180 (cento e oitenta) dias contados</w:t>
      </w:r>
    </w:p>
    <w:p w:rsidR="006743F5" w:rsidRDefault="00685A6F">
      <w:pPr>
        <w:ind w:left="-5" w:right="0"/>
      </w:pPr>
      <w:r>
        <w:t>da notificação ou manifestação técnica nos autos para cumprimento das exigências/adoção das providências necessárias à conclusão da análise de seu processo, após esse período o processo administrativo será arquivado definitivamente por desistência tácita d</w:t>
      </w:r>
      <w:r>
        <w:t>o requerente.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§ 5°</w:t>
      </w:r>
      <w:r>
        <w:t xml:space="preserve"> Os emolumentos e taxa de expediente não serão devolvidos em</w:t>
      </w:r>
    </w:p>
    <w:p w:rsidR="006743F5" w:rsidRDefault="00685A6F">
      <w:pPr>
        <w:ind w:left="-5" w:right="0"/>
      </w:pPr>
      <w:r>
        <w:t>nenhuma hipótese.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Art. 13.</w:t>
      </w:r>
      <w:r>
        <w:t xml:space="preserve"> O interessado deve ser notificado do indeferimento do pedido</w:t>
      </w:r>
    </w:p>
    <w:p w:rsidR="006743F5" w:rsidRDefault="00685A6F">
      <w:pPr>
        <w:ind w:left="-5" w:right="0"/>
      </w:pPr>
      <w:r>
        <w:t>de regularização por sistema digital.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Parágrafo único</w:t>
      </w:r>
      <w:r>
        <w:t xml:space="preserve">. Da decisão de indeferimento </w:t>
      </w:r>
      <w:r>
        <w:t>do pedido de</w:t>
      </w:r>
    </w:p>
    <w:p w:rsidR="006743F5" w:rsidRDefault="00685A6F">
      <w:pPr>
        <w:ind w:left="-5" w:right="0"/>
      </w:pPr>
      <w:r>
        <w:t>regularização de edificação cabe recurso ao Secretário Municipal de Meio Ambiente e Desenvolvimento Urbano Sustentável, no prazo de trinta dias, após a ciência do interessado quanto ao indeferimento.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 xml:space="preserve">Art. 14 </w:t>
      </w:r>
      <w:r>
        <w:t>Indeferida a regularização por in</w:t>
      </w:r>
      <w:r>
        <w:t>cidência das hipóteses previstas</w:t>
      </w:r>
    </w:p>
    <w:p w:rsidR="006743F5" w:rsidRDefault="00685A6F">
      <w:pPr>
        <w:ind w:left="-5" w:right="0"/>
      </w:pPr>
      <w:r>
        <w:t>no Art. 5º desta Lei Complementar, os processos serão encaminhados à Procuradoria Geral do Município para adoção das providências cabíveis.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Art. 15</w:t>
      </w:r>
      <w:r>
        <w:t xml:space="preserve"> Sem prévia autorização do órgão municipal competente, não</w:t>
      </w:r>
    </w:p>
    <w:p w:rsidR="006743F5" w:rsidRDefault="00685A6F">
      <w:pPr>
        <w:ind w:left="-5" w:right="0"/>
      </w:pPr>
      <w:r>
        <w:t>haverá alteraçã</w:t>
      </w:r>
      <w:r>
        <w:t>o da área edificada durante o processo de aprovação da regularização, salvo comprovação de risco eminente de ruína ou de risco ao patrimônio.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Parágrafo único.</w:t>
      </w:r>
      <w:r>
        <w:t xml:space="preserve"> Se houver alteração da área edificada sem permissão</w:t>
      </w:r>
    </w:p>
    <w:p w:rsidR="006743F5" w:rsidRDefault="00685A6F">
      <w:pPr>
        <w:ind w:left="-5" w:right="0"/>
      </w:pPr>
      <w:r>
        <w:t xml:space="preserve">do órgão municipal competente, o pedido de </w:t>
      </w:r>
      <w:r>
        <w:t>regularização será indeferido.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Art. 16</w:t>
      </w:r>
      <w:r>
        <w:t xml:space="preserve"> A regularização da edificação: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8"/>
        </w:numPr>
        <w:ind w:right="0" w:hanging="379"/>
      </w:pPr>
      <w:r>
        <w:t>‒</w:t>
      </w:r>
      <w:r>
        <w:t xml:space="preserve"> não exime o responsável do atendimento às normas legais relativas</w:t>
      </w:r>
    </w:p>
    <w:p w:rsidR="006743F5" w:rsidRDefault="00685A6F">
      <w:pPr>
        <w:ind w:left="-5" w:right="0"/>
      </w:pPr>
      <w:r>
        <w:t>aos níveis de ruído permitidos, à legislação ambiental em geral e, especialmente, ao licenciamento ambiental, quando necessário;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8"/>
        </w:numPr>
        <w:ind w:right="0" w:hanging="379"/>
      </w:pPr>
      <w:r>
        <w:t>‒</w:t>
      </w:r>
      <w:r>
        <w:t xml:space="preserve"> não exime o responsável de obediência aos horários de</w:t>
      </w:r>
    </w:p>
    <w:p w:rsidR="006743F5" w:rsidRDefault="00685A6F">
      <w:pPr>
        <w:ind w:left="-5" w:right="0"/>
      </w:pPr>
      <w:r>
        <w:t>funcionamento, conforme a legislação vigente;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8"/>
        </w:numPr>
        <w:ind w:right="0" w:hanging="379"/>
      </w:pPr>
      <w:r>
        <w:t>‒</w:t>
      </w:r>
      <w:r>
        <w:t xml:space="preserve"> em caso de imóvel c</w:t>
      </w:r>
      <w:r>
        <w:t>om tombamento, deverá atender à legislação</w:t>
      </w:r>
    </w:p>
    <w:p w:rsidR="006743F5" w:rsidRDefault="00685A6F">
      <w:pPr>
        <w:ind w:left="-5" w:right="0"/>
      </w:pPr>
      <w:r>
        <w:t>específica;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numPr>
          <w:ilvl w:val="0"/>
          <w:numId w:val="8"/>
        </w:numPr>
        <w:ind w:right="0" w:hanging="379"/>
      </w:pPr>
      <w:r>
        <w:t>‒</w:t>
      </w:r>
      <w:r>
        <w:t xml:space="preserve"> não exime os proprietários ou os respectivos responsáveis das</w:t>
      </w:r>
    </w:p>
    <w:p w:rsidR="006743F5" w:rsidRDefault="00685A6F">
      <w:pPr>
        <w:ind w:left="-5" w:right="0"/>
      </w:pPr>
      <w:r>
        <w:t>obrigações e responsabilidades decorrentes da aplicação da legislação de parcelamento do solo.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Parágrafo único.</w:t>
      </w:r>
      <w:r>
        <w:t xml:space="preserve"> </w:t>
      </w:r>
      <w:r>
        <w:t>O empreendedor, depois de receber o atestado de</w:t>
      </w:r>
    </w:p>
    <w:p w:rsidR="006743F5" w:rsidRDefault="00685A6F">
      <w:pPr>
        <w:ind w:left="-5" w:right="0"/>
      </w:pPr>
      <w:r>
        <w:t>regularização da edificação, deve requerer nos órgãos competentes as licenças necessárias ao seu regular funcionamento, tal como o alvará de funcionamento.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Art. 17</w:t>
      </w:r>
      <w:r>
        <w:t xml:space="preserve"> O Município pode, a qualquer tempo, mesmo </w:t>
      </w:r>
      <w:r>
        <w:t>depois de aprovada</w:t>
      </w:r>
    </w:p>
    <w:p w:rsidR="006743F5" w:rsidRDefault="00685A6F">
      <w:pPr>
        <w:ind w:left="-5" w:right="0"/>
      </w:pPr>
      <w:r>
        <w:t>a regularização, verificar a veracidade das informações prestadas pelo interessado, assim como as condições de habitabilidade, higiene, salubridade, permeabilidade, acessibilidade e segurança da edificação.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Parágrafo único</w:t>
      </w:r>
      <w:r>
        <w:t>. Constatada,</w:t>
      </w:r>
      <w:r>
        <w:t xml:space="preserve"> a qualquer tempo, divergência</w:t>
      </w:r>
    </w:p>
    <w:p w:rsidR="006743F5" w:rsidRDefault="00685A6F">
      <w:pPr>
        <w:ind w:left="-5" w:right="0"/>
      </w:pPr>
      <w:r>
        <w:t>substancial ou fraude nas informações prestadas, o interessado será notificado para saná-las ou para prestar esclarecimentos e exercer o contraditório, no prazo improrrogável de dez dias, sob pena de nulidade da regularização</w:t>
      </w:r>
      <w:r>
        <w:t xml:space="preserve"> de edificação e da aplicação de multa correspondente a até dez vezes o valor recolhido pela regularização ao Fundo Municipal de Desenvolvimento Urbano Sustentável, garantida a prévia manifestação do órgão técnico competente.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 xml:space="preserve">Art. 18 </w:t>
      </w:r>
      <w:r>
        <w:t>Quando a Regularizaç</w:t>
      </w:r>
      <w:r>
        <w:t>ão tratar de inobservância ao afastamento</w:t>
      </w:r>
    </w:p>
    <w:p w:rsidR="006743F5" w:rsidRDefault="00685A6F">
      <w:pPr>
        <w:ind w:left="-5" w:right="0"/>
      </w:pPr>
      <w:r>
        <w:t>lateral entre o limite do imóvel e a edificação em análise, relativa exclusivamente a elementos estruturais, o proprietário deve apresentar declaração de anuência dos vizinhos lindeiros, nos moldes do anexo I da pr</w:t>
      </w:r>
      <w:r>
        <w:t>esente Lei Complementar, desde que a edificação não possua aberturas para o lote lateral em desconformidade com o Código Civil ou qualquer elemento construtivo, inclusive beiral, avançando sobre o lote vizinho.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Parágrafo único</w:t>
      </w:r>
      <w:r>
        <w:t xml:space="preserve">. </w:t>
      </w:r>
      <w:r>
        <w:t>A declaração de anuência de que trata este artigo</w:t>
      </w:r>
    </w:p>
    <w:p w:rsidR="006743F5" w:rsidRDefault="00685A6F">
      <w:pPr>
        <w:ind w:left="-5" w:right="0"/>
      </w:pPr>
      <w:r>
        <w:t>será anexada ao processo, manifestando os declarantes o seu reconhecimento, sem nenhuma ressalva, da irregularidade apontada na edificação, isentando o Município de qualquer ação judicial futura quanto ao d</w:t>
      </w:r>
      <w:r>
        <w:t>ireito de ventilação e iluminação da edificação existente ou da futura edificação.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Art. 19</w:t>
      </w:r>
      <w:r>
        <w:t xml:space="preserve"> Os profissionais responsáveis pelo projeto de regularização que</w:t>
      </w:r>
    </w:p>
    <w:p w:rsidR="006743F5" w:rsidRDefault="00685A6F">
      <w:pPr>
        <w:ind w:left="-5" w:right="0"/>
      </w:pPr>
      <w:r>
        <w:t>prestarem informações indevidas perante o Município estarão sujeitos ao pagamento de multa no valor</w:t>
      </w:r>
      <w:r>
        <w:t xml:space="preserve"> de R$ 5.000,00 (cinco mil reais).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-15" w:right="0" w:firstLine="1418"/>
      </w:pPr>
      <w:r>
        <w:rPr>
          <w:b/>
        </w:rPr>
        <w:t>Parágrafo único.</w:t>
      </w:r>
      <w:r>
        <w:t xml:space="preserve"> O poder público municipal deve encaminhar ao Conselho Regional de Engenharia e Agronomia (CREA), ao Conselho de Arquitetura e Urbanismo (CAU) e ao Conselho Regional dos Técnicos de Indústria, Agronomia </w:t>
      </w:r>
      <w:r>
        <w:t>e Edificações (CRT) a relação dos profissionais referidos no caput deste artigo, para fins de abertura de processo administrativo.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rPr>
          <w:b/>
        </w:rPr>
        <w:t xml:space="preserve"> </w:t>
      </w:r>
    </w:p>
    <w:p w:rsidR="006743F5" w:rsidRDefault="00685A6F">
      <w:pPr>
        <w:pStyle w:val="Ttulo1"/>
        <w:ind w:right="1"/>
      </w:pPr>
      <w:r>
        <w:t>CAPÍTULO VII DISPOSIÇÕES FINAIS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t xml:space="preserve"> </w:t>
      </w:r>
    </w:p>
    <w:p w:rsidR="006743F5" w:rsidRDefault="00685A6F">
      <w:pPr>
        <w:ind w:left="-15" w:right="0" w:firstLine="1418"/>
      </w:pPr>
      <w:r>
        <w:rPr>
          <w:b/>
        </w:rPr>
        <w:t>Art. 20</w:t>
      </w:r>
      <w:r>
        <w:t xml:space="preserve"> A Secretaria Municipal de Meio Ambiente, Desenvolvimento e Planejamento Urbano re</w:t>
      </w:r>
      <w:r>
        <w:t>gulamentará através de portaria o modelo de declarações a serem assinadas pelo responsável técnico e/ou proprietário em até 30 (trinta) dias, a contar da data da publicação desta Lei Complementar.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 xml:space="preserve">Art. 21 </w:t>
      </w:r>
      <w:r>
        <w:t>Fica garantida a revisão de memorial de cálculo a</w:t>
      </w:r>
      <w:r>
        <w:t>os processos</w:t>
      </w:r>
    </w:p>
    <w:p w:rsidR="006743F5" w:rsidRDefault="00685A6F">
      <w:pPr>
        <w:ind w:left="-5" w:right="0"/>
      </w:pPr>
      <w:r>
        <w:t>de regularização imobiliária em tramitação junto à Secretaria Municipal de Meio Ambiente, Desenvolvimento e Planejamento Urbano, não concluídos e/ou pendentes de emissão de documentos de arrecadação municipal – DAM, referente às medidas compen</w:t>
      </w:r>
      <w:r>
        <w:t>satórias e mitigatórias.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Parágrafo único</w:t>
      </w:r>
      <w:r>
        <w:t>. O setor competente poderá, mediante solicitação do</w:t>
      </w:r>
    </w:p>
    <w:p w:rsidR="006743F5" w:rsidRDefault="00685A6F">
      <w:pPr>
        <w:ind w:left="-5" w:right="0"/>
      </w:pPr>
      <w:r>
        <w:t>interessado, proceder à atualização dos memorias de cálculo.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rPr>
          <w:b/>
        </w:rPr>
        <w:t>Art. 22</w:t>
      </w:r>
      <w:r>
        <w:t xml:space="preserve"> Fica revogada a </w:t>
      </w:r>
      <w:hyperlink r:id="rId30">
        <w:r>
          <w:rPr>
            <w:color w:val="0000FF"/>
            <w:u w:val="single" w:color="0000FF"/>
          </w:rPr>
          <w:t>Lei nº 6.838</w:t>
        </w:r>
      </w:hyperlink>
      <w:hyperlink r:id="rId31">
        <w:r>
          <w:rPr>
            <w:color w:val="0000FF"/>
          </w:rPr>
          <w:t>,</w:t>
        </w:r>
      </w:hyperlink>
      <w:hyperlink r:id="rId32">
        <w:r>
          <w:rPr>
            <w:color w:val="0000FF"/>
            <w:u w:val="single" w:color="0000FF"/>
          </w:rPr>
          <w:t xml:space="preserve"> de 01 de </w:t>
        </w:r>
      </w:hyperlink>
      <w:hyperlink r:id="rId33">
        <w:r>
          <w:rPr>
            <w:color w:val="0000FF"/>
          </w:rPr>
          <w:t>j</w:t>
        </w:r>
      </w:hyperlink>
      <w:hyperlink r:id="rId34">
        <w:r>
          <w:rPr>
            <w:color w:val="0000FF"/>
            <w:u w:val="single" w:color="0000FF"/>
          </w:rPr>
          <w:t>ulho de 2022</w:t>
        </w:r>
      </w:hyperlink>
      <w:hyperlink r:id="rId35">
        <w:r>
          <w:t>.</w:t>
        </w:r>
      </w:hyperlink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Art. 23</w:t>
      </w:r>
      <w:r>
        <w:t xml:space="preserve"> O Poder Executivo regulamentará esta Lei Complementar, no que</w:t>
      </w:r>
    </w:p>
    <w:p w:rsidR="006743F5" w:rsidRDefault="00685A6F">
      <w:pPr>
        <w:ind w:left="-5" w:right="0"/>
      </w:pPr>
      <w:r>
        <w:t>couber, mediante decreto, no prazo de até 90 (noventa) dias a contar da data de sua publicação, para disciplinar os procedimentos administrativos, critérios técnicos, modelos de documentos e demais disposições necessárias à sua plena execução.</w:t>
      </w:r>
    </w:p>
    <w:p w:rsidR="006743F5" w:rsidRDefault="00685A6F">
      <w:pPr>
        <w:spacing w:after="0" w:line="259" w:lineRule="auto"/>
        <w:ind w:left="1418" w:right="0" w:firstLine="0"/>
        <w:jc w:val="left"/>
      </w:pPr>
      <w:r>
        <w:t xml:space="preserve"> </w:t>
      </w:r>
    </w:p>
    <w:p w:rsidR="006743F5" w:rsidRDefault="00685A6F">
      <w:pPr>
        <w:ind w:left="1428" w:right="0"/>
      </w:pPr>
      <w:r>
        <w:rPr>
          <w:b/>
        </w:rPr>
        <w:t>Art. 24</w:t>
      </w:r>
      <w:r>
        <w:t xml:space="preserve"> Es</w:t>
      </w:r>
      <w:r>
        <w:t>ta Lei Complementar entra em vigor na data de sua</w:t>
      </w:r>
    </w:p>
    <w:p w:rsidR="006743F5" w:rsidRDefault="00685A6F">
      <w:pPr>
        <w:ind w:left="-5" w:right="0"/>
      </w:pPr>
      <w:r>
        <w:t>publicação.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t xml:space="preserve"> </w:t>
      </w:r>
    </w:p>
    <w:p w:rsidR="006743F5" w:rsidRDefault="00685A6F">
      <w:pPr>
        <w:spacing w:after="0" w:line="259" w:lineRule="auto"/>
        <w:ind w:right="0"/>
        <w:jc w:val="center"/>
      </w:pPr>
      <w:r>
        <w:t>Palácio Alencastro, em Cuiabá-MT, 22 de dezembro de 2025.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t xml:space="preserve"> </w:t>
      </w:r>
    </w:p>
    <w:p w:rsidR="006743F5" w:rsidRDefault="00685A6F">
      <w:pPr>
        <w:pStyle w:val="Ttulo1"/>
        <w:ind w:right="1"/>
      </w:pPr>
      <w:r>
        <w:t>ABÍLIO JACQUES BRUNINI MOUMER PREFEITO MUNICIPAL</w:t>
      </w:r>
    </w:p>
    <w:p w:rsidR="006743F5" w:rsidRDefault="00685A6F">
      <w:pPr>
        <w:spacing w:after="0" w:line="259" w:lineRule="auto"/>
        <w:ind w:left="0" w:right="0" w:firstLine="0"/>
        <w:jc w:val="center"/>
      </w:pPr>
      <w:r>
        <w:rPr>
          <w:b/>
        </w:rPr>
        <w:t xml:space="preserve"> </w:t>
      </w:r>
    </w:p>
    <w:p w:rsidR="006743F5" w:rsidRDefault="00685A6F">
      <w:pPr>
        <w:spacing w:after="0" w:line="237" w:lineRule="auto"/>
        <w:ind w:left="0" w:right="0" w:firstLine="0"/>
        <w:jc w:val="center"/>
      </w:pPr>
      <w:r>
        <w:rPr>
          <w:color w:val="FF0000"/>
        </w:rPr>
        <w:t xml:space="preserve">Este texto não substitui o original publicado e arquivado na Câmara Municipal de </w:t>
      </w:r>
      <w:r>
        <w:rPr>
          <w:color w:val="FF0000"/>
        </w:rPr>
        <w:t>Cuiabá.</w:t>
      </w:r>
    </w:p>
    <w:sectPr w:rsidR="006743F5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899" w:h="16838"/>
      <w:pgMar w:top="897" w:right="1519" w:bottom="581" w:left="1545" w:header="334" w:footer="3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85A6F">
      <w:pPr>
        <w:spacing w:after="0" w:line="240" w:lineRule="auto"/>
      </w:pPr>
      <w:r>
        <w:separator/>
      </w:r>
    </w:p>
  </w:endnote>
  <w:endnote w:type="continuationSeparator" w:id="0">
    <w:p w:rsidR="00000000" w:rsidRDefault="0068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3F5" w:rsidRDefault="00685A6F">
    <w:pPr>
      <w:tabs>
        <w:tab w:val="right" w:pos="9880"/>
      </w:tabs>
      <w:spacing w:after="0" w:line="259" w:lineRule="auto"/>
      <w:ind w:left="-1065" w:right="-1045" w:firstLine="0"/>
      <w:jc w:val="left"/>
    </w:pPr>
    <w:r>
      <w:rPr>
        <w:rFonts w:ascii="Arial" w:eastAsia="Arial" w:hAnsi="Arial" w:cs="Arial"/>
        <w:sz w:val="16"/>
      </w:rPr>
      <w:t>https://legislativo.camaracuiaba.mt.gov.br/Arquivo/Documents/legislacao/html/C5882025.html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7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3F5" w:rsidRDefault="00685A6F">
    <w:pPr>
      <w:tabs>
        <w:tab w:val="right" w:pos="9880"/>
      </w:tabs>
      <w:spacing w:after="0" w:line="259" w:lineRule="auto"/>
      <w:ind w:left="-1065" w:right="-1045" w:firstLine="0"/>
      <w:jc w:val="left"/>
    </w:pPr>
    <w:r>
      <w:rPr>
        <w:rFonts w:ascii="Arial" w:eastAsia="Arial" w:hAnsi="Arial" w:cs="Arial"/>
        <w:sz w:val="16"/>
      </w:rPr>
      <w:t>https://legislativo.camaracuiaba.mt.gov.br/Arquivo/Documents/legislacao/html/C5882025.html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7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3F5" w:rsidRDefault="00685A6F">
    <w:pPr>
      <w:tabs>
        <w:tab w:val="right" w:pos="9880"/>
      </w:tabs>
      <w:spacing w:after="0" w:line="259" w:lineRule="auto"/>
      <w:ind w:left="-1065" w:right="-1045" w:firstLine="0"/>
      <w:jc w:val="left"/>
    </w:pPr>
    <w:r>
      <w:rPr>
        <w:rFonts w:ascii="Arial" w:eastAsia="Arial" w:hAnsi="Arial" w:cs="Arial"/>
        <w:sz w:val="16"/>
      </w:rPr>
      <w:t>https://legislativo.camaracuiaba.mt.gov.br/Arquivo/Documents/legislacao/html/C5882025.html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</w:instrText>
    </w:r>
    <w:r>
      <w:instrText xml:space="preserve">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7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85A6F">
      <w:pPr>
        <w:spacing w:after="0" w:line="240" w:lineRule="auto"/>
      </w:pPr>
      <w:r>
        <w:separator/>
      </w:r>
    </w:p>
  </w:footnote>
  <w:footnote w:type="continuationSeparator" w:id="0">
    <w:p w:rsidR="00000000" w:rsidRDefault="0068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3F5" w:rsidRDefault="00685A6F">
    <w:pPr>
      <w:tabs>
        <w:tab w:val="center" w:pos="5352"/>
      </w:tabs>
      <w:spacing w:after="0" w:line="259" w:lineRule="auto"/>
      <w:ind w:left="-1065" w:right="0" w:firstLine="0"/>
      <w:jc w:val="left"/>
    </w:pPr>
    <w:r>
      <w:rPr>
        <w:rFonts w:ascii="Arial" w:eastAsia="Arial" w:hAnsi="Arial" w:cs="Arial"/>
        <w:sz w:val="16"/>
      </w:rPr>
      <w:t>06/08/2026, 10:19</w:t>
    </w:r>
    <w:r>
      <w:rPr>
        <w:rFonts w:ascii="Arial" w:eastAsia="Arial" w:hAnsi="Arial" w:cs="Arial"/>
        <w:sz w:val="16"/>
      </w:rPr>
      <w:tab/>
      <w:t>LEI COMPLEMENTAR Nº 588, DE 22 DE DEZEMBRO DE 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3F5" w:rsidRDefault="00685A6F">
    <w:pPr>
      <w:tabs>
        <w:tab w:val="center" w:pos="5352"/>
      </w:tabs>
      <w:spacing w:after="0" w:line="259" w:lineRule="auto"/>
      <w:ind w:left="-1065" w:right="0" w:firstLine="0"/>
      <w:jc w:val="left"/>
    </w:pPr>
    <w:r>
      <w:rPr>
        <w:rFonts w:ascii="Arial" w:eastAsia="Arial" w:hAnsi="Arial" w:cs="Arial"/>
        <w:sz w:val="16"/>
      </w:rPr>
      <w:t>06/08/2026, 10:19</w:t>
    </w:r>
    <w:r>
      <w:rPr>
        <w:rFonts w:ascii="Arial" w:eastAsia="Arial" w:hAnsi="Arial" w:cs="Arial"/>
        <w:sz w:val="16"/>
      </w:rPr>
      <w:tab/>
      <w:t>LEI COMPLEMENTAR Nº 588, DE 22 DE DEZEMBRO DE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43F5" w:rsidRDefault="00685A6F">
    <w:pPr>
      <w:tabs>
        <w:tab w:val="center" w:pos="5352"/>
      </w:tabs>
      <w:spacing w:after="0" w:line="259" w:lineRule="auto"/>
      <w:ind w:left="-1065" w:right="0" w:firstLine="0"/>
      <w:jc w:val="left"/>
    </w:pPr>
    <w:r>
      <w:rPr>
        <w:rFonts w:ascii="Arial" w:eastAsia="Arial" w:hAnsi="Arial" w:cs="Arial"/>
        <w:sz w:val="16"/>
      </w:rPr>
      <w:t>06/08/2026, 10:19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LEI COMPLEMENTAR Nº 588, DE 22 DE DEZEMBRO DE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85C06"/>
    <w:multiLevelType w:val="hybridMultilevel"/>
    <w:tmpl w:val="518CD906"/>
    <w:lvl w:ilvl="0" w:tplc="6926647E">
      <w:start w:val="1"/>
      <w:numFmt w:val="upperRoman"/>
      <w:lvlText w:val="%1"/>
      <w:lvlJc w:val="left"/>
      <w:pPr>
        <w:ind w:left="191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10F8A2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EEA598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3AEBA8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4FA7C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3ADE78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608D56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9C0A04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2C9098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4A75AB"/>
    <w:multiLevelType w:val="hybridMultilevel"/>
    <w:tmpl w:val="EA48510E"/>
    <w:lvl w:ilvl="0" w:tplc="165079CE">
      <w:start w:val="1"/>
      <w:numFmt w:val="lowerLetter"/>
      <w:lvlText w:val="%1)"/>
      <w:lvlJc w:val="left"/>
      <w:pPr>
        <w:ind w:left="170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E893C8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328596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720B34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3219B8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48B004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4824DC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BE1A16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A4F7F8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0D77F5"/>
    <w:multiLevelType w:val="hybridMultilevel"/>
    <w:tmpl w:val="62BC266E"/>
    <w:lvl w:ilvl="0" w:tplc="AB6A86D6">
      <w:start w:val="1"/>
      <w:numFmt w:val="upperRoman"/>
      <w:lvlText w:val="%1"/>
      <w:lvlJc w:val="left"/>
      <w:pPr>
        <w:ind w:left="179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A48328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380DD8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FC345C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262424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164446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32D72A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14DABE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E2C7A0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4423E1"/>
    <w:multiLevelType w:val="hybridMultilevel"/>
    <w:tmpl w:val="5AA834BE"/>
    <w:lvl w:ilvl="0" w:tplc="B372B312">
      <w:start w:val="1"/>
      <w:numFmt w:val="upperRoman"/>
      <w:lvlText w:val="%1"/>
      <w:lvlJc w:val="left"/>
      <w:pPr>
        <w:ind w:left="70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FAFE74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D8C5EC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6E7C22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386BC6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5CB3CE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D4BC8C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389904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D40DE6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6275C0"/>
    <w:multiLevelType w:val="hybridMultilevel"/>
    <w:tmpl w:val="2520ADE8"/>
    <w:lvl w:ilvl="0" w:tplc="11568412">
      <w:start w:val="1"/>
      <w:numFmt w:val="upperRoman"/>
      <w:lvlText w:val="%1"/>
      <w:lvlJc w:val="left"/>
      <w:pPr>
        <w:ind w:left="14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D4D608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AA52D4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B46EE2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16C6F2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8059A0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C31DE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38A574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C628C8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7E554D"/>
    <w:multiLevelType w:val="hybridMultilevel"/>
    <w:tmpl w:val="7BE8DD90"/>
    <w:lvl w:ilvl="0" w:tplc="6122AD58">
      <w:start w:val="1"/>
      <w:numFmt w:val="upperRoman"/>
      <w:lvlText w:val="%1"/>
      <w:lvlJc w:val="left"/>
      <w:pPr>
        <w:ind w:left="70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7EAF90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EEB9E8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06C03C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82F8DA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F85370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C61BC4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E676BC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2C1AC8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3B3999"/>
    <w:multiLevelType w:val="hybridMultilevel"/>
    <w:tmpl w:val="C2FE46A2"/>
    <w:lvl w:ilvl="0" w:tplc="4948C940">
      <w:start w:val="1"/>
      <w:numFmt w:val="upperRoman"/>
      <w:lvlText w:val="%1"/>
      <w:lvlJc w:val="left"/>
      <w:pPr>
        <w:ind w:left="179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CA4B7A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0ABD70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F62E14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76F154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AC9C96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E2F6DA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1CAB38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68FE02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8C564B"/>
    <w:multiLevelType w:val="hybridMultilevel"/>
    <w:tmpl w:val="78DE4E9A"/>
    <w:lvl w:ilvl="0" w:tplc="E31AFC5A">
      <w:start w:val="1"/>
      <w:numFmt w:val="upperRoman"/>
      <w:lvlText w:val="%1"/>
      <w:lvlJc w:val="left"/>
      <w:pPr>
        <w:ind w:left="174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D41660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BA606C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1A6D04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46A252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48029C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70CDAC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B6EACC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2CAE6E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6094407">
    <w:abstractNumId w:val="7"/>
  </w:num>
  <w:num w:numId="2" w16cid:durableId="162549288">
    <w:abstractNumId w:val="4"/>
  </w:num>
  <w:num w:numId="3" w16cid:durableId="680669034">
    <w:abstractNumId w:val="1"/>
  </w:num>
  <w:num w:numId="4" w16cid:durableId="940835756">
    <w:abstractNumId w:val="3"/>
  </w:num>
  <w:num w:numId="5" w16cid:durableId="38482026">
    <w:abstractNumId w:val="6"/>
  </w:num>
  <w:num w:numId="6" w16cid:durableId="437143930">
    <w:abstractNumId w:val="0"/>
  </w:num>
  <w:num w:numId="7" w16cid:durableId="1432235973">
    <w:abstractNumId w:val="5"/>
  </w:num>
  <w:num w:numId="8" w16cid:durableId="1777676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3F5"/>
    <w:rsid w:val="006743F5"/>
    <w:rsid w:val="0068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right="1" w:hanging="10"/>
      <w:jc w:val="both"/>
    </w:pPr>
    <w:rPr>
      <w:rFonts w:ascii="Verdana" w:eastAsia="Verdana" w:hAnsi="Verdana" w:cs="Verdana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hanging="10"/>
      <w:jc w:val="center"/>
      <w:outlineLvl w:val="0"/>
    </w:pPr>
    <w:rPr>
      <w:rFonts w:ascii="Verdana" w:eastAsia="Verdana" w:hAnsi="Verdana" w:cs="Verdana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Verdana" w:eastAsia="Verdana" w:hAnsi="Verdana" w:cs="Verdana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gislativo.camaracuiaba.mt.gov.br/Arquivo/Documents/legislacao/html/C3892015.html" TargetMode="External"/><Relationship Id="rId18" Type="http://schemas.openxmlformats.org/officeDocument/2006/relationships/hyperlink" Target="https://legislativo.camaracuiaba.mt.gov.br/Arquivo/Documents/legislacao/html/L26461988.html" TargetMode="External"/><Relationship Id="rId26" Type="http://schemas.openxmlformats.org/officeDocument/2006/relationships/hyperlink" Target="https://legislativo.camaracuiaba.mt.gov.br/Arquivo/Documents/legislacao/html/C291997.html" TargetMode="External"/><Relationship Id="rId39" Type="http://schemas.openxmlformats.org/officeDocument/2006/relationships/footer" Target="footer2.xml"/><Relationship Id="rId21" Type="http://schemas.openxmlformats.org/officeDocument/2006/relationships/hyperlink" Target="https://legislativo.camaracuiaba.mt.gov.br/Arquivo/Documents/legislacao/html/L26461988.html" TargetMode="External"/><Relationship Id="rId34" Type="http://schemas.openxmlformats.org/officeDocument/2006/relationships/hyperlink" Target="https://legislativo.camaracuiaba.mt.gov.br/Arquivo/Documents/legislacao/html/L68382022.html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://www.cuiaba.mt.gov.b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gislativo.camaracuiaba.mt.gov.br/Arquivo/Documents/legislacao/html/C3892015.html" TargetMode="External"/><Relationship Id="rId20" Type="http://schemas.openxmlformats.org/officeDocument/2006/relationships/hyperlink" Target="https://legislativo.camaracuiaba.mt.gov.br/Arquivo/Documents/legislacao/html/L26461988.html" TargetMode="External"/><Relationship Id="rId29" Type="http://schemas.openxmlformats.org/officeDocument/2006/relationships/hyperlink" Target="https://legislativo.camaracuiaba.mt.gov.br/Arquivo/Documents/legislacao/html/C2742011.html" TargetMode="External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gislativo.camaracuiaba.mt.gov.br/Arquivo/Documents/legislacao/html/C2322011.html" TargetMode="External"/><Relationship Id="rId24" Type="http://schemas.openxmlformats.org/officeDocument/2006/relationships/hyperlink" Target="https://legislativo.camaracuiaba.mt.gov.br/Arquivo/Documents/legislacao/html/C291997.html" TargetMode="External"/><Relationship Id="rId32" Type="http://schemas.openxmlformats.org/officeDocument/2006/relationships/hyperlink" Target="https://legislativo.camaracuiaba.mt.gov.br/Arquivo/Documents/legislacao/html/L68382022.html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legislativo.camaracuiaba.mt.gov.br/Arquivo/Documents/legislacao/html/C3892015.html" TargetMode="External"/><Relationship Id="rId23" Type="http://schemas.openxmlformats.org/officeDocument/2006/relationships/hyperlink" Target="https://legislativo.camaracuiaba.mt.gov.br/Arquivo/Documents/legislacao/html/C291997.html" TargetMode="External"/><Relationship Id="rId28" Type="http://schemas.openxmlformats.org/officeDocument/2006/relationships/hyperlink" Target="https://legislativo.camaracuiaba.mt.gov.br/Arquivo/Documents/legislacao/html/C2742011.html" TargetMode="External"/><Relationship Id="rId36" Type="http://schemas.openxmlformats.org/officeDocument/2006/relationships/header" Target="header1.xml"/><Relationship Id="rId10" Type="http://schemas.openxmlformats.org/officeDocument/2006/relationships/hyperlink" Target="http://www.cuiaba.mt.gov.br/" TargetMode="External"/><Relationship Id="rId19" Type="http://schemas.openxmlformats.org/officeDocument/2006/relationships/hyperlink" Target="https://legislativo.camaracuiaba.mt.gov.br/Arquivo/Documents/legislacao/html/L26461988.html" TargetMode="External"/><Relationship Id="rId31" Type="http://schemas.openxmlformats.org/officeDocument/2006/relationships/hyperlink" Target="https://legislativo.camaracuiaba.mt.gov.br/Arquivo/Documents/legislacao/html/L68382022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uiaba.mt.gov.br/" TargetMode="External"/><Relationship Id="rId14" Type="http://schemas.openxmlformats.org/officeDocument/2006/relationships/hyperlink" Target="https://legislativo.camaracuiaba.mt.gov.br/Arquivo/Documents/legislacao/html/C3892015.html" TargetMode="External"/><Relationship Id="rId22" Type="http://schemas.openxmlformats.org/officeDocument/2006/relationships/hyperlink" Target="https://legislativo.camaracuiaba.mt.gov.br/Arquivo/Documents/legislacao/html/L26461988.html" TargetMode="External"/><Relationship Id="rId27" Type="http://schemas.openxmlformats.org/officeDocument/2006/relationships/hyperlink" Target="https://legislativo.camaracuiaba.mt.gov.br/Arquivo/Documents/legislacao/html/C291997.html" TargetMode="External"/><Relationship Id="rId30" Type="http://schemas.openxmlformats.org/officeDocument/2006/relationships/hyperlink" Target="https://legislativo.camaracuiaba.mt.gov.br/Arquivo/Documents/legislacao/html/L68382022.html" TargetMode="External"/><Relationship Id="rId35" Type="http://schemas.openxmlformats.org/officeDocument/2006/relationships/hyperlink" Target="https://legislativo.camaracuiaba.mt.gov.br/Arquivo/Documents/legislacao/html/L68382022.html" TargetMode="External"/><Relationship Id="rId43" Type="http://schemas.openxmlformats.org/officeDocument/2006/relationships/theme" Target="theme/theme1.xml"/><Relationship Id="rId8" Type="http://schemas.openxmlformats.org/officeDocument/2006/relationships/hyperlink" Target="http://www.cuiaba.mt.gov.b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gislativo.camaracuiaba.mt.gov.br/Arquivo/Documents/legislacao/html/C2322011.html" TargetMode="External"/><Relationship Id="rId17" Type="http://schemas.openxmlformats.org/officeDocument/2006/relationships/hyperlink" Target="https://legislativo.camaracuiaba.mt.gov.br/Arquivo/Documents/legislacao/html/C3892015.html" TargetMode="External"/><Relationship Id="rId25" Type="http://schemas.openxmlformats.org/officeDocument/2006/relationships/hyperlink" Target="https://legislativo.camaracuiaba.mt.gov.br/Arquivo/Documents/legislacao/html/C291997.html" TargetMode="External"/><Relationship Id="rId33" Type="http://schemas.openxmlformats.org/officeDocument/2006/relationships/hyperlink" Target="https://legislativo.camaracuiaba.mt.gov.br/Arquivo/Documents/legislacao/html/L68382022.html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3375</Words>
  <Characters>18230</Characters>
  <Application>Microsoft Office Word</Application>
  <DocSecurity>4</DocSecurity>
  <Lines>151</Lines>
  <Paragraphs>43</Paragraphs>
  <ScaleCrop>false</ScaleCrop>
  <Company/>
  <LinksUpToDate>false</LinksUpToDate>
  <CharactersWithSpaces>21562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COMPLEMENTAR Nº 588, DE 22 DE DEZEMBRO DE 2025</dc:title>
  <dc:subject/>
  <dc:creator>FAST PREV</dc:creator>
  <cp:keywords/>
  <cp:lastModifiedBy>FAST PREV</cp:lastModifiedBy>
  <cp:revision>2</cp:revision>
  <dcterms:created xsi:type="dcterms:W3CDTF">2026-08-19T17:34:00Z</dcterms:created>
  <dcterms:modified xsi:type="dcterms:W3CDTF">2026-08-19T17:34:00Z</dcterms:modified>
</cp:coreProperties>
</file>