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44C8" w:rsidRDefault="008C0AFC">
      <w:pPr>
        <w:spacing w:after="0" w:line="259" w:lineRule="auto"/>
        <w:ind w:left="-1440" w:right="10464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7050"/>
            <wp:effectExtent l="0" t="0" r="0" b="0"/>
            <wp:wrapTopAndBottom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8244C8" w:rsidRDefault="008C0AFC">
      <w:pPr>
        <w:spacing w:after="0" w:line="259" w:lineRule="auto"/>
        <w:ind w:left="-1440" w:right="10464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7050"/>
            <wp:effectExtent l="0" t="0" r="0" b="0"/>
            <wp:wrapTopAndBottom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8244C8" w:rsidRDefault="008C0AFC">
      <w:pPr>
        <w:spacing w:after="0" w:line="259" w:lineRule="auto"/>
        <w:ind w:left="-1440" w:right="10464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7050"/>
            <wp:effectExtent l="0" t="0" r="0" b="0"/>
            <wp:wrapTopAndBottom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8244C8" w:rsidRDefault="008C0AFC">
      <w:pPr>
        <w:spacing w:after="0" w:line="259" w:lineRule="auto"/>
        <w:ind w:left="-1440" w:right="10464" w:firstLine="0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7050"/>
            <wp:effectExtent l="0" t="0" r="0" b="0"/>
            <wp:wrapTopAndBottom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8244C8" w:rsidRDefault="008C0AFC">
      <w:pPr>
        <w:spacing w:after="0" w:line="259" w:lineRule="auto"/>
        <w:ind w:left="-1440" w:right="10464" w:firstLine="0"/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7050"/>
            <wp:effectExtent l="0" t="0" r="0" b="0"/>
            <wp:wrapTopAndBottom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8244C8" w:rsidRDefault="008C0AFC">
      <w:pPr>
        <w:spacing w:after="0" w:line="259" w:lineRule="auto"/>
        <w:ind w:left="-1440" w:right="10464" w:firstLine="0"/>
        <w:jc w:val="left"/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7050"/>
            <wp:effectExtent l="0" t="0" r="0" b="0"/>
            <wp:wrapTopAndBottom/>
            <wp:docPr id="360" name="Picture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8244C8" w:rsidRDefault="008C0AFC">
      <w:pPr>
        <w:spacing w:after="0" w:line="259" w:lineRule="auto"/>
        <w:ind w:left="-1440" w:right="10464" w:firstLine="0"/>
        <w:jc w:val="left"/>
      </w:pP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7050"/>
            <wp:effectExtent l="0" t="0" r="0" b="0"/>
            <wp:wrapTopAndBottom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8244C8" w:rsidRDefault="008C0AFC">
      <w:pPr>
        <w:spacing w:after="0" w:line="259" w:lineRule="auto"/>
        <w:ind w:left="-1440" w:right="10464" w:firstLine="0"/>
        <w:jc w:val="left"/>
      </w:pP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7050"/>
            <wp:effectExtent l="0" t="0" r="0" b="0"/>
            <wp:wrapTopAndBottom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8244C8" w:rsidRDefault="008C0AFC">
      <w:pPr>
        <w:spacing w:after="0" w:line="259" w:lineRule="auto"/>
        <w:ind w:left="-1440" w:right="10464" w:firstLine="0"/>
        <w:jc w:val="left"/>
      </w:pPr>
      <w:r>
        <w:rPr>
          <w:noProof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7050"/>
            <wp:effectExtent l="0" t="0" r="0" b="0"/>
            <wp:wrapTopAndBottom/>
            <wp:docPr id="503" name="Pictur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44C8" w:rsidRDefault="008244C8">
      <w:pPr>
        <w:sectPr w:rsidR="008244C8">
          <w:pgSz w:w="11904" w:h="16830"/>
          <w:pgMar w:top="1440" w:right="1440" w:bottom="1440" w:left="1440" w:header="720" w:footer="720" w:gutter="0"/>
          <w:cols w:space="720"/>
        </w:sectPr>
      </w:pPr>
    </w:p>
    <w:p w:rsidR="008244C8" w:rsidRDefault="008C0AFC">
      <w:pPr>
        <w:spacing w:after="0" w:line="259" w:lineRule="auto"/>
        <w:ind w:left="61" w:firstLine="0"/>
        <w:jc w:val="left"/>
      </w:pPr>
      <w:r>
        <w:rPr>
          <w:b/>
          <w:sz w:val="54"/>
          <w:u w:val="single" w:color="C05751"/>
        </w:rPr>
        <w:t>DIÁRIO OFICIAL ELETRÔNICO</w:t>
      </w:r>
    </w:p>
    <w:p w:rsidR="008244C8" w:rsidRDefault="008C0AFC">
      <w:pPr>
        <w:spacing w:after="0" w:line="259" w:lineRule="auto"/>
        <w:ind w:left="0" w:firstLine="0"/>
        <w:jc w:val="left"/>
      </w:pPr>
      <w:r>
        <w:rPr>
          <w:sz w:val="36"/>
        </w:rPr>
        <w:t>PREFEITURA MUNICIPAL DE VÁRZEA GRANDE - MT</w:t>
      </w:r>
    </w:p>
    <w:tbl>
      <w:tblPr>
        <w:tblStyle w:val="TableGrid"/>
        <w:tblW w:w="9303" w:type="dxa"/>
        <w:tblInd w:w="-188" w:type="dxa"/>
        <w:tblCellMar>
          <w:top w:w="10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03"/>
      </w:tblGrid>
      <w:tr w:rsidR="008244C8">
        <w:trPr>
          <w:trHeight w:val="403"/>
        </w:trPr>
        <w:tc>
          <w:tcPr>
            <w:tcW w:w="9303" w:type="dxa"/>
            <w:tcBorders>
              <w:top w:val="nil"/>
              <w:left w:val="nil"/>
              <w:bottom w:val="single" w:sz="16" w:space="0" w:color="E1DCDB"/>
              <w:right w:val="nil"/>
            </w:tcBorders>
            <w:shd w:val="clear" w:color="auto" w:fill="3A7C48"/>
          </w:tcPr>
          <w:p w:rsidR="008244C8" w:rsidRDefault="008C0AFC">
            <w:pPr>
              <w:spacing w:after="0" w:line="259" w:lineRule="auto"/>
              <w:ind w:left="28" w:firstLine="0"/>
              <w:jc w:val="center"/>
            </w:pPr>
            <w:r>
              <w:rPr>
                <w:color w:val="FFFFFF"/>
                <w:sz w:val="20"/>
              </w:rPr>
              <w:t>Ano I | Nº 369 - Suplementar | Sexta-feira, 24 de Outubro de 2025</w:t>
            </w:r>
          </w:p>
        </w:tc>
      </w:tr>
    </w:tbl>
    <w:tbl>
      <w:tblPr>
        <w:tblStyle w:val="TableGrid"/>
        <w:tblpPr w:vertAnchor="text" w:tblpX="3729" w:tblpY="-631"/>
        <w:tblOverlap w:val="never"/>
        <w:tblW w:w="5386" w:type="dxa"/>
        <w:tblInd w:w="0" w:type="dxa"/>
        <w:tblCellMar>
          <w:top w:w="9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86"/>
      </w:tblGrid>
      <w:tr w:rsidR="008244C8">
        <w:trPr>
          <w:trHeight w:val="397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shd w:val="clear" w:color="auto" w:fill="D4D3D3"/>
          </w:tcPr>
          <w:p w:rsidR="008244C8" w:rsidRDefault="008C0AFC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000000"/>
                <w:sz w:val="21"/>
              </w:rPr>
              <w:t>ÍNDICE</w:t>
            </w:r>
          </w:p>
        </w:tc>
      </w:tr>
    </w:tbl>
    <w:tbl>
      <w:tblPr>
        <w:tblStyle w:val="TableGrid"/>
        <w:tblpPr w:vertAnchor="text" w:tblpX="-2224" w:tblpY="-631"/>
        <w:tblOverlap w:val="never"/>
        <w:tblW w:w="5669" w:type="dxa"/>
        <w:tblInd w:w="0" w:type="dxa"/>
        <w:tblCellMar>
          <w:top w:w="90" w:type="dxa"/>
          <w:left w:w="33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5386"/>
        <w:gridCol w:w="283"/>
      </w:tblGrid>
      <w:tr w:rsidR="008244C8">
        <w:trPr>
          <w:trHeight w:val="397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shd w:val="clear" w:color="auto" w:fill="D4D3D3"/>
          </w:tcPr>
          <w:p w:rsidR="008244C8" w:rsidRDefault="008C0AFC">
            <w:pPr>
              <w:spacing w:after="0" w:line="259" w:lineRule="auto"/>
              <w:ind w:left="190" w:firstLine="0"/>
              <w:jc w:val="left"/>
            </w:pPr>
            <w:r>
              <w:rPr>
                <w:b/>
                <w:color w:val="000000"/>
                <w:sz w:val="21"/>
              </w:rPr>
              <w:t>PREFEITURA MUNICIPAL DE VÁRZEA GRANDE</w:t>
            </w:r>
          </w:p>
        </w:tc>
        <w:tc>
          <w:tcPr>
            <w:tcW w:w="283" w:type="dxa"/>
            <w:vMerge w:val="restart"/>
            <w:tcBorders>
              <w:top w:val="nil"/>
              <w:left w:val="nil"/>
              <w:bottom w:val="nil"/>
              <w:right w:val="single" w:sz="2" w:space="0" w:color="8F8984"/>
            </w:tcBorders>
          </w:tcPr>
          <w:p w:rsidR="008244C8" w:rsidRDefault="008244C8">
            <w:pPr>
              <w:spacing w:after="160" w:line="259" w:lineRule="auto"/>
              <w:ind w:left="0" w:firstLine="0"/>
              <w:jc w:val="left"/>
            </w:pPr>
          </w:p>
        </w:tc>
      </w:tr>
      <w:tr w:rsidR="008244C8">
        <w:trPr>
          <w:trHeight w:val="13334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shd w:val="clear" w:color="auto" w:fill="F5F3F2"/>
          </w:tcPr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Flávia Petersen Moretti de Araújo</w:t>
            </w:r>
          </w:p>
          <w:p w:rsidR="008244C8" w:rsidRDefault="008C0AFC">
            <w:pPr>
              <w:spacing w:after="191" w:line="259" w:lineRule="auto"/>
              <w:ind w:left="0" w:firstLine="0"/>
              <w:jc w:val="center"/>
            </w:pPr>
            <w:r>
              <w:t>PREFEITA</w:t>
            </w:r>
          </w:p>
          <w:p w:rsidR="008244C8" w:rsidRDefault="008C0AFC">
            <w:pPr>
              <w:spacing w:after="188" w:line="264" w:lineRule="auto"/>
              <w:ind w:left="1059" w:right="1059" w:firstLine="0"/>
              <w:jc w:val="center"/>
            </w:pPr>
            <w:r>
              <w:rPr>
                <w:b/>
              </w:rPr>
              <w:t xml:space="preserve">Sebastião dos Reis Gonçalves </w:t>
            </w:r>
            <w:r>
              <w:t>VICE-PREFEITO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Elizangela Batista de Oliveira</w:t>
            </w:r>
          </w:p>
          <w:p w:rsidR="008244C8" w:rsidRDefault="008C0AFC">
            <w:pPr>
              <w:spacing w:after="191" w:line="259" w:lineRule="auto"/>
              <w:ind w:left="0" w:firstLine="0"/>
              <w:jc w:val="center"/>
            </w:pPr>
            <w:r>
              <w:t>CONTROLADORIA GERAL DO MUNICÍPIO</w:t>
            </w:r>
          </w:p>
          <w:p w:rsidR="008244C8" w:rsidRDefault="008C0AFC">
            <w:pPr>
              <w:spacing w:after="188" w:line="264" w:lineRule="auto"/>
              <w:ind w:left="1135" w:right="1135" w:firstLine="0"/>
              <w:jc w:val="center"/>
            </w:pPr>
            <w:r>
              <w:rPr>
                <w:b/>
              </w:rPr>
              <w:t xml:space="preserve">Emirella Perpétua Souza Martins </w:t>
            </w:r>
            <w:r>
              <w:t>GABINETE DA PREFEITA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Maurício Magalhães Faria Neto</w:t>
            </w:r>
          </w:p>
          <w:p w:rsidR="008244C8" w:rsidRDefault="008C0AFC">
            <w:pPr>
              <w:spacing w:after="191" w:line="259" w:lineRule="auto"/>
              <w:ind w:left="0" w:firstLine="0"/>
              <w:jc w:val="center"/>
            </w:pPr>
            <w:r>
              <w:t>PROCURADORIA GERAL DO MUNICÍPIO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Jaqueline Favetti</w:t>
            </w:r>
          </w:p>
          <w:p w:rsidR="008244C8" w:rsidRDefault="008C0AFC">
            <w:pPr>
              <w:spacing w:after="191" w:line="259" w:lineRule="auto"/>
              <w:ind w:left="0" w:firstLine="0"/>
              <w:jc w:val="center"/>
            </w:pPr>
            <w:r>
              <w:t>SECRETARIA MUNICIPAL DE ADMINISTRAÇÃO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Cristina SetsuCo Siqueira Saito</w:t>
            </w:r>
          </w:p>
          <w:p w:rsidR="008244C8" w:rsidRDefault="008C0AFC">
            <w:pPr>
              <w:spacing w:after="191" w:line="259" w:lineRule="auto"/>
              <w:ind w:left="0" w:firstLine="0"/>
              <w:jc w:val="center"/>
            </w:pPr>
            <w:r>
              <w:t>SECRETARIA MUNICIPAL DE ASSISTÊNCIA SOCIAL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Inaciray Ramos de Brito Taveira</w:t>
            </w:r>
          </w:p>
          <w:p w:rsidR="008244C8" w:rsidRDefault="008C0AFC">
            <w:pPr>
              <w:spacing w:after="191" w:line="259" w:lineRule="auto"/>
              <w:ind w:left="0" w:firstLine="0"/>
              <w:jc w:val="center"/>
            </w:pPr>
            <w:r>
              <w:t>SECRETARIA MUNICIPAL DE ASSUNTOS ESTRATÉGICOS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Ana Paola Carlini</w:t>
            </w:r>
          </w:p>
          <w:p w:rsidR="008244C8" w:rsidRDefault="008C0AFC">
            <w:pPr>
              <w:spacing w:after="191" w:line="259" w:lineRule="auto"/>
              <w:ind w:left="0" w:firstLine="0"/>
              <w:jc w:val="center"/>
            </w:pPr>
            <w:r>
              <w:t>SECRETARIA MUNICIPAL DE COMUNICAÇÃO SOCIAL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Louriney Santos Silva</w:t>
            </w:r>
          </w:p>
          <w:p w:rsidR="008244C8" w:rsidRDefault="008C0AFC">
            <w:pPr>
              <w:spacing w:after="191" w:line="259" w:lineRule="auto"/>
              <w:ind w:left="0" w:firstLine="0"/>
              <w:jc w:val="center"/>
            </w:pPr>
            <w:r>
              <w:t>SECRETARIA MUNICIPAL DE DEFESA SOCIAL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Mário Quita Neto</w:t>
            </w:r>
          </w:p>
          <w:p w:rsidR="008244C8" w:rsidRDefault="008C0AFC">
            <w:pPr>
              <w:spacing w:after="188" w:line="264" w:lineRule="auto"/>
              <w:ind w:left="0" w:firstLine="0"/>
              <w:jc w:val="center"/>
            </w:pPr>
            <w:r>
              <w:t>SECRETARIA MUNICIPAL DE DESENVOLVIMENTO ECONÔMICO, TECNOLOGIA E TURISMO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Manoela Rondon Ourives Bastos</w:t>
            </w:r>
          </w:p>
          <w:p w:rsidR="008244C8" w:rsidRDefault="008C0AFC">
            <w:pPr>
              <w:spacing w:after="188" w:line="264" w:lineRule="auto"/>
              <w:ind w:left="0" w:firstLine="0"/>
              <w:jc w:val="center"/>
            </w:pPr>
            <w:r>
              <w:t>SECRETARIA MUNICIPAL DE DESENVOLVIMENTO URBANO, REGULARIZAÇÃO FUNDIÁRIA E HABITAÇÃO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Igor da Cunha Gomes da Silva</w:t>
            </w:r>
          </w:p>
          <w:p w:rsidR="008244C8" w:rsidRDefault="008C0AFC">
            <w:pPr>
              <w:spacing w:after="191" w:line="259" w:lineRule="auto"/>
              <w:ind w:left="0" w:firstLine="0"/>
              <w:jc w:val="center"/>
            </w:pPr>
            <w:r>
              <w:t>SECRETARIA MUNICIPAL DE EDUCAÇÃO, CULTURA</w:t>
            </w:r>
            <w:r>
              <w:t xml:space="preserve"> ESPORTE E LAZER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Marcos José da Silva</w:t>
            </w:r>
          </w:p>
          <w:p w:rsidR="008244C8" w:rsidRDefault="008C0AFC">
            <w:pPr>
              <w:spacing w:after="191" w:line="259" w:lineRule="auto"/>
              <w:ind w:left="0" w:firstLine="0"/>
              <w:jc w:val="center"/>
            </w:pPr>
            <w:r>
              <w:t>SECRETARIA MUNICIPAL DE GESTÃO FAZENDÁRIA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Andrea Carolina Melo de Oliveira</w:t>
            </w:r>
          </w:p>
          <w:p w:rsidR="008244C8" w:rsidRDefault="008C0AFC">
            <w:pPr>
              <w:spacing w:after="191" w:line="259" w:lineRule="auto"/>
              <w:ind w:left="0" w:firstLine="0"/>
              <w:jc w:val="center"/>
            </w:pPr>
            <w:r>
              <w:t>SECRETARIA MUNICIPAL DE GOVERNO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Ricardo Costa Amorim</w:t>
            </w:r>
          </w:p>
          <w:p w:rsidR="008244C8" w:rsidRDefault="008C0AFC">
            <w:pPr>
              <w:spacing w:after="188" w:line="264" w:lineRule="auto"/>
              <w:ind w:left="0" w:firstLine="0"/>
              <w:jc w:val="center"/>
            </w:pPr>
            <w:r>
              <w:t>SECRETARIA MUNICIPAL DE MEIO AMBIENTE E DESENVOLVIMENTO RURAL SUSTENTÁVEL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Drielli Martinez</w:t>
            </w:r>
            <w:r>
              <w:rPr>
                <w:b/>
              </w:rPr>
              <w:t xml:space="preserve"> Ferreira Lima - Interina</w:t>
            </w:r>
          </w:p>
          <w:p w:rsidR="008244C8" w:rsidRDefault="008C0AFC">
            <w:pPr>
              <w:spacing w:after="191" w:line="259" w:lineRule="auto"/>
              <w:ind w:left="0" w:firstLine="0"/>
              <w:jc w:val="center"/>
            </w:pPr>
            <w:r>
              <w:t>SECRETARIA MUNICIPAL DE PLANEJAMENTO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Deisi de Cássia Bocalon Maia</w:t>
            </w:r>
          </w:p>
          <w:p w:rsidR="008244C8" w:rsidRDefault="008C0AFC">
            <w:pPr>
              <w:spacing w:after="191" w:line="259" w:lineRule="auto"/>
              <w:ind w:left="0" w:firstLine="0"/>
              <w:jc w:val="center"/>
            </w:pPr>
            <w:r>
              <w:t>SECRETARIA MUNICIPAL DE SAÚDE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Lucas Ribeiro Ductievicz</w:t>
            </w:r>
          </w:p>
          <w:p w:rsidR="008244C8" w:rsidRDefault="008C0AFC">
            <w:pPr>
              <w:spacing w:after="191" w:line="259" w:lineRule="auto"/>
              <w:ind w:left="0" w:firstLine="0"/>
            </w:pPr>
            <w:r>
              <w:t>SECRETARIA MUNICIPAL DE SERVIÇOS PÚBLICOS E MOBILIDADE URBANA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Celso Luiz Pereira</w:t>
            </w:r>
          </w:p>
          <w:p w:rsidR="008244C8" w:rsidRDefault="008C0AFC">
            <w:pPr>
              <w:spacing w:after="191" w:line="259" w:lineRule="auto"/>
              <w:ind w:left="0" w:firstLine="0"/>
              <w:jc w:val="center"/>
            </w:pPr>
            <w:r>
              <w:t>SECRETARIA MUNICIPAL DE VIAÇÃO, OBRAS E URBANISMO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Zilmar Dias da Silva</w:t>
            </w:r>
          </w:p>
          <w:p w:rsidR="008244C8" w:rsidRDefault="008C0AFC">
            <w:pPr>
              <w:spacing w:after="191" w:line="259" w:lineRule="auto"/>
              <w:ind w:left="0" w:firstLine="0"/>
              <w:jc w:val="center"/>
            </w:pPr>
            <w:r>
              <w:t>DEPARTAMENTO DE ÁGUA E ESGOTO – DAE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rPr>
                <w:b/>
              </w:rPr>
              <w:t>Sumaia Leite de Almeida</w:t>
            </w:r>
          </w:p>
          <w:p w:rsidR="008244C8" w:rsidRDefault="008C0AFC">
            <w:pPr>
              <w:spacing w:after="3" w:line="259" w:lineRule="auto"/>
              <w:ind w:left="0" w:firstLine="0"/>
              <w:jc w:val="center"/>
            </w:pPr>
            <w:r>
              <w:t xml:space="preserve">INSTITUTO DE SEGURIDADE SOCIAL DOS SERVIDORES MUNICIPAIS DE </w:t>
            </w:r>
          </w:p>
          <w:p w:rsidR="008244C8" w:rsidRDefault="008C0AFC">
            <w:pPr>
              <w:spacing w:after="0" w:line="259" w:lineRule="auto"/>
              <w:ind w:left="0" w:firstLine="0"/>
              <w:jc w:val="center"/>
            </w:pPr>
            <w:r>
              <w:t>VÁRZEA GRANDE - PREVIVAG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8F8984"/>
            </w:tcBorders>
          </w:tcPr>
          <w:p w:rsidR="008244C8" w:rsidRDefault="008244C8">
            <w:pPr>
              <w:spacing w:after="160" w:line="259" w:lineRule="auto"/>
              <w:ind w:left="0" w:firstLine="0"/>
              <w:jc w:val="left"/>
            </w:pPr>
          </w:p>
        </w:tc>
      </w:tr>
    </w:tbl>
    <w:tbl>
      <w:tblPr>
        <w:tblStyle w:val="TableGrid"/>
        <w:tblpPr w:vertAnchor="text" w:tblpX="3707" w:tblpY="1537"/>
        <w:tblOverlap w:val="never"/>
        <w:tblW w:w="5386" w:type="dxa"/>
        <w:tblInd w:w="0" w:type="dxa"/>
        <w:tblCellMar>
          <w:top w:w="9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86"/>
      </w:tblGrid>
      <w:tr w:rsidR="008244C8">
        <w:trPr>
          <w:trHeight w:val="433"/>
        </w:trPr>
        <w:tc>
          <w:tcPr>
            <w:tcW w:w="5386" w:type="dxa"/>
            <w:tcBorders>
              <w:top w:val="single" w:sz="6" w:space="0" w:color="737473"/>
              <w:left w:val="nil"/>
              <w:bottom w:val="single" w:sz="6" w:space="0" w:color="737473"/>
              <w:right w:val="nil"/>
            </w:tcBorders>
            <w:shd w:val="clear" w:color="auto" w:fill="ADADAD"/>
          </w:tcPr>
          <w:p w:rsidR="008244C8" w:rsidRDefault="008C0AFC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>Atos da Prefeita</w:t>
            </w:r>
          </w:p>
        </w:tc>
      </w:tr>
    </w:tbl>
    <w:p w:rsidR="008244C8" w:rsidRDefault="008C0AFC">
      <w:pPr>
        <w:spacing w:after="0" w:line="246" w:lineRule="auto"/>
        <w:ind w:left="3889" w:hanging="16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2353717</wp:posOffset>
                </wp:positionH>
                <wp:positionV relativeFrom="paragraph">
                  <wp:posOffset>1312137</wp:posOffset>
                </wp:positionV>
                <wp:extent cx="3419983" cy="275082"/>
                <wp:effectExtent l="0" t="0" r="0" b="0"/>
                <wp:wrapSquare wrapText="bothSides"/>
                <wp:docPr id="10195" name="Group 10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9983" cy="275082"/>
                          <a:chOff x="0" y="0"/>
                          <a:chExt cx="3419983" cy="275082"/>
                        </a:xfrm>
                      </wpg:grpSpPr>
                      <wps:wsp>
                        <wps:cNvPr id="590" name="Shape 590"/>
                        <wps:cNvSpPr/>
                        <wps:spPr>
                          <a:xfrm>
                            <a:off x="0" y="0"/>
                            <a:ext cx="3419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9983">
                                <a:moveTo>
                                  <a:pt x="0" y="0"/>
                                </a:moveTo>
                                <a:lnTo>
                                  <a:pt x="3419983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Shape 591"/>
                        <wps:cNvSpPr/>
                        <wps:spPr>
                          <a:xfrm>
                            <a:off x="0" y="275082"/>
                            <a:ext cx="3419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9983">
                                <a:moveTo>
                                  <a:pt x="0" y="0"/>
                                </a:moveTo>
                                <a:lnTo>
                                  <a:pt x="3419983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615884" y="60324"/>
                            <a:ext cx="25046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44C8" w:rsidRDefault="008C0AF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8"/>
                                  <w:sz w:val="22"/>
                                </w:rPr>
                                <w:t>Lei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95" style="width:269.29pt;height:21.66pt;position:absolute;mso-position-horizontal-relative:text;mso-position-horizontal:absolute;margin-left:185.332pt;mso-position-vertical-relative:text;margin-top:103.318pt;" coordsize="34199,2750">
                <v:shape id="Shape 590" style="position:absolute;width:34199;height:0;left:0;top:0;" coordsize="3419983,0" path="m0,0l3419983,0">
                  <v:stroke weight="0.8pt" endcap="flat" joinstyle="miter" miterlimit="10" on="true" color="#181717"/>
                  <v:fill on="false" color="#000000" opacity="0"/>
                </v:shape>
                <v:shape id="Shape 591" style="position:absolute;width:34199;height:0;left:0;top:2750;" coordsize="3419983,0" path="m0,0l3419983,0">
                  <v:stroke weight="0.8pt" endcap="flat" joinstyle="miter" miterlimit="10" on="true" color="#181717"/>
                  <v:fill on="false" color="#000000" opacity="0"/>
                </v:shape>
                <v:rect id="Rectangle 592" style="position:absolute;width:2504;height:2177;left:16158;top: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  <w:sz w:val="22"/>
                          </w:rPr>
                          <w:t xml:space="preserve">Lei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b/>
          <w:sz w:val="16"/>
        </w:rPr>
        <w:t xml:space="preserve">Atos da Prefeita ..................................................................................... 01 </w:t>
      </w:r>
      <w:r>
        <w:rPr>
          <w:sz w:val="16"/>
        </w:rPr>
        <w:t>Lei .................................................................................................................01</w:t>
      </w:r>
    </w:p>
    <w:p w:rsidR="008244C8" w:rsidRDefault="008C0AFC">
      <w:pPr>
        <w:spacing w:after="0" w:line="265" w:lineRule="auto"/>
        <w:ind w:left="-3879" w:right="60"/>
        <w:jc w:val="right"/>
      </w:pPr>
      <w:r>
        <w:rPr>
          <w:sz w:val="16"/>
        </w:rPr>
        <w:t>Lei Complementar .......................................................................................03</w:t>
      </w:r>
    </w:p>
    <w:p w:rsidR="008244C8" w:rsidRDefault="008C0AFC">
      <w:pPr>
        <w:spacing w:after="0" w:line="259" w:lineRule="auto"/>
        <w:ind w:left="3729" w:firstLine="0"/>
        <w:jc w:val="left"/>
      </w:pPr>
      <w:r>
        <w:rPr>
          <w:b/>
          <w:sz w:val="16"/>
        </w:rPr>
        <w:t>Secretarias ............................................................................................ 03</w:t>
      </w:r>
    </w:p>
    <w:p w:rsidR="008244C8" w:rsidRDefault="008C0AFC">
      <w:pPr>
        <w:spacing w:after="0" w:line="259" w:lineRule="auto"/>
        <w:ind w:left="0" w:right="75" w:firstLine="0"/>
        <w:jc w:val="right"/>
      </w:pPr>
      <w:r>
        <w:rPr>
          <w:b/>
          <w:sz w:val="16"/>
        </w:rPr>
        <w:t>Secretaria Municipal de Saúde ...........</w:t>
      </w:r>
      <w:r>
        <w:rPr>
          <w:b/>
          <w:sz w:val="16"/>
        </w:rPr>
        <w:t>................................................ 03</w:t>
      </w:r>
    </w:p>
    <w:p w:rsidR="008244C8" w:rsidRDefault="008C0AFC">
      <w:pPr>
        <w:spacing w:after="346" w:line="265" w:lineRule="auto"/>
        <w:ind w:left="-3879" w:right="60"/>
        <w:jc w:val="right"/>
      </w:pPr>
      <w:r>
        <w:rPr>
          <w:sz w:val="16"/>
        </w:rPr>
        <w:t>Portaria ....................................................................................................03</w:t>
      </w:r>
    </w:p>
    <w:p w:rsidR="008244C8" w:rsidRDefault="008C0AFC">
      <w:pPr>
        <w:spacing w:before="394" w:after="63" w:line="259" w:lineRule="auto"/>
        <w:jc w:val="center"/>
      </w:pPr>
      <w:r>
        <w:rPr>
          <w:b/>
        </w:rPr>
        <w:t>LEI Nº 5.456/2025</w:t>
      </w:r>
    </w:p>
    <w:p w:rsidR="008244C8" w:rsidRDefault="008C0AFC">
      <w:pPr>
        <w:ind w:left="10" w:right="14"/>
      </w:pPr>
      <w:r>
        <w:t>Dispõe sobre a regularização das edi</w:t>
      </w:r>
      <w:r>
        <w:t>昀椀</w:t>
      </w:r>
      <w:r>
        <w:t xml:space="preserve">cações urbanas já consolidadas e dá </w:t>
      </w:r>
      <w:r>
        <w:t>outras providências</w:t>
      </w:r>
    </w:p>
    <w:p w:rsidR="008244C8" w:rsidRDefault="008C0AFC">
      <w:pPr>
        <w:ind w:left="10" w:right="14"/>
      </w:pPr>
      <w:r>
        <w:rPr>
          <w:b/>
        </w:rPr>
        <w:t>FLÁVIA PETERSEN MORETTI DE ARAÚJO</w:t>
      </w:r>
      <w:r>
        <w:t>, Prefeita de Várzea Grande, Estado de Mato Grosso, faço saber que a Câmara Municipal aprovou e eu sanciono a seguinte Lei Municipal:</w:t>
      </w:r>
    </w:p>
    <w:p w:rsidR="008244C8" w:rsidRDefault="008C0AFC">
      <w:pPr>
        <w:ind w:left="10" w:right="14"/>
      </w:pPr>
      <w:r>
        <w:rPr>
          <w:b/>
        </w:rPr>
        <w:t>Art. 1º</w:t>
      </w:r>
      <w:r>
        <w:t xml:space="preserve"> As edi</w:t>
      </w:r>
      <w:r>
        <w:t>昀椀</w:t>
      </w:r>
      <w:r>
        <w:t>cações irregulares, concluídas até a data de promulga</w:t>
      </w:r>
      <w:r>
        <w:t xml:space="preserve">ção dessa Lei, poderão ser regularizadas, desde que atendam às condições mínimas de higiene, de segurança, de uso, de salubridade, de acessibilidade, de habitabilidade e de respeito ao direito de vizinhança, observadas, ainda, as disposições constantes na </w:t>
      </w:r>
      <w:r>
        <w:t xml:space="preserve">legislação </w:t>
      </w:r>
      <w:r>
        <w:t>ambiental e nesta Lei.</w:t>
      </w:r>
    </w:p>
    <w:tbl>
      <w:tblPr>
        <w:tblStyle w:val="TableGrid"/>
        <w:tblpPr w:vertAnchor="page" w:horzAnchor="page" w:tblpX="322" w:tblpY="16105"/>
        <w:tblOverlap w:val="never"/>
        <w:tblW w:w="11349" w:type="dxa"/>
        <w:tblInd w:w="0" w:type="dxa"/>
        <w:tblCellMar>
          <w:top w:w="0" w:type="dxa"/>
          <w:left w:w="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0204"/>
        <w:gridCol w:w="637"/>
        <w:gridCol w:w="508"/>
      </w:tblGrid>
      <w:tr w:rsidR="008244C8">
        <w:trPr>
          <w:trHeight w:val="473"/>
        </w:trPr>
        <w:tc>
          <w:tcPr>
            <w:tcW w:w="10204" w:type="dxa"/>
            <w:tcBorders>
              <w:top w:val="nil"/>
              <w:left w:val="nil"/>
              <w:bottom w:val="single" w:sz="11" w:space="0" w:color="BF514A"/>
              <w:right w:val="nil"/>
            </w:tcBorders>
            <w:shd w:val="clear" w:color="auto" w:fill="3A7C48"/>
            <w:vAlign w:val="center"/>
          </w:tcPr>
          <w:p w:rsidR="008244C8" w:rsidRDefault="008C0AFC">
            <w:pPr>
              <w:spacing w:after="0" w:line="259" w:lineRule="auto"/>
              <w:ind w:left="1926" w:firstLine="0"/>
              <w:jc w:val="left"/>
            </w:pPr>
            <w:r>
              <w:rPr>
                <w:color w:val="FFFFFF"/>
              </w:rPr>
              <w:t>Diário O</w:t>
            </w:r>
            <w:r>
              <w:rPr>
                <w:color w:val="FFFFFF"/>
              </w:rPr>
              <w:t>昀椀</w:t>
            </w:r>
            <w:r>
              <w:rPr>
                <w:color w:val="FFFFFF"/>
              </w:rPr>
              <w:t>cial Eletrônico da Prefeitura Municipal de Várzea Grande - MT - Sexta-feira, 24 de Outubro de 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11" w:space="0" w:color="BF514A"/>
              <w:right w:val="single" w:sz="4" w:space="0" w:color="00763C"/>
            </w:tcBorders>
            <w:shd w:val="clear" w:color="auto" w:fill="3A7C48"/>
            <w:vAlign w:val="center"/>
          </w:tcPr>
          <w:p w:rsidR="008244C8" w:rsidRDefault="008C0AFC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Página</w:t>
            </w:r>
          </w:p>
        </w:tc>
        <w:tc>
          <w:tcPr>
            <w:tcW w:w="508" w:type="dxa"/>
            <w:tcBorders>
              <w:top w:val="single" w:sz="4" w:space="0" w:color="00763C"/>
              <w:left w:val="single" w:sz="4" w:space="0" w:color="00763C"/>
              <w:bottom w:val="single" w:sz="4" w:space="0" w:color="00763C"/>
              <w:right w:val="single" w:sz="4" w:space="0" w:color="00763C"/>
            </w:tcBorders>
            <w:shd w:val="clear" w:color="auto" w:fill="FFFEFD"/>
            <w:vAlign w:val="center"/>
          </w:tcPr>
          <w:p w:rsidR="008244C8" w:rsidRDefault="008C0AFC">
            <w:pPr>
              <w:spacing w:after="0" w:line="259" w:lineRule="auto"/>
              <w:ind w:left="144" w:firstLine="0"/>
              <w:jc w:val="left"/>
            </w:pPr>
            <w:r>
              <w:rPr>
                <w:sz w:val="20"/>
              </w:rPr>
              <w:t>01</w:t>
            </w:r>
          </w:p>
        </w:tc>
      </w:tr>
    </w:tbl>
    <w:p w:rsidR="008244C8" w:rsidRDefault="008C0AFC">
      <w:pPr>
        <w:ind w:left="10" w:right="14"/>
      </w:pPr>
      <w:r>
        <w:rPr>
          <w:noProof/>
        </w:rPr>
        <w:drawing>
          <wp:anchor distT="0" distB="0" distL="114300" distR="114300" simplePos="0" relativeHeight="251668480" behindDoc="0" locked="0" layoutInCell="1" allowOverlap="0">
            <wp:simplePos x="0" y="0"/>
            <wp:positionH relativeFrom="page">
              <wp:posOffset>183604</wp:posOffset>
            </wp:positionH>
            <wp:positionV relativeFrom="page">
              <wp:posOffset>190806</wp:posOffset>
            </wp:positionV>
            <wp:extent cx="1286256" cy="1143000"/>
            <wp:effectExtent l="0" t="0" r="0" b="0"/>
            <wp:wrapSquare wrapText="bothSides"/>
            <wp:docPr id="11600" name="Picture 1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" name="Picture 116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6256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§ 1º Consideram-se irregulares, para efeitos desta Lei, as obras que tenham sido concluídas até a data de promulgação dessa Lei, executadas em desacordo com o projeto aprovado e/ou projetos aprovados sem a emissão do "Habite-se" pelo Município de Várzea Gr</w:t>
      </w:r>
      <w:r>
        <w:t>ande ou o respectivo Alvará de obras e/ou que não tenham condições de atender às disposições da legislação urbanística municipal.</w:t>
      </w:r>
    </w:p>
    <w:p w:rsidR="008244C8" w:rsidRDefault="008C0AFC">
      <w:pPr>
        <w:ind w:left="10" w:right="14"/>
      </w:pPr>
      <w:r>
        <w:t>§ 2º Considera-se clandestina a construção, reforma ou ampliação de edi</w:t>
      </w:r>
      <w:r>
        <w:t>昀椀</w:t>
      </w:r>
      <w:r>
        <w:t>cações executadas sem a aprovação dos setores compete</w:t>
      </w:r>
      <w:r>
        <w:t>ntes da Prefeitura Municipal de Várzea Grande.</w:t>
      </w:r>
    </w:p>
    <w:p w:rsidR="008244C8" w:rsidRDefault="008C0AFC">
      <w:pPr>
        <w:ind w:left="10" w:right="14"/>
      </w:pPr>
      <w:r>
        <w:t>§ 3º Considera-se não adequada a construção para atividade originalmente legalizada aquela cujo uso difere do inicialmente aprovado.</w:t>
      </w:r>
    </w:p>
    <w:p w:rsidR="008244C8" w:rsidRDefault="008C0AFC">
      <w:pPr>
        <w:ind w:left="10" w:right="14"/>
      </w:pPr>
      <w:r>
        <w:t xml:space="preserve">§ 4º Será considerada concluída e com condições mínimas de habitabilidade a </w:t>
      </w:r>
      <w:r>
        <w:t>edi</w:t>
      </w:r>
      <w:r>
        <w:t>昀椀</w:t>
      </w:r>
      <w:r>
        <w:t>cação que apresentar infraestrutura mínima, tais como vedação, cobertura, instalação hidráulica, sanitária e energia elétrica, devendo o interessado apresentar laudo técnico de pro</w:t>
      </w:r>
      <w:r>
        <w:t>昀椀</w:t>
      </w:r>
      <w:r>
        <w:t>ssional habilitado.</w:t>
      </w:r>
    </w:p>
    <w:p w:rsidR="008244C8" w:rsidRDefault="008C0AFC">
      <w:pPr>
        <w:ind w:left="10" w:right="14"/>
      </w:pPr>
      <w:r>
        <w:t>§ 5º Caso haja divergência de informações e dados</w:t>
      </w:r>
      <w:r>
        <w:t xml:space="preserve"> técnicos entre os documentos apresentados e os dados do Sistema do Município em relação à área edi</w:t>
      </w:r>
      <w:r>
        <w:t>昀椀</w:t>
      </w:r>
      <w:r>
        <w:t xml:space="preserve">cada, a unidade de </w:t>
      </w:r>
      <w:r>
        <w:t>昀椀</w:t>
      </w:r>
      <w:r>
        <w:t xml:space="preserve">scalização competente deverá determinar a realização de vistoria “in loco”, a </w:t>
      </w:r>
      <w:r>
        <w:t>昀椀</w:t>
      </w:r>
      <w:r>
        <w:t>m de aferir a real situação da construção e orientar o</w:t>
      </w:r>
      <w:r>
        <w:t xml:space="preserve"> proprietário para tomar as providências técnico-administrativas necessárias à regularização da edi</w:t>
      </w:r>
      <w:r>
        <w:t>昀椀</w:t>
      </w:r>
      <w:r>
        <w:t>cação, quanto aos critérios de segurança, habitabilidade e utilização.</w:t>
      </w:r>
    </w:p>
    <w:p w:rsidR="008244C8" w:rsidRDefault="008C0AFC">
      <w:pPr>
        <w:ind w:left="10" w:right="14"/>
      </w:pPr>
      <w:r>
        <w:rPr>
          <w:b/>
        </w:rPr>
        <w:t>Art. 2º</w:t>
      </w:r>
      <w:r>
        <w:t xml:space="preserve"> Na análise de regularização das edi</w:t>
      </w:r>
      <w:r>
        <w:t>昀椀</w:t>
      </w:r>
      <w:r>
        <w:t>cações previstas nesta Lei Municipal, deverá ser considerada a atividade a que as mesmas se destinam.</w:t>
      </w:r>
    </w:p>
    <w:p w:rsidR="008244C8" w:rsidRDefault="008C0AFC">
      <w:pPr>
        <w:ind w:left="10" w:right="14"/>
      </w:pPr>
      <w:r>
        <w:rPr>
          <w:b/>
        </w:rPr>
        <w:t>Art. 3º</w:t>
      </w:r>
      <w:r>
        <w:t xml:space="preserve"> São consideradas passíveis de regularização as edi</w:t>
      </w:r>
      <w:r>
        <w:t>昀椀</w:t>
      </w:r>
      <w:r>
        <w:t xml:space="preserve">cações que abriguem atividades nas seguintes situações: </w:t>
      </w:r>
      <w:r>
        <w:t>I - atividade compatível com a zona e via, e;</w:t>
      </w:r>
    </w:p>
    <w:p w:rsidR="008244C8" w:rsidRDefault="008C0AFC">
      <w:pPr>
        <w:ind w:left="10" w:right="14"/>
      </w:pPr>
      <w:r>
        <w:t>II - atividade incompatível com a zona e/ou via desde que não cause impactos prejudiciais à vizinhança.</w:t>
      </w:r>
    </w:p>
    <w:p w:rsidR="008244C8" w:rsidRDefault="008C0AFC">
      <w:pPr>
        <w:spacing w:after="0" w:line="348" w:lineRule="auto"/>
        <w:ind w:left="10" w:right="213"/>
      </w:pPr>
      <w:r>
        <w:t>§ 1º As irregularidades de que tratam os incisos I e II deste artigo são as relativas: a) à taxa de permea</w:t>
      </w:r>
      <w:r>
        <w:t>bilidade;</w:t>
      </w:r>
    </w:p>
    <w:p w:rsidR="008244C8" w:rsidRDefault="008C0AFC">
      <w:pPr>
        <w:numPr>
          <w:ilvl w:val="0"/>
          <w:numId w:val="1"/>
        </w:numPr>
        <w:spacing w:after="63" w:line="259" w:lineRule="auto"/>
        <w:ind w:left="377" w:hanging="162"/>
        <w:jc w:val="center"/>
      </w:pPr>
      <w:r>
        <w:t>à taxa de ocupação;</w:t>
      </w:r>
    </w:p>
    <w:p w:rsidR="008244C8" w:rsidRDefault="008C0AFC">
      <w:pPr>
        <w:numPr>
          <w:ilvl w:val="0"/>
          <w:numId w:val="1"/>
        </w:numPr>
        <w:spacing w:after="63" w:line="259" w:lineRule="auto"/>
        <w:ind w:left="377" w:hanging="162"/>
        <w:jc w:val="center"/>
      </w:pPr>
      <w:r>
        <w:t>ao índice de aproveitamento;</w:t>
      </w:r>
    </w:p>
    <w:p w:rsidR="008244C8" w:rsidRDefault="008C0AFC">
      <w:pPr>
        <w:numPr>
          <w:ilvl w:val="0"/>
          <w:numId w:val="1"/>
        </w:numPr>
        <w:spacing w:after="63" w:line="259" w:lineRule="auto"/>
        <w:ind w:left="377" w:hanging="162"/>
        <w:jc w:val="center"/>
      </w:pPr>
      <w:r>
        <w:t>aos recuos conforme a via;</w:t>
      </w:r>
    </w:p>
    <w:p w:rsidR="008244C8" w:rsidRDefault="008C0AFC">
      <w:pPr>
        <w:numPr>
          <w:ilvl w:val="0"/>
          <w:numId w:val="1"/>
        </w:numPr>
        <w:spacing w:after="63" w:line="259" w:lineRule="auto"/>
        <w:ind w:left="377" w:hanging="162"/>
        <w:jc w:val="center"/>
      </w:pPr>
      <w:r>
        <w:t>às normas especí</w:t>
      </w:r>
      <w:r>
        <w:t>昀椀</w:t>
      </w:r>
      <w:r>
        <w:t>cas relacionadas a via e/ou zona, e;</w:t>
      </w:r>
    </w:p>
    <w:p w:rsidR="008244C8" w:rsidRDefault="008C0AFC">
      <w:pPr>
        <w:numPr>
          <w:ilvl w:val="0"/>
          <w:numId w:val="1"/>
        </w:numPr>
        <w:spacing w:after="63" w:line="259" w:lineRule="auto"/>
        <w:ind w:left="377" w:hanging="162"/>
        <w:jc w:val="center"/>
      </w:pPr>
      <w:r>
        <w:t>outros danos urbanísticos de</w:t>
      </w:r>
      <w:r>
        <w:t>昀椀</w:t>
      </w:r>
      <w:r>
        <w:t>nidos por lei.</w:t>
      </w:r>
    </w:p>
    <w:p w:rsidR="008244C8" w:rsidRDefault="008C0AFC">
      <w:pPr>
        <w:ind w:left="10" w:right="14"/>
      </w:pPr>
      <w:r>
        <w:t>§ 2º Nas hipóteses previstas no inciso II deste artigo, em que a ativi</w:t>
      </w:r>
      <w:r>
        <w:t>dade é incompatível com a zona e/ou com a via, a regularização somente se aplicará à atividade instalada até a data da regularização, devendo, após a concessão do Certidão de Regularização de Edi</w:t>
      </w:r>
      <w:r>
        <w:t>昀椀</w:t>
      </w:r>
      <w:r>
        <w:t>cação de que trata a presente Lei, buscar a adequação em ca</w:t>
      </w:r>
      <w:r>
        <w:t>so de mudança de atividade ou reforma com ampliação de acordo com as diretrizes da Lei de Uso e Ocupação do Solo em vigência.</w:t>
      </w:r>
    </w:p>
    <w:p w:rsidR="008244C8" w:rsidRDefault="008244C8">
      <w:pPr>
        <w:sectPr w:rsidR="008244C8">
          <w:pgSz w:w="11906" w:h="16838"/>
          <w:pgMar w:top="1440" w:right="254" w:bottom="260" w:left="2507" w:header="720" w:footer="720" w:gutter="0"/>
          <w:cols w:space="720"/>
        </w:sectPr>
      </w:pPr>
    </w:p>
    <w:p w:rsidR="008244C8" w:rsidRDefault="008C0AFC">
      <w:pPr>
        <w:ind w:left="10" w:right="1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3601593</wp:posOffset>
                </wp:positionH>
                <wp:positionV relativeFrom="paragraph">
                  <wp:posOffset>-94384</wp:posOffset>
                </wp:positionV>
                <wp:extent cx="3175" cy="9647999"/>
                <wp:effectExtent l="0" t="0" r="0" b="0"/>
                <wp:wrapSquare wrapText="bothSides"/>
                <wp:docPr id="10826" name="Group 10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" cy="9647999"/>
                          <a:chOff x="0" y="0"/>
                          <a:chExt cx="3175" cy="9647999"/>
                        </a:xfrm>
                      </wpg:grpSpPr>
                      <wps:wsp>
                        <wps:cNvPr id="661" name="Shape 661"/>
                        <wps:cNvSpPr/>
                        <wps:spPr>
                          <a:xfrm>
                            <a:off x="0" y="0"/>
                            <a:ext cx="0" cy="964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47999">
                                <a:moveTo>
                                  <a:pt x="0" y="0"/>
                                </a:moveTo>
                                <a:lnTo>
                                  <a:pt x="0" y="9647999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8F89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26" style="width:0.25pt;height:759.685pt;position:absolute;mso-position-horizontal-relative:text;mso-position-horizontal:absolute;margin-left:283.59pt;mso-position-vertical-relative:text;margin-top:-7.43188pt;" coordsize="31,96479">
                <v:shape id="Shape 661" style="position:absolute;width:0;height:96479;left:0;top:0;" coordsize="0,9647999" path="m0,0l0,9647999">
                  <v:stroke weight="0.25pt" endcap="flat" joinstyle="miter" miterlimit="10" on="true" color="#8f898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§ 3º Nos casos em que a atividade a ser regularizada for considerada incompatível, poderá o poder público solicitar do interessado a apresentação do Estudo de Impacto de Vizinhança e Relatório de Impacto de Vizinhança - EIV/RIV, conforme lei especí</w:t>
      </w:r>
      <w:r>
        <w:t>昀椀</w:t>
      </w:r>
      <w:r>
        <w:t>ca.</w:t>
      </w:r>
    </w:p>
    <w:p w:rsidR="008244C8" w:rsidRDefault="008C0AFC">
      <w:pPr>
        <w:ind w:left="10" w:right="14"/>
      </w:pPr>
      <w:r>
        <w:rPr>
          <w:b/>
        </w:rPr>
        <w:t>Ar</w:t>
      </w:r>
      <w:r>
        <w:rPr>
          <w:b/>
        </w:rPr>
        <w:t>t. 4º</w:t>
      </w:r>
      <w:r>
        <w:t xml:space="preserve"> As irregularidades referidas no artigo 3º desta Lei Municipal deverão ainda estar enquadradas em 01 (uma) das seguintes hipóteses:</w:t>
      </w:r>
    </w:p>
    <w:p w:rsidR="008244C8" w:rsidRDefault="008C0AFC">
      <w:pPr>
        <w:numPr>
          <w:ilvl w:val="0"/>
          <w:numId w:val="2"/>
        </w:numPr>
        <w:ind w:right="14"/>
      </w:pPr>
      <w:r>
        <w:t>- obras concluídas que disponham de projeto arquitetônico com Responsabilidade Técnica (ART e/ou RRT) e projetadas de a</w:t>
      </w:r>
      <w:r>
        <w:t>cordo com a legislação municipal vigente à época da construção, mas que não foram devidamente licenciadas;</w:t>
      </w:r>
    </w:p>
    <w:p w:rsidR="008244C8" w:rsidRDefault="008C0AFC">
      <w:pPr>
        <w:numPr>
          <w:ilvl w:val="0"/>
          <w:numId w:val="2"/>
        </w:numPr>
        <w:ind w:right="14"/>
      </w:pPr>
      <w:r>
        <w:t>- obras concluídas que disponham ou não de Responsabilidade Técnica (ART e/ou RRT) e projetadas em desacordo com a legislação municipal, que não inte</w:t>
      </w:r>
      <w:r>
        <w:t>r</w:t>
      </w:r>
      <w:r>
        <w:t>昀椀</w:t>
      </w:r>
      <w:r>
        <w:t>ram em qualquer área pública, ou;</w:t>
      </w:r>
    </w:p>
    <w:p w:rsidR="008244C8" w:rsidRDefault="008C0AFC">
      <w:pPr>
        <w:numPr>
          <w:ilvl w:val="0"/>
          <w:numId w:val="2"/>
        </w:numPr>
        <w:ind w:right="14"/>
      </w:pPr>
      <w:r>
        <w:t>- obras concluídas e aprovadas de acordo com a legislação municipal vigente à época da construção e executadas em desacordo ao projeto aprovado.</w:t>
      </w:r>
    </w:p>
    <w:p w:rsidR="008244C8" w:rsidRDefault="008C0AFC">
      <w:pPr>
        <w:ind w:left="10" w:right="14"/>
      </w:pPr>
      <w:r>
        <w:t>Parágrafo único. A edi</w:t>
      </w:r>
      <w:r>
        <w:t>昀椀</w:t>
      </w:r>
      <w:r>
        <w:t>cação só será passível de regularização se contemp</w:t>
      </w:r>
      <w:r>
        <w:t>lar solução ambientalmente adequada quanto à destinação dos e</w:t>
      </w:r>
      <w:r>
        <w:t>昀氀</w:t>
      </w:r>
      <w:r>
        <w:t>uentes e for passível de licenciamento ambiental, caso necessário.</w:t>
      </w:r>
    </w:p>
    <w:p w:rsidR="008244C8" w:rsidRDefault="008C0AFC">
      <w:pPr>
        <w:ind w:left="10" w:right="14"/>
      </w:pPr>
      <w:r>
        <w:rPr>
          <w:b/>
        </w:rPr>
        <w:t>Art. 5º</w:t>
      </w:r>
      <w:r>
        <w:t xml:space="preserve"> Não serão passíveis de regularização, para os efeitos desta Lei, as edi</w:t>
      </w:r>
      <w:r>
        <w:t>昀椀</w:t>
      </w:r>
      <w:r>
        <w:t>cações que:</w:t>
      </w:r>
    </w:p>
    <w:p w:rsidR="008244C8" w:rsidRDefault="008C0AFC">
      <w:pPr>
        <w:numPr>
          <w:ilvl w:val="0"/>
          <w:numId w:val="3"/>
        </w:numPr>
        <w:ind w:right="14" w:hanging="73"/>
      </w:pPr>
      <w:r>
        <w:t>- estejam situadas em logradouros</w:t>
      </w:r>
      <w:r>
        <w:t xml:space="preserve"> ou terrenos públicos;</w:t>
      </w:r>
    </w:p>
    <w:p w:rsidR="008244C8" w:rsidRDefault="008C0AFC">
      <w:pPr>
        <w:numPr>
          <w:ilvl w:val="0"/>
          <w:numId w:val="3"/>
        </w:numPr>
        <w:ind w:right="14" w:hanging="73"/>
      </w:pPr>
      <w:r>
        <w:t>- estejam situadas em faixas não edi</w:t>
      </w:r>
      <w:r>
        <w:t>昀椀</w:t>
      </w:r>
      <w:r>
        <w:t xml:space="preserve">cáveis junto a lagos, lagoas, córregos, área de preservação permanente, faixas de escoamento de águas pluviais, galerias, canalizações, adutoras e linhas de transmissão de energia de alta tensão </w:t>
      </w:r>
      <w:r>
        <w:t>e áreas de risco, conforme constatado pelos órgãos competentes;</w:t>
      </w:r>
    </w:p>
    <w:p w:rsidR="008244C8" w:rsidRDefault="008C0AFC">
      <w:pPr>
        <w:numPr>
          <w:ilvl w:val="0"/>
          <w:numId w:val="3"/>
        </w:numPr>
        <w:ind w:right="14" w:hanging="73"/>
      </w:pPr>
      <w:r>
        <w:t>- situadas em áreas protegidas, como parques, áreas verdes e outros, e no entorno de áreas com relevante interesse ambiental, e; IV - estejam situadas sobre praças, calçadas e ou vias.</w:t>
      </w:r>
    </w:p>
    <w:p w:rsidR="008244C8" w:rsidRDefault="008C0AFC">
      <w:pPr>
        <w:ind w:left="10" w:right="14"/>
      </w:pPr>
      <w:r>
        <w:rPr>
          <w:b/>
        </w:rPr>
        <w:t>Art. 6º</w:t>
      </w:r>
      <w:r>
        <w:t xml:space="preserve"> Os pedidos de regularização deverão ser protocolados junto à Secretaria Municipal de Desenvolvimento Urbano, Regularização Fundiária e Habitação - SMDURFH, pelos respectivos proprietários ou representantes legais, no prazo de 03 (três) anos, a cont</w:t>
      </w:r>
      <w:r>
        <w:t>ar da data da publicação desta Lei, prorrogável por até 180 (cento e oitenta) dias, por meio de Decreto, a critério do Poder Executivo, devendo os interessados, durante a tramitação dos respectivos processos administrativos, promover o recolhimento de even</w:t>
      </w:r>
      <w:r>
        <w:t>tuais multas e tributos relacionados ao imóvel e não pagos no seu vencimento.</w:t>
      </w:r>
    </w:p>
    <w:p w:rsidR="008244C8" w:rsidRDefault="008C0AFC">
      <w:pPr>
        <w:ind w:left="10" w:right="14"/>
      </w:pPr>
      <w:r>
        <w:t>§ 1º O não cumprimento de qualquer exigência, por parte do proprietário ou requerente, no prazo de 60 (sessenta) dias, acarretará o automático arquivamento do processo, salvo qua</w:t>
      </w:r>
      <w:r>
        <w:t>ndo for solicitada dilação de prazo.</w:t>
      </w:r>
    </w:p>
    <w:p w:rsidR="008244C8" w:rsidRDefault="008C0AFC">
      <w:pPr>
        <w:spacing w:after="80" w:line="236" w:lineRule="auto"/>
        <w:ind w:left="-5"/>
        <w:jc w:val="left"/>
      </w:pPr>
      <w:r>
        <w:t>§ 2º Poderão ser realizados mutirões de regularização em bairros a serem de</w:t>
      </w:r>
      <w:r>
        <w:t>昀椀</w:t>
      </w:r>
      <w:r>
        <w:t xml:space="preserve">nidos via Decreto, </w:t>
      </w:r>
      <w:r>
        <w:t>昀椀</w:t>
      </w:r>
      <w:r>
        <w:t xml:space="preserve">cando autorizado o Poder Executivo a </w:t>
      </w:r>
      <w:r>
        <w:t>昀椀</w:t>
      </w:r>
      <w:r>
        <w:t xml:space="preserve">rmar convênios e parcerias com o </w:t>
      </w:r>
      <w:r>
        <w:t>昀椀</w:t>
      </w:r>
      <w:r>
        <w:t>m de viabilizar a consecução dos objetivos dest</w:t>
      </w:r>
      <w:r>
        <w:t>a Lei.</w:t>
      </w:r>
    </w:p>
    <w:p w:rsidR="008244C8" w:rsidRDefault="008C0AFC">
      <w:pPr>
        <w:ind w:left="10" w:right="14"/>
      </w:pPr>
      <w:r>
        <w:rPr>
          <w:b/>
        </w:rPr>
        <w:t>Art. 7º</w:t>
      </w:r>
      <w:r>
        <w:t xml:space="preserve"> O pedido de regularização, a ser protocolado junto à Secretaria Municipal de Desenvolvimento Urbano, Regularização Fundiária e Habitação – SMDURFH, pelo proprietário, comprador ou por seu representante legal devidamente identi</w:t>
      </w:r>
      <w:r>
        <w:t>昀椀</w:t>
      </w:r>
      <w:r>
        <w:t xml:space="preserve">cado, deverá </w:t>
      </w:r>
      <w:r>
        <w:t>ser instruído com os seguintes documentos:</w:t>
      </w:r>
    </w:p>
    <w:p w:rsidR="008244C8" w:rsidRDefault="008C0AFC">
      <w:pPr>
        <w:numPr>
          <w:ilvl w:val="0"/>
          <w:numId w:val="4"/>
        </w:numPr>
        <w:ind w:right="14" w:hanging="111"/>
      </w:pPr>
      <w:r>
        <w:t>- requerimento, realizado em formulário especí</w:t>
      </w:r>
      <w:r>
        <w:t>昀椀</w:t>
      </w:r>
      <w:r>
        <w:t xml:space="preserve">co, totalmente preenchido e sem rasuras, com declaração do interessado responsabilizando-se, sob as penas da Lei, pela veracidade das informações e pelo atendimento </w:t>
      </w:r>
      <w:r>
        <w:t>dos requisitos previstos nesta Lei, com endereço completo do interessado e do imóvel;</w:t>
      </w:r>
    </w:p>
    <w:p w:rsidR="008244C8" w:rsidRDefault="008C0AFC">
      <w:pPr>
        <w:numPr>
          <w:ilvl w:val="0"/>
          <w:numId w:val="4"/>
        </w:numPr>
        <w:ind w:right="14" w:hanging="111"/>
      </w:pPr>
      <w:r>
        <w:t>- certidão negativa de débitos municipais;</w:t>
      </w:r>
    </w:p>
    <w:p w:rsidR="008244C8" w:rsidRDefault="008C0AFC">
      <w:pPr>
        <w:numPr>
          <w:ilvl w:val="0"/>
          <w:numId w:val="4"/>
        </w:numPr>
        <w:ind w:right="14" w:hanging="111"/>
      </w:pPr>
      <w:r>
        <w:t>- cópia de documentos que comprovem a propriedade do imóvel, tais como matrícula, escritura de compra e venda ou contrato de co</w:t>
      </w:r>
      <w:r>
        <w:t>mpra e venda do imóvel objeto do pedido de regularização;</w:t>
      </w:r>
    </w:p>
    <w:p w:rsidR="008244C8" w:rsidRDefault="008C0AFC">
      <w:pPr>
        <w:numPr>
          <w:ilvl w:val="0"/>
          <w:numId w:val="4"/>
        </w:numPr>
        <w:ind w:right="14" w:hanging="111"/>
      </w:pPr>
      <w:r>
        <w:t>- laudo técnico assinado por pro</w:t>
      </w:r>
      <w:r>
        <w:t>昀椀</w:t>
      </w:r>
      <w:r>
        <w:t xml:space="preserve">ssional habilitado, com declaração </w:t>
      </w:r>
      <w:r>
        <w:t>昀椀</w:t>
      </w:r>
      <w:r>
        <w:t>rmada pelo interessado no sentido de que a obra estava concluída e em condições de habitabilidade, até a publicação da presente</w:t>
      </w:r>
      <w:r>
        <w:t xml:space="preserve"> Lei, sob pena de infringir o disposto no artigo 299 do Código Penal;</w:t>
      </w:r>
    </w:p>
    <w:p w:rsidR="008244C8" w:rsidRDefault="008C0AFC">
      <w:pPr>
        <w:numPr>
          <w:ilvl w:val="0"/>
          <w:numId w:val="4"/>
        </w:numPr>
        <w:ind w:right="14" w:hanging="111"/>
      </w:pPr>
      <w:r>
        <w:t>- documentos que comprovem quando ocorreu a construção da edi</w:t>
      </w:r>
      <w:r>
        <w:t>昀椀</w:t>
      </w:r>
      <w:r>
        <w:t>cação a ser regularizada, para análise da legislação aplicável, tais como imagem de satélite, comprovante de Imposto Predia</w:t>
      </w:r>
      <w:r>
        <w:t>l e Territorial Urbano - IPTU, dentre outros, se houver;</w:t>
      </w:r>
    </w:p>
    <w:p w:rsidR="008244C8" w:rsidRDefault="008C0AFC">
      <w:pPr>
        <w:numPr>
          <w:ilvl w:val="0"/>
          <w:numId w:val="4"/>
        </w:numPr>
        <w:ind w:right="14" w:hanging="111"/>
      </w:pPr>
      <w:r>
        <w:t>- projeto de Arquitetura com Anotação de Responsabilidade Técnica - ART e/ou Registro de Responsabilidade Técnica - RRT;</w:t>
      </w:r>
    </w:p>
    <w:p w:rsidR="008244C8" w:rsidRDefault="008C0AFC">
      <w:pPr>
        <w:numPr>
          <w:ilvl w:val="0"/>
          <w:numId w:val="4"/>
        </w:numPr>
        <w:spacing w:after="80" w:line="236" w:lineRule="auto"/>
        <w:ind w:right="14" w:hanging="111"/>
      </w:pPr>
      <w:r>
        <w:t>- declaração de anuência do condomínio quanto ao pedido de regularização, quan</w:t>
      </w:r>
      <w:r>
        <w:t xml:space="preserve">do for o caso, </w:t>
      </w:r>
      <w:r>
        <w:t>昀椀</w:t>
      </w:r>
      <w:r>
        <w:t>rmada por seu síndico e acompanhada de cópia da ata da assembleia que o elegeu e demais documentos pertinentes, sendo observado o disposto na convenção condominial devidamente registrada; e</w:t>
      </w:r>
    </w:p>
    <w:p w:rsidR="008244C8" w:rsidRDefault="008C0AFC">
      <w:pPr>
        <w:numPr>
          <w:ilvl w:val="0"/>
          <w:numId w:val="4"/>
        </w:numPr>
        <w:ind w:right="14" w:hanging="111"/>
      </w:pPr>
      <w:r>
        <w:t>- declaração expedida pelos órgãos competentes at</w:t>
      </w:r>
      <w:r>
        <w:t>estando que a edi</w:t>
      </w:r>
      <w:r>
        <w:t>昀椀</w:t>
      </w:r>
      <w:r>
        <w:t>cação não se encontra sobre faixa de escoamento de águas pluviais, galerias e canalizações de água e/ou esgoto quando necessário.</w:t>
      </w:r>
    </w:p>
    <w:p w:rsidR="008244C8" w:rsidRDefault="008C0AFC">
      <w:pPr>
        <w:ind w:left="10" w:right="14"/>
      </w:pPr>
      <w:r>
        <w:t>§ 1º O requerimento a que se refere o inciso I deste artigo poderá ser obtido na Secretaria Municipal de De</w:t>
      </w:r>
      <w:r>
        <w:t>senvolvimento Urbano, Regularização Fundiária e Habitação - SMDURFH.</w:t>
      </w:r>
    </w:p>
    <w:p w:rsidR="008244C8" w:rsidRDefault="008C0AFC">
      <w:pPr>
        <w:ind w:left="10" w:right="14"/>
      </w:pPr>
      <w:r>
        <w:t>§ 2º O Executivo Municipal poderá expedir Decreto Municipal com modelos de requerimentos e solicitações, além de roteiros administrativos.</w:t>
      </w:r>
    </w:p>
    <w:p w:rsidR="008244C8" w:rsidRDefault="008C0AFC">
      <w:pPr>
        <w:ind w:left="10" w:right="14"/>
      </w:pPr>
      <w:r>
        <w:t>§ 3º A Prefeitura Municipal, por meio do órgão c</w:t>
      </w:r>
      <w:r>
        <w:t>ompetente, realizará vistoria para veri</w:t>
      </w:r>
      <w:r>
        <w:t>昀椀</w:t>
      </w:r>
      <w:r>
        <w:t>car as informações prestadas pelo interessado.</w:t>
      </w:r>
    </w:p>
    <w:tbl>
      <w:tblPr>
        <w:tblStyle w:val="TableGrid"/>
        <w:tblpPr w:vertAnchor="page" w:horzAnchor="page" w:tblpX="322" w:tblpY="16107"/>
        <w:tblOverlap w:val="never"/>
        <w:tblW w:w="11349" w:type="dxa"/>
        <w:tblInd w:w="0" w:type="dxa"/>
        <w:tblCellMar>
          <w:top w:w="0" w:type="dxa"/>
          <w:left w:w="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0205"/>
        <w:gridCol w:w="637"/>
        <w:gridCol w:w="507"/>
      </w:tblGrid>
      <w:tr w:rsidR="008244C8">
        <w:trPr>
          <w:trHeight w:val="473"/>
        </w:trPr>
        <w:tc>
          <w:tcPr>
            <w:tcW w:w="10204" w:type="dxa"/>
            <w:tcBorders>
              <w:top w:val="nil"/>
              <w:left w:val="nil"/>
              <w:bottom w:val="single" w:sz="11" w:space="0" w:color="BF514A"/>
              <w:right w:val="nil"/>
            </w:tcBorders>
            <w:shd w:val="clear" w:color="auto" w:fill="3A7C48"/>
            <w:vAlign w:val="center"/>
          </w:tcPr>
          <w:p w:rsidR="008244C8" w:rsidRDefault="008C0AFC">
            <w:pPr>
              <w:spacing w:after="0" w:line="259" w:lineRule="auto"/>
              <w:ind w:left="1926" w:firstLine="0"/>
              <w:jc w:val="left"/>
            </w:pPr>
            <w:r>
              <w:rPr>
                <w:color w:val="FFFFFF"/>
              </w:rPr>
              <w:t>Diário O</w:t>
            </w:r>
            <w:r>
              <w:rPr>
                <w:color w:val="FFFFFF"/>
              </w:rPr>
              <w:t>昀椀</w:t>
            </w:r>
            <w:r>
              <w:rPr>
                <w:color w:val="FFFFFF"/>
              </w:rPr>
              <w:t>cial Eletrônico da Prefeitura Municipal de Várzea Grande - MT - Sexta-feira, 24 de Outubro de 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11" w:space="0" w:color="BF514A"/>
              <w:right w:val="single" w:sz="4" w:space="0" w:color="00763C"/>
            </w:tcBorders>
            <w:shd w:val="clear" w:color="auto" w:fill="3A7C48"/>
            <w:vAlign w:val="center"/>
          </w:tcPr>
          <w:p w:rsidR="008244C8" w:rsidRDefault="008C0AFC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Página</w:t>
            </w:r>
          </w:p>
        </w:tc>
        <w:tc>
          <w:tcPr>
            <w:tcW w:w="507" w:type="dxa"/>
            <w:tcBorders>
              <w:top w:val="single" w:sz="4" w:space="0" w:color="00763C"/>
              <w:left w:val="single" w:sz="4" w:space="0" w:color="00763C"/>
              <w:bottom w:val="single" w:sz="4" w:space="0" w:color="00763C"/>
              <w:right w:val="single" w:sz="4" w:space="0" w:color="00763C"/>
            </w:tcBorders>
            <w:shd w:val="clear" w:color="auto" w:fill="FFFEFD"/>
            <w:vAlign w:val="center"/>
          </w:tcPr>
          <w:p w:rsidR="008244C8" w:rsidRDefault="008C0AFC">
            <w:pPr>
              <w:spacing w:after="0" w:line="259" w:lineRule="auto"/>
              <w:ind w:left="124" w:firstLine="0"/>
              <w:jc w:val="left"/>
            </w:pPr>
            <w:r>
              <w:rPr>
                <w:sz w:val="20"/>
              </w:rPr>
              <w:t>02</w:t>
            </w:r>
          </w:p>
        </w:tc>
      </w:tr>
    </w:tbl>
    <w:p w:rsidR="008244C8" w:rsidRDefault="008C0AFC">
      <w:pPr>
        <w:ind w:left="10" w:right="1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183595</wp:posOffset>
                </wp:positionH>
                <wp:positionV relativeFrom="page">
                  <wp:posOffset>164529</wp:posOffset>
                </wp:positionV>
                <wp:extent cx="7196438" cy="369544"/>
                <wp:effectExtent l="0" t="0" r="0" b="0"/>
                <wp:wrapTopAndBottom/>
                <wp:docPr id="10827" name="Group 10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6438" cy="369544"/>
                          <a:chOff x="0" y="0"/>
                          <a:chExt cx="7196438" cy="369544"/>
                        </a:xfrm>
                      </wpg:grpSpPr>
                      <wps:wsp>
                        <wps:cNvPr id="12071" name="Shape 12071"/>
                        <wps:cNvSpPr/>
                        <wps:spPr>
                          <a:xfrm>
                            <a:off x="365933" y="59167"/>
                            <a:ext cx="6830505" cy="262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0505" h="262473">
                                <a:moveTo>
                                  <a:pt x="0" y="0"/>
                                </a:moveTo>
                                <a:lnTo>
                                  <a:pt x="6830505" y="0"/>
                                </a:lnTo>
                                <a:lnTo>
                                  <a:pt x="6830505" y="262473"/>
                                </a:lnTo>
                                <a:lnTo>
                                  <a:pt x="0" y="2624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7C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2" name="Shape 12072"/>
                        <wps:cNvSpPr/>
                        <wps:spPr>
                          <a:xfrm>
                            <a:off x="365933" y="321639"/>
                            <a:ext cx="6830505" cy="19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0505" h="19661">
                                <a:moveTo>
                                  <a:pt x="0" y="0"/>
                                </a:moveTo>
                                <a:lnTo>
                                  <a:pt x="6830505" y="0"/>
                                </a:lnTo>
                                <a:lnTo>
                                  <a:pt x="6830505" y="19661"/>
                                </a:lnTo>
                                <a:lnTo>
                                  <a:pt x="0" y="196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536406" y="137871"/>
                            <a:ext cx="3216816" cy="164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44C8" w:rsidRDefault="008C0AF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16"/>
                                </w:rPr>
                                <w:t>Diário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16"/>
                                </w:rPr>
                                <w:t>昀椀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16"/>
                                </w:rPr>
                                <w:t>cial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16"/>
                                </w:rPr>
                                <w:t>Eletrônico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16"/>
                                </w:rPr>
                                <w:t>Várzea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16"/>
                                </w:rPr>
                                <w:t>Grande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16"/>
                                </w:rPr>
                                <w:t>MT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5769835" y="154069"/>
                            <a:ext cx="169480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44C8" w:rsidRDefault="008C0AF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23"/>
                                </w:rPr>
                                <w:t>Ano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Nº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369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Suplementar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Shape 666"/>
                        <wps:cNvSpPr/>
                        <wps:spPr>
                          <a:xfrm>
                            <a:off x="0" y="0"/>
                            <a:ext cx="369545" cy="369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545" h="369544">
                                <a:moveTo>
                                  <a:pt x="0" y="0"/>
                                </a:moveTo>
                                <a:lnTo>
                                  <a:pt x="369545" y="0"/>
                                </a:lnTo>
                                <a:lnTo>
                                  <a:pt x="369545" y="14974"/>
                                </a:lnTo>
                                <a:lnTo>
                                  <a:pt x="369545" y="369544"/>
                                </a:lnTo>
                                <a:lnTo>
                                  <a:pt x="0" y="3695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601" name="Picture 1160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3669" y="39687"/>
                            <a:ext cx="320040" cy="286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27" style="width:566.649pt;height:29.098pt;position:absolute;mso-position-horizontal-relative:page;mso-position-horizontal:absolute;margin-left:14.4563pt;mso-position-vertical-relative:page;margin-top:12.955pt;" coordsize="71964,3695">
                <v:shape id="Shape 12103" style="position:absolute;width:68305;height:2624;left:3659;top:591;" coordsize="6830505,262473" path="m0,0l6830505,0l6830505,262473l0,262473l0,0">
                  <v:stroke weight="0pt" endcap="flat" joinstyle="miter" miterlimit="10" on="false" color="#000000" opacity="0"/>
                  <v:fill on="true" color="#3a7c48"/>
                </v:shape>
                <v:shape id="Shape 12104" style="position:absolute;width:68305;height:196;left:3659;top:3216;" coordsize="6830505,19661" path="m0,0l6830505,0l6830505,19661l0,19661l0,0">
                  <v:stroke weight="0pt" endcap="flat" joinstyle="miter" miterlimit="10" on="false" color="#000000" opacity="0"/>
                  <v:fill on="true" color="#ffffff"/>
                </v:shape>
                <v:rect id="Rectangle 664" style="position:absolute;width:32168;height:1647;left:5364;top:13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3"/>
                            <w:sz w:val="16"/>
                          </w:rPr>
                          <w:t xml:space="preserve">Diário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3"/>
                            <w:sz w:val="16"/>
                          </w:rPr>
                          <w:t xml:space="preserve">O昀椀cial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3"/>
                            <w:sz w:val="16"/>
                          </w:rPr>
                          <w:t xml:space="preserve">Eletrônico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3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3"/>
                            <w:sz w:val="16"/>
                          </w:rPr>
                          <w:t xml:space="preserve">Várzea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3"/>
                            <w:sz w:val="16"/>
                          </w:rPr>
                          <w:t xml:space="preserve">Grande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3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3"/>
                            <w:sz w:val="16"/>
                          </w:rPr>
                          <w:t xml:space="preserve">MT</w:t>
                        </w:r>
                      </w:p>
                    </w:txbxContent>
                  </v:textbox>
                </v:rect>
                <v:rect id="Rectangle 665" style="position:absolute;width:16948;height:1441;left:57698;top:1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3"/>
                          </w:rPr>
                          <w:t xml:space="preserve">Ano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3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3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3"/>
                          </w:rPr>
                          <w:t xml:space="preserve">Nº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3"/>
                          </w:rPr>
                          <w:t xml:space="preserve">369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3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3"/>
                          </w:rPr>
                          <w:t xml:space="preserve">Suplementar</w:t>
                        </w:r>
                      </w:p>
                    </w:txbxContent>
                  </v:textbox>
                </v:rect>
                <v:shape id="Shape 666" style="position:absolute;width:3695;height:3695;left:0;top:0;" coordsize="369545,369544" path="m0,0l369545,0l369545,14974l369545,369544l0,369544l0,0x">
                  <v:stroke weight="0pt" endcap="flat" joinstyle="miter" miterlimit="10" on="false" color="#000000" opacity="0"/>
                  <v:fill on="true" color="#fffefd"/>
                </v:shape>
                <v:shape id="Picture 11601" style="position:absolute;width:3200;height:2865;left:236;top:396;" filled="f">
                  <v:imagedata r:id="rId16"/>
                </v:shape>
                <w10:wrap type="topAndBottom"/>
              </v:group>
            </w:pict>
          </mc:Fallback>
        </mc:AlternateContent>
      </w:r>
      <w:r>
        <w:rPr>
          <w:b/>
        </w:rPr>
        <w:t>Art. 8º</w:t>
      </w:r>
      <w:r>
        <w:t xml:space="preserve"> Na hipótese de a edi</w:t>
      </w:r>
      <w:r>
        <w:t>昀椀</w:t>
      </w:r>
      <w:r>
        <w:t>cação a ser regularizada ser objeto de ação judicial em que o Município seja parte, a regularização será feita mediante acordo nos autos, que observará os critérios, requisitos e cond</w:t>
      </w:r>
      <w:r>
        <w:t>ições desta Lei Municipal e demais legislações que versem sobre o tema.</w:t>
      </w:r>
    </w:p>
    <w:p w:rsidR="008244C8" w:rsidRDefault="008C0AFC">
      <w:pPr>
        <w:ind w:left="10" w:right="14"/>
      </w:pPr>
      <w:r>
        <w:rPr>
          <w:b/>
        </w:rPr>
        <w:t>Art. 9º</w:t>
      </w:r>
      <w:r>
        <w:t xml:space="preserve"> Esta Lei Municipal não desobriga a quitação do Imposto Sobre Serviço de Qualquer Natureza – ISSQN, bem como aos demais tributos como as taxas referentes ao licenciamento da construção, sendo as multas e taxas referentes a construção </w:t>
      </w:r>
      <w:r>
        <w:t>irregular determinadas</w:t>
      </w:r>
      <w:r>
        <w:t xml:space="preserve"> nesta Lei.</w:t>
      </w:r>
    </w:p>
    <w:p w:rsidR="008244C8" w:rsidRDefault="008C0AFC">
      <w:pPr>
        <w:ind w:left="10" w:right="14"/>
      </w:pPr>
      <w:r>
        <w:rPr>
          <w:b/>
        </w:rPr>
        <w:t>Art. 10.</w:t>
      </w:r>
      <w:r>
        <w:t xml:space="preserve"> Para a regularização das edi</w:t>
      </w:r>
      <w:r>
        <w:t>昀椀</w:t>
      </w:r>
      <w:r>
        <w:t>cações de que trata o artigo 3º desta Lei Municipal, serão aplicadas as seguintes medidas compensatórias ou mitigatórias correspondentes à regularização requerida:</w:t>
      </w:r>
    </w:p>
    <w:p w:rsidR="008244C8" w:rsidRDefault="008C0AFC">
      <w:pPr>
        <w:numPr>
          <w:ilvl w:val="0"/>
          <w:numId w:val="5"/>
        </w:numPr>
        <w:spacing w:after="7"/>
        <w:ind w:right="14" w:hanging="149"/>
      </w:pPr>
      <w:r>
        <w:t>- pagamento de compensação, correspondent</w:t>
      </w:r>
      <w:r>
        <w:t>e a metragem da área irregular, de acordo com a tabela abaixo:</w:t>
      </w:r>
    </w:p>
    <w:tbl>
      <w:tblPr>
        <w:tblStyle w:val="TableGrid"/>
        <w:tblW w:w="5386" w:type="dxa"/>
        <w:tblInd w:w="5" w:type="dxa"/>
        <w:tblCellMar>
          <w:top w:w="55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36"/>
        <w:gridCol w:w="1190"/>
        <w:gridCol w:w="1503"/>
        <w:gridCol w:w="1157"/>
      </w:tblGrid>
      <w:tr w:rsidR="008244C8">
        <w:trPr>
          <w:trHeight w:val="265"/>
        </w:trPr>
        <w:tc>
          <w:tcPr>
            <w:tcW w:w="153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nil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RESIDENCIAL</w:t>
            </w:r>
          </w:p>
        </w:tc>
        <w:tc>
          <w:tcPr>
            <w:tcW w:w="1190" w:type="dxa"/>
            <w:tcBorders>
              <w:top w:val="single" w:sz="4" w:space="0" w:color="181717"/>
              <w:left w:val="nil"/>
              <w:bottom w:val="single" w:sz="4" w:space="0" w:color="181717"/>
              <w:right w:val="single" w:sz="4" w:space="0" w:color="181717"/>
            </w:tcBorders>
          </w:tcPr>
          <w:p w:rsidR="008244C8" w:rsidRDefault="008244C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nil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COMERCIAL</w:t>
            </w:r>
          </w:p>
        </w:tc>
        <w:tc>
          <w:tcPr>
            <w:tcW w:w="1157" w:type="dxa"/>
            <w:tcBorders>
              <w:top w:val="single" w:sz="4" w:space="0" w:color="181717"/>
              <w:left w:val="nil"/>
              <w:bottom w:val="single" w:sz="4" w:space="0" w:color="181717"/>
              <w:right w:val="single" w:sz="4" w:space="0" w:color="181717"/>
            </w:tcBorders>
          </w:tcPr>
          <w:p w:rsidR="008244C8" w:rsidRDefault="008244C8">
            <w:pPr>
              <w:spacing w:after="160" w:line="259" w:lineRule="auto"/>
              <w:ind w:left="0" w:firstLine="0"/>
              <w:jc w:val="left"/>
            </w:pPr>
          </w:p>
        </w:tc>
      </w:tr>
      <w:tr w:rsidR="008244C8">
        <w:trPr>
          <w:trHeight w:val="265"/>
        </w:trPr>
        <w:tc>
          <w:tcPr>
            <w:tcW w:w="153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Área</w:t>
            </w:r>
          </w:p>
        </w:tc>
        <w:tc>
          <w:tcPr>
            <w:tcW w:w="119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Valor </w:t>
            </w:r>
            <w:r>
              <w:rPr>
                <w:b/>
              </w:rPr>
              <w:t>昀椀</w:t>
            </w:r>
            <w:r>
              <w:rPr>
                <w:b/>
              </w:rPr>
              <w:t>xo</w:t>
            </w:r>
          </w:p>
        </w:tc>
        <w:tc>
          <w:tcPr>
            <w:tcW w:w="15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Área</w:t>
            </w:r>
          </w:p>
        </w:tc>
        <w:tc>
          <w:tcPr>
            <w:tcW w:w="115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Valor </w:t>
            </w:r>
            <w:r>
              <w:rPr>
                <w:b/>
              </w:rPr>
              <w:t>昀椀</w:t>
            </w:r>
            <w:r>
              <w:rPr>
                <w:b/>
              </w:rPr>
              <w:t>xo</w:t>
            </w:r>
          </w:p>
        </w:tc>
      </w:tr>
      <w:tr w:rsidR="008244C8">
        <w:trPr>
          <w:trHeight w:val="265"/>
        </w:trPr>
        <w:tc>
          <w:tcPr>
            <w:tcW w:w="153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1 a 60m²</w:t>
            </w:r>
          </w:p>
        </w:tc>
        <w:tc>
          <w:tcPr>
            <w:tcW w:w="119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03 UPF</w:t>
            </w:r>
          </w:p>
        </w:tc>
        <w:tc>
          <w:tcPr>
            <w:tcW w:w="15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1 a 60m²</w:t>
            </w:r>
          </w:p>
        </w:tc>
        <w:tc>
          <w:tcPr>
            <w:tcW w:w="115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06 UPF</w:t>
            </w:r>
          </w:p>
        </w:tc>
      </w:tr>
      <w:tr w:rsidR="008244C8">
        <w:trPr>
          <w:trHeight w:val="265"/>
        </w:trPr>
        <w:tc>
          <w:tcPr>
            <w:tcW w:w="153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61 a 100m²</w:t>
            </w:r>
          </w:p>
        </w:tc>
        <w:tc>
          <w:tcPr>
            <w:tcW w:w="119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06 UPF</w:t>
            </w:r>
          </w:p>
        </w:tc>
        <w:tc>
          <w:tcPr>
            <w:tcW w:w="15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61 a 100m²</w:t>
            </w:r>
          </w:p>
        </w:tc>
        <w:tc>
          <w:tcPr>
            <w:tcW w:w="115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12 UPF</w:t>
            </w:r>
          </w:p>
        </w:tc>
      </w:tr>
      <w:tr w:rsidR="008244C8">
        <w:trPr>
          <w:trHeight w:val="265"/>
        </w:trPr>
        <w:tc>
          <w:tcPr>
            <w:tcW w:w="153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101 a 200m²</w:t>
            </w:r>
          </w:p>
        </w:tc>
        <w:tc>
          <w:tcPr>
            <w:tcW w:w="119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12 UPF</w:t>
            </w:r>
          </w:p>
        </w:tc>
        <w:tc>
          <w:tcPr>
            <w:tcW w:w="15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101 a 200m²</w:t>
            </w:r>
          </w:p>
        </w:tc>
        <w:tc>
          <w:tcPr>
            <w:tcW w:w="115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24 UPF</w:t>
            </w:r>
          </w:p>
        </w:tc>
      </w:tr>
      <w:tr w:rsidR="008244C8">
        <w:trPr>
          <w:trHeight w:val="265"/>
        </w:trPr>
        <w:tc>
          <w:tcPr>
            <w:tcW w:w="153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201 a 300m²</w:t>
            </w:r>
          </w:p>
        </w:tc>
        <w:tc>
          <w:tcPr>
            <w:tcW w:w="119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20 UPF</w:t>
            </w:r>
          </w:p>
        </w:tc>
        <w:tc>
          <w:tcPr>
            <w:tcW w:w="15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201 a 300m²</w:t>
            </w:r>
          </w:p>
        </w:tc>
        <w:tc>
          <w:tcPr>
            <w:tcW w:w="115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36 UPF</w:t>
            </w:r>
          </w:p>
        </w:tc>
      </w:tr>
      <w:tr w:rsidR="008244C8">
        <w:trPr>
          <w:trHeight w:val="265"/>
        </w:trPr>
        <w:tc>
          <w:tcPr>
            <w:tcW w:w="153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301 a 400 m²</w:t>
            </w:r>
          </w:p>
        </w:tc>
        <w:tc>
          <w:tcPr>
            <w:tcW w:w="119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30 UPF</w:t>
            </w:r>
          </w:p>
        </w:tc>
        <w:tc>
          <w:tcPr>
            <w:tcW w:w="15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301 a 400 m²</w:t>
            </w:r>
          </w:p>
        </w:tc>
        <w:tc>
          <w:tcPr>
            <w:tcW w:w="115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48 UPF</w:t>
            </w:r>
          </w:p>
        </w:tc>
      </w:tr>
      <w:tr w:rsidR="008244C8">
        <w:trPr>
          <w:trHeight w:val="265"/>
        </w:trPr>
        <w:tc>
          <w:tcPr>
            <w:tcW w:w="153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401 a 500 m²</w:t>
            </w:r>
          </w:p>
        </w:tc>
        <w:tc>
          <w:tcPr>
            <w:tcW w:w="119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40 UPF</w:t>
            </w:r>
          </w:p>
        </w:tc>
        <w:tc>
          <w:tcPr>
            <w:tcW w:w="15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401 a 500 m²</w:t>
            </w:r>
          </w:p>
        </w:tc>
        <w:tc>
          <w:tcPr>
            <w:tcW w:w="115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62 UPF</w:t>
            </w:r>
          </w:p>
        </w:tc>
      </w:tr>
      <w:tr w:rsidR="008244C8">
        <w:trPr>
          <w:trHeight w:val="265"/>
        </w:trPr>
        <w:tc>
          <w:tcPr>
            <w:tcW w:w="153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Acima de 501m²</w:t>
            </w:r>
          </w:p>
        </w:tc>
        <w:tc>
          <w:tcPr>
            <w:tcW w:w="119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50 UPF</w:t>
            </w:r>
          </w:p>
        </w:tc>
        <w:tc>
          <w:tcPr>
            <w:tcW w:w="15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Acima de 501m²</w:t>
            </w:r>
          </w:p>
        </w:tc>
        <w:tc>
          <w:tcPr>
            <w:tcW w:w="115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t>100 UPF</w:t>
            </w:r>
          </w:p>
        </w:tc>
      </w:tr>
    </w:tbl>
    <w:p w:rsidR="008244C8" w:rsidRDefault="008C0AFC">
      <w:pPr>
        <w:numPr>
          <w:ilvl w:val="0"/>
          <w:numId w:val="5"/>
        </w:numPr>
        <w:ind w:right="14" w:hanging="149"/>
      </w:pPr>
      <w:r>
        <w:t>- investimentos em obras públicas tais como praças, parques, avenidas, ruas e outras que tenham como escopo melhoria do espaço urbano; ou</w:t>
      </w:r>
    </w:p>
    <w:p w:rsidR="008244C8" w:rsidRDefault="008C0AFC">
      <w:pPr>
        <w:numPr>
          <w:ilvl w:val="0"/>
          <w:numId w:val="5"/>
        </w:numPr>
        <w:ind w:right="14" w:hanging="149"/>
      </w:pPr>
      <w:r>
        <w:t>- transferência de imóvel urbano ao município de Várzea Grande.</w:t>
      </w:r>
    </w:p>
    <w:p w:rsidR="008244C8" w:rsidRDefault="008C0AFC">
      <w:pPr>
        <w:ind w:left="10" w:right="14"/>
      </w:pPr>
      <w:r>
        <w:t>§ 1º As medidas previstas neste artigo são alternativa</w:t>
      </w:r>
      <w:r>
        <w:t>s e excludentes entre si, sendo que deverão ser equiparadas monetariamente, não sendo possível pedido de restituição.</w:t>
      </w:r>
    </w:p>
    <w:p w:rsidR="008244C8" w:rsidRDefault="008C0AFC">
      <w:pPr>
        <w:ind w:left="10" w:right="14"/>
      </w:pPr>
      <w:r>
        <w:t xml:space="preserve">§ 2º Em qualquer uma das situações, se a desconformidade com a legislação de uso e ocupação do solo se referir à autorização de construir </w:t>
      </w:r>
      <w:r>
        <w:t>acima do coe</w:t>
      </w:r>
      <w:r>
        <w:t>昀椀</w:t>
      </w:r>
      <w:r>
        <w:t>ciente básico, deverá o bene</w:t>
      </w:r>
      <w:r>
        <w:t>昀椀</w:t>
      </w:r>
      <w:r>
        <w:t>ciário arcar com o valor referente à outorga onerosa em relação à edi</w:t>
      </w:r>
      <w:r>
        <w:t>昀椀</w:t>
      </w:r>
      <w:r>
        <w:t>cação que construiu.</w:t>
      </w:r>
    </w:p>
    <w:p w:rsidR="008244C8" w:rsidRDefault="008C0AFC">
      <w:pPr>
        <w:ind w:left="10" w:right="14"/>
      </w:pPr>
      <w:r>
        <w:t>§ 3º Nos casos de invasão de área referente ao recuo mínimo, de acordo com a legislação vigente à época da construção, a</w:t>
      </w:r>
      <w:r>
        <w:t>lém de aplicação de multa compensatória pelo dano (artigo 10), é necessário que seja averbado junto à matrícula do imóvel, devendo constar a dispensa de indenização da construção em razão de futura ampliação de via pública no local.</w:t>
      </w:r>
    </w:p>
    <w:p w:rsidR="008244C8" w:rsidRDefault="008C0AFC">
      <w:pPr>
        <w:ind w:left="10" w:right="14"/>
      </w:pPr>
      <w:r>
        <w:rPr>
          <w:b/>
        </w:rPr>
        <w:t>Art. 11.</w:t>
      </w:r>
      <w:r>
        <w:t xml:space="preserve"> O valor a ser </w:t>
      </w:r>
      <w:r>
        <w:t>pago para a regularização de edi</w:t>
      </w:r>
      <w:r>
        <w:t>昀椀</w:t>
      </w:r>
      <w:r>
        <w:t>cação será arrecadado e depositado em conta bancária especí</w:t>
      </w:r>
      <w:r>
        <w:t>昀椀</w:t>
      </w:r>
      <w:r>
        <w:t>ca do Fundo Municipal de Desenvolvimento Urbano de Várzea Grande criado pela Lei Municipal nº 5.004/2022.</w:t>
      </w:r>
    </w:p>
    <w:p w:rsidR="008244C8" w:rsidRDefault="008C0AFC">
      <w:pPr>
        <w:ind w:left="10" w:right="14"/>
      </w:pPr>
      <w:r>
        <w:rPr>
          <w:b/>
        </w:rPr>
        <w:t>Art. 12.</w:t>
      </w:r>
      <w:r>
        <w:t xml:space="preserve"> Para os </w:t>
      </w:r>
      <w:r>
        <w:t>昀椀</w:t>
      </w:r>
      <w:r>
        <w:t>ns desta Lei, serão enquadradas como</w:t>
      </w:r>
      <w:r>
        <w:t xml:space="preserve"> obras e loteamentos de interesse social as seguintes edi</w:t>
      </w:r>
      <w:r>
        <w:t>昀椀</w:t>
      </w:r>
      <w:r>
        <w:t>cações: I - habitações para população de baixa renda;</w:t>
      </w:r>
    </w:p>
    <w:p w:rsidR="008244C8" w:rsidRDefault="008C0AFC">
      <w:pPr>
        <w:numPr>
          <w:ilvl w:val="0"/>
          <w:numId w:val="6"/>
        </w:numPr>
        <w:ind w:right="14" w:hanging="149"/>
      </w:pPr>
      <w:r>
        <w:t>- edi</w:t>
      </w:r>
      <w:r>
        <w:t>昀椀</w:t>
      </w:r>
      <w:r>
        <w:t>cações construídas para atender a programas de interesse social, e/ou edi</w:t>
      </w:r>
      <w:r>
        <w:t>昀椀</w:t>
      </w:r>
      <w:r>
        <w:t xml:space="preserve">cações de entidades de utilidade pública sem </w:t>
      </w:r>
      <w:r>
        <w:t>昀椀</w:t>
      </w:r>
      <w:r>
        <w:t xml:space="preserve">ns lucrativos </w:t>
      </w:r>
      <w:r>
        <w:t>assim reconhecidos por este Município;</w:t>
      </w:r>
    </w:p>
    <w:p w:rsidR="008244C8" w:rsidRDefault="008C0AFC">
      <w:pPr>
        <w:numPr>
          <w:ilvl w:val="0"/>
          <w:numId w:val="6"/>
        </w:numPr>
        <w:ind w:right="14" w:hanging="149"/>
      </w:pPr>
      <w:r>
        <w:t>- imóveis edi</w:t>
      </w:r>
      <w:r>
        <w:t>昀椀</w:t>
      </w:r>
      <w:r>
        <w:t>cados em áreas de especial interesse social, e;</w:t>
      </w:r>
    </w:p>
    <w:p w:rsidR="008244C8" w:rsidRDefault="008C0AFC">
      <w:pPr>
        <w:numPr>
          <w:ilvl w:val="0"/>
          <w:numId w:val="6"/>
        </w:numPr>
        <w:ind w:right="14" w:hanging="149"/>
      </w:pPr>
      <w:r>
        <w:t>- edi</w:t>
      </w:r>
      <w:r>
        <w:t>昀椀</w:t>
      </w:r>
      <w:r>
        <w:t>cações públicas, como escolas, creches, hospitais, postos de saúde, repartições públicas e outros.</w:t>
      </w:r>
    </w:p>
    <w:p w:rsidR="008244C8" w:rsidRDefault="008C0AFC">
      <w:pPr>
        <w:ind w:left="10" w:right="14"/>
      </w:pPr>
      <w:r>
        <w:t>§ 1º Para as obras de interesse social elencadas nos incisos I a III deste artigo, o valor a ser pago pela regularização das edi</w:t>
      </w:r>
      <w:r>
        <w:t>昀椀</w:t>
      </w:r>
      <w:r>
        <w:t>cações será reduzido em 50% (cinquenta por cento), observados os requisitos da classi</w:t>
      </w:r>
      <w:r>
        <w:t>昀椀</w:t>
      </w:r>
      <w:r>
        <w:t>cação da assistência social, mediante c</w:t>
      </w:r>
      <w:r>
        <w:t>omprovação de renda conforme critérios estabelecidos pela secretaria municipal de assistência social;</w:t>
      </w:r>
    </w:p>
    <w:p w:rsidR="008244C8" w:rsidRDefault="008C0AFC">
      <w:pPr>
        <w:ind w:left="10" w:right="14"/>
      </w:pPr>
      <w:r>
        <w:t>§ 2º As regularizações de edi</w:t>
      </w:r>
      <w:r>
        <w:t>昀椀</w:t>
      </w:r>
      <w:r>
        <w:t>cações que sejam públicas, serão gratuitas.</w:t>
      </w:r>
    </w:p>
    <w:p w:rsidR="008244C8" w:rsidRDefault="008C0AFC">
      <w:pPr>
        <w:ind w:left="10" w:right="14"/>
      </w:pPr>
      <w:r>
        <w:rPr>
          <w:b/>
        </w:rPr>
        <w:t xml:space="preserve">Art. 13. </w:t>
      </w:r>
      <w:r>
        <w:t>O pedido de regularização de edi</w:t>
      </w:r>
      <w:r>
        <w:t>昀椀</w:t>
      </w:r>
      <w:r>
        <w:t>cação, se deferido, será formalizado</w:t>
      </w:r>
      <w:r>
        <w:t xml:space="preserve"> através de Certidão de Regularização da Edi</w:t>
      </w:r>
      <w:r>
        <w:t>昀椀</w:t>
      </w:r>
      <w:r>
        <w:t>cação, que será expedido pela Secretaria Municipal de Desenvolvimento Urbano, Regularização Fundiária e Habitação - SMDURFH, o qual terá os mesmos efeitos do "Habite-se".</w:t>
      </w:r>
    </w:p>
    <w:p w:rsidR="008244C8" w:rsidRDefault="008C0AFC">
      <w:pPr>
        <w:ind w:left="10" w:right="14"/>
      </w:pPr>
      <w:r>
        <w:t>§ 1º A expedição da Certidão de Regular</w:t>
      </w:r>
      <w:r>
        <w:t>ização de Edi</w:t>
      </w:r>
      <w:r>
        <w:t>昀椀</w:t>
      </w:r>
      <w:r>
        <w:t>cação não substitui o alvará de funcionamento, quando exigível.</w:t>
      </w:r>
    </w:p>
    <w:p w:rsidR="008244C8" w:rsidRDefault="008C0AFC">
      <w:pPr>
        <w:ind w:left="10" w:right="14"/>
      </w:pPr>
      <w:r>
        <w:t>§ 2º Expedida a Certidão de Regularização de Edi</w:t>
      </w:r>
      <w:r>
        <w:t>昀椀</w:t>
      </w:r>
      <w:r>
        <w:t>cação, a Secretaria Municipal de Desenvolvimento Urbano, Regularização Fundiária e Habitação – SMDURFH informará à Secretaria M</w:t>
      </w:r>
      <w:r>
        <w:t xml:space="preserve">unicipal de Gestão Fazendária para </w:t>
      </w:r>
      <w:r>
        <w:t>昀椀</w:t>
      </w:r>
      <w:r>
        <w:t>ns de atualização do cadastro imobiliário, para efeitos tributários.</w:t>
      </w:r>
    </w:p>
    <w:p w:rsidR="008244C8" w:rsidRDefault="008C0AFC">
      <w:pPr>
        <w:ind w:left="10" w:right="14"/>
      </w:pPr>
      <w:r>
        <w:rPr>
          <w:b/>
        </w:rPr>
        <w:t>Art. 14.</w:t>
      </w:r>
      <w:r>
        <w:t xml:space="preserve"> O interessado deverá ser noti</w:t>
      </w:r>
      <w:r>
        <w:t>昀椀</w:t>
      </w:r>
      <w:r>
        <w:t xml:space="preserve">cado do indeferimento do pedido de regularização de uma das formas: através do processo de regularização, via </w:t>
      </w:r>
      <w:r>
        <w:t>postal com aviso de recebimento, por e-mail ou mensagem de WhatsApp informado no protocolo do pedido.</w:t>
      </w:r>
    </w:p>
    <w:p w:rsidR="008244C8" w:rsidRDefault="008C0AFC">
      <w:pPr>
        <w:ind w:left="10" w:right="14"/>
      </w:pPr>
      <w:r>
        <w:t xml:space="preserve">Parágrafo único. Caberá recurso administrativo da decisão de indeferimento do pedido </w:t>
      </w:r>
      <w:r>
        <w:t>de regularização de obra.</w:t>
      </w:r>
    </w:p>
    <w:p w:rsidR="008244C8" w:rsidRDefault="008C0AFC">
      <w:pPr>
        <w:ind w:left="10" w:right="14"/>
      </w:pPr>
      <w:r>
        <w:rPr>
          <w:b/>
        </w:rPr>
        <w:t>Art. 15.</w:t>
      </w:r>
      <w:r>
        <w:t xml:space="preserve"> Indeferido o pedido de regularização, a Secretaria Municipal de Desenvolvimento Urbano, Regularização Fundiária e Habitação - SMDURFH encaminhará o processo administrativo correspondente à Procuradoria Geral do Município, para as providências judiciais ca</w:t>
      </w:r>
      <w:r>
        <w:t>bíveis.</w:t>
      </w:r>
    </w:p>
    <w:p w:rsidR="008244C8" w:rsidRDefault="008C0AFC">
      <w:pPr>
        <w:ind w:left="10" w:right="14"/>
      </w:pPr>
      <w:r>
        <w:rPr>
          <w:b/>
        </w:rPr>
        <w:t>Art. 16.</w:t>
      </w:r>
      <w:r>
        <w:t xml:space="preserve"> Sem prévia autorização do órgão municipal competente, não poderá haver alteração da área edi</w:t>
      </w:r>
      <w:r>
        <w:t>昀椀</w:t>
      </w:r>
      <w:r>
        <w:t>cada durante o processo de aprovação da regularização.</w:t>
      </w:r>
    </w:p>
    <w:tbl>
      <w:tblPr>
        <w:tblStyle w:val="TableGrid"/>
        <w:tblpPr w:vertAnchor="text" w:horzAnchor="margin"/>
        <w:tblOverlap w:val="never"/>
        <w:tblW w:w="11374" w:type="dxa"/>
        <w:tblInd w:w="0" w:type="dxa"/>
        <w:tblCellMar>
          <w:top w:w="9" w:type="dxa"/>
          <w:left w:w="850" w:type="dxa"/>
          <w:bottom w:w="0" w:type="dxa"/>
          <w:right w:w="275" w:type="dxa"/>
        </w:tblCellMar>
        <w:tblLook w:val="04A0" w:firstRow="1" w:lastRow="0" w:firstColumn="1" w:lastColumn="0" w:noHBand="0" w:noVBand="1"/>
      </w:tblPr>
      <w:tblGrid>
        <w:gridCol w:w="11374"/>
      </w:tblGrid>
      <w:tr w:rsidR="008244C8">
        <w:trPr>
          <w:trHeight w:val="196"/>
        </w:trPr>
        <w:tc>
          <w:tcPr>
            <w:tcW w:w="10248" w:type="dxa"/>
            <w:tcBorders>
              <w:top w:val="nil"/>
              <w:left w:val="nil"/>
              <w:bottom w:val="nil"/>
              <w:right w:val="nil"/>
            </w:tcBorders>
          </w:tcPr>
          <w:p w:rsidR="008244C8" w:rsidRDefault="008C0AFC">
            <w:pPr>
              <w:tabs>
                <w:tab w:val="right" w:pos="10248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6"/>
              </w:rPr>
              <w:t>Diário O</w:t>
            </w:r>
            <w:r>
              <w:rPr>
                <w:b/>
                <w:color w:val="FFFFFF"/>
                <w:sz w:val="16"/>
              </w:rPr>
              <w:t>昀椀</w:t>
            </w:r>
            <w:r>
              <w:rPr>
                <w:b/>
                <w:color w:val="FFFFFF"/>
                <w:sz w:val="16"/>
              </w:rPr>
              <w:t>cial Eletrônico de Várzea Grande - MT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color w:val="FFFFFF"/>
              </w:rPr>
              <w:t>Ano I | Nº 369 - Suplementar</w:t>
            </w:r>
          </w:p>
        </w:tc>
      </w:tr>
    </w:tbl>
    <w:p w:rsidR="008244C8" w:rsidRDefault="008C0AFC">
      <w:pPr>
        <w:ind w:left="10" w:right="14"/>
      </w:pPr>
      <w:r>
        <w:t>Parágrafo ún</w:t>
      </w:r>
      <w:r>
        <w:t>ico. Se houver alteração da área edi</w:t>
      </w:r>
      <w:r>
        <w:t>昀椀</w:t>
      </w:r>
      <w:r>
        <w:t>cada, sem permissão do órgão municipal competente, o pedido de regularização será indeferido sumariamente.</w:t>
      </w:r>
    </w:p>
    <w:p w:rsidR="008244C8" w:rsidRDefault="008C0AFC">
      <w:pPr>
        <w:ind w:left="10" w:right="14"/>
      </w:pPr>
      <w:r>
        <w:rPr>
          <w:b/>
        </w:rPr>
        <w:t>Art. 17.</w:t>
      </w:r>
      <w:r>
        <w:t xml:space="preserve"> A regularização de edi</w:t>
      </w:r>
      <w:r>
        <w:t>昀椀</w:t>
      </w:r>
      <w:r>
        <w:t>cação:</w:t>
      </w:r>
    </w:p>
    <w:p w:rsidR="008244C8" w:rsidRDefault="008C0AFC">
      <w:pPr>
        <w:numPr>
          <w:ilvl w:val="0"/>
          <w:numId w:val="7"/>
        </w:numPr>
        <w:ind w:right="14" w:hanging="111"/>
      </w:pPr>
      <w:r>
        <w:t>- não exime o responsável do atendimento às normas legais relativas aos</w:t>
      </w:r>
      <w:r>
        <w:t xml:space="preserve"> níveis de ruídos permitidos, a legislação ambiental em geral e, em especial, ao licenciamento ambiental, quando necessário;</w:t>
      </w:r>
    </w:p>
    <w:p w:rsidR="008244C8" w:rsidRDefault="008C0AFC">
      <w:pPr>
        <w:numPr>
          <w:ilvl w:val="0"/>
          <w:numId w:val="7"/>
        </w:numPr>
        <w:ind w:right="14" w:hanging="111"/>
      </w:pPr>
      <w:r>
        <w:t>- não implica reconhecimento, pelo município, da propriedade do imóvel, e;</w:t>
      </w:r>
    </w:p>
    <w:p w:rsidR="008244C8" w:rsidRDefault="008C0AFC">
      <w:pPr>
        <w:numPr>
          <w:ilvl w:val="0"/>
          <w:numId w:val="7"/>
        </w:numPr>
        <w:ind w:right="14" w:hanging="111"/>
      </w:pPr>
      <w:r>
        <w:t>- não exime os proprietários ou os respectivos responsáv</w:t>
      </w:r>
      <w:r>
        <w:t>eis das obrigações e responsabilidades decorrentes da aplicação da legislação de parcelamento do solo.</w:t>
      </w:r>
    </w:p>
    <w:p w:rsidR="008244C8" w:rsidRDefault="008C0AFC">
      <w:pPr>
        <w:ind w:left="10" w:right="14"/>
      </w:pPr>
      <w:r>
        <w:rPr>
          <w:b/>
        </w:rPr>
        <w:t>Art. 18.</w:t>
      </w:r>
      <w:r>
        <w:t xml:space="preserve"> O Município de Várzea Grande poderá, a qualquer tempo, mesmo depois de aprovada a regularização, veri</w:t>
      </w:r>
      <w:r>
        <w:t>昀椀</w:t>
      </w:r>
      <w:r>
        <w:t>car a veracidade das informações prestadas pelo interessado, assim como as condições de habitabilidade, higiene, salubridade, permeabilidade, acessibili</w:t>
      </w:r>
      <w:r>
        <w:t>dade e segurança da edi</w:t>
      </w:r>
      <w:r>
        <w:t>昀椀</w:t>
      </w:r>
      <w:r>
        <w:t>cação.</w:t>
      </w:r>
    </w:p>
    <w:p w:rsidR="008244C8" w:rsidRDefault="008C0AFC">
      <w:pPr>
        <w:ind w:left="10" w:right="14"/>
      </w:pPr>
      <w:r>
        <w:rPr>
          <w:b/>
        </w:rPr>
        <w:t>Art. 19.</w:t>
      </w:r>
      <w:r>
        <w:t xml:space="preserve"> Constatada, a qualquer tempo, divergência nas informações, o interessado será noti</w:t>
      </w:r>
      <w:r>
        <w:t>昀椀</w:t>
      </w:r>
      <w:r>
        <w:t>cado para saná-las ou a prestar esclarecimentos, no prazo de 15 (quinze) dias, sob pena de nulidade da regularização da edi</w:t>
      </w:r>
      <w:r>
        <w:t>昀椀</w:t>
      </w:r>
      <w:r>
        <w:t xml:space="preserve">cação </w:t>
      </w:r>
      <w:r>
        <w:t>e na aplicação de multa correspondente a 10 (dez) vezes o valor pago pela regularização, calculada de acordo com o disposto nos artigos 9º e 10 desta Lei.</w:t>
      </w:r>
    </w:p>
    <w:p w:rsidR="008244C8" w:rsidRDefault="008C0AFC">
      <w:pPr>
        <w:ind w:left="10" w:right="14"/>
      </w:pPr>
      <w:r>
        <w:rPr>
          <w:b/>
        </w:rPr>
        <w:t>Art. 20.</w:t>
      </w:r>
      <w:r>
        <w:t xml:space="preserve"> Os pro</w:t>
      </w:r>
      <w:r>
        <w:t>昀椀</w:t>
      </w:r>
      <w:r>
        <w:t>ssionais responsáveis pelo projeto de regularização que prestarem informações indevi</w:t>
      </w:r>
      <w:r>
        <w:t>das perante o Município de Várzea Grande estarão sujeitos ao pagamento de multa de 200 UPF (Unidade Padrão Fiscal).</w:t>
      </w:r>
    </w:p>
    <w:p w:rsidR="008244C8" w:rsidRDefault="008C0AFC">
      <w:pPr>
        <w:ind w:left="10" w:right="14"/>
      </w:pPr>
      <w:r>
        <w:rPr>
          <w:b/>
        </w:rPr>
        <w:t>Art. 21.</w:t>
      </w:r>
      <w:r>
        <w:t xml:space="preserve"> O poder público municipal deverá encaminhar ao Conselho Regional de Engenharia e Agronomia - CREA e ao Conselho de Arquitetura e Ur</w:t>
      </w:r>
      <w:r>
        <w:t>banismo - CAU a relação dos pro</w:t>
      </w:r>
      <w:r>
        <w:t>昀椀</w:t>
      </w:r>
      <w:r>
        <w:t>ssionais que tenham descumprido com a presente Lei ou praticados atos em desacordo com a lei pro</w:t>
      </w:r>
      <w:r>
        <w:t>昀椀</w:t>
      </w:r>
      <w:r>
        <w:t xml:space="preserve">ssional da sua categoria, para </w:t>
      </w:r>
      <w:r>
        <w:t>昀椀</w:t>
      </w:r>
      <w:r>
        <w:t xml:space="preserve">ns de abertura de processo administrativo, além de comunicar à autoridade policial, em caso </w:t>
      </w:r>
      <w:r>
        <w:t>crime.</w:t>
      </w:r>
    </w:p>
    <w:p w:rsidR="008244C8" w:rsidRDefault="008C0AFC">
      <w:pPr>
        <w:ind w:left="10" w:right="14"/>
      </w:pPr>
      <w:r>
        <w:rPr>
          <w:b/>
        </w:rPr>
        <w:t>Art. 22.</w:t>
      </w:r>
      <w:r>
        <w:t xml:space="preserve"> Fica o Poder Executivo Municipal autorizado a </w:t>
      </w:r>
      <w:r>
        <w:t>昀椀</w:t>
      </w:r>
      <w:r>
        <w:t xml:space="preserve">rmar Termo de Ajustamento de </w:t>
      </w:r>
      <w:r>
        <w:t>Conduta - TAC, nos termos desta Lei.</w:t>
      </w:r>
    </w:p>
    <w:p w:rsidR="008244C8" w:rsidRDefault="008C0AFC">
      <w:pPr>
        <w:ind w:left="10" w:right="14"/>
      </w:pPr>
      <w:r>
        <w:t>Parágrafo único. A regularização de edi</w:t>
      </w:r>
      <w:r>
        <w:t>昀椀</w:t>
      </w:r>
      <w:r>
        <w:t xml:space="preserve">cação poderá ser objeto de Termo de Ajustamento de Conduta - TAC, desde que respeite </w:t>
      </w:r>
      <w:r>
        <w:t>e cumpra as condições e obrigações previstas nesta Lei, e, ainda, sendo preservados os termos e condições do ajuste, os quais devem ser cumpridos de forma complementar, conforme pactuado, rati</w:t>
      </w:r>
      <w:r>
        <w:t>昀椀</w:t>
      </w:r>
      <w:r>
        <w:t>cados os termos de ajustamento anteriormente pactuados.</w:t>
      </w:r>
    </w:p>
    <w:p w:rsidR="008244C8" w:rsidRDefault="008C0AFC">
      <w:pPr>
        <w:ind w:left="10" w:right="14"/>
      </w:pPr>
      <w:r>
        <w:rPr>
          <w:b/>
        </w:rPr>
        <w:t>Art. 2</w:t>
      </w:r>
      <w:r>
        <w:rPr>
          <w:b/>
        </w:rPr>
        <w:t>3.</w:t>
      </w:r>
      <w:r>
        <w:t xml:space="preserve"> Esta Lei entrará em vigor na data de sua publicação.</w:t>
      </w:r>
    </w:p>
    <w:p w:rsidR="008244C8" w:rsidRDefault="008C0AFC">
      <w:pPr>
        <w:spacing w:after="63" w:line="259" w:lineRule="auto"/>
        <w:ind w:left="10" w:right="35"/>
        <w:jc w:val="center"/>
      </w:pPr>
      <w:r>
        <w:t>Paço Municipal Couto Magalhães, Várzea Grande-MT, 21 de outubro de 2025.</w:t>
      </w:r>
    </w:p>
    <w:p w:rsidR="008244C8" w:rsidRDefault="008C0AFC">
      <w:pPr>
        <w:spacing w:after="63" w:line="259" w:lineRule="auto"/>
        <w:ind w:left="10" w:right="35"/>
        <w:jc w:val="center"/>
      </w:pPr>
      <w:r>
        <w:rPr>
          <w:b/>
        </w:rPr>
        <w:t>FLÁVIA PETERSEN MORETTI DE ARAÚJO</w:t>
      </w:r>
    </w:p>
    <w:p w:rsidR="008244C8" w:rsidRDefault="008C0AFC">
      <w:pPr>
        <w:spacing w:after="283" w:line="259" w:lineRule="auto"/>
        <w:ind w:left="10" w:right="35"/>
        <w:jc w:val="center"/>
      </w:pPr>
      <w:r>
        <w:t>Prefeita Municipal</w:t>
      </w:r>
    </w:p>
    <w:p w:rsidR="008244C8" w:rsidRDefault="008C0AFC">
      <w:pPr>
        <w:spacing w:after="345" w:line="284" w:lineRule="auto"/>
        <w:ind w:left="10" w:right="35"/>
        <w:jc w:val="center"/>
      </w:pPr>
      <w:r>
        <w:rPr>
          <w:b/>
          <w:sz w:val="22"/>
        </w:rPr>
        <w:t>Lei Complementar</w:t>
      </w:r>
    </w:p>
    <w:p w:rsidR="008244C8" w:rsidRDefault="008C0AFC">
      <w:pPr>
        <w:spacing w:after="63" w:line="259" w:lineRule="auto"/>
        <w:ind w:left="10" w:right="34"/>
        <w:jc w:val="center"/>
      </w:pPr>
      <w:r>
        <w:rPr>
          <w:b/>
        </w:rPr>
        <w:t>LEI COMPLEMENTAR Nº 5.455/2025</w:t>
      </w:r>
    </w:p>
    <w:p w:rsidR="008244C8" w:rsidRDefault="008C0AFC">
      <w:pPr>
        <w:ind w:left="10" w:right="14"/>
      </w:pPr>
      <w:r>
        <w:t>Dispõe sobre a alteração d</w:t>
      </w:r>
      <w:r>
        <w:t>a lei municipal complementar nº 4.699/2021, a qual dispõe sobre o Código de Posturas do Município de Várzea Grande e dá outras providências.</w:t>
      </w:r>
    </w:p>
    <w:p w:rsidR="008244C8" w:rsidRDefault="008C0AFC">
      <w:pPr>
        <w:ind w:left="10" w:right="14"/>
      </w:pPr>
      <w:r>
        <w:rPr>
          <w:b/>
        </w:rPr>
        <w:t>FLÁVIA PETERSEN MORETTI DE ARAÚJO</w:t>
      </w:r>
      <w:r>
        <w:t>, Prefeita de Várzea Grande, Estado de Mato Grosso, faço saber que a Câmara Munici</w:t>
      </w:r>
      <w:r>
        <w:t>pal aprovou e eu sanciono a seguinte Lei Municipal Complementar:</w:t>
      </w:r>
    </w:p>
    <w:p w:rsidR="008244C8" w:rsidRDefault="008C0AFC">
      <w:pPr>
        <w:ind w:left="10" w:right="14"/>
      </w:pPr>
      <w:r>
        <w:rPr>
          <w:b/>
        </w:rPr>
        <w:t>Art. 1º</w:t>
      </w:r>
      <w:r>
        <w:t xml:space="preserve"> Fica alterado o §1º, do art. 179, da Lei Municipal Complementar nº. 4.699/2021, o qual passa a vigorar com a seguinte redação:</w:t>
      </w:r>
    </w:p>
    <w:p w:rsidR="008244C8" w:rsidRDefault="008C0AFC">
      <w:pPr>
        <w:spacing w:after="72"/>
        <w:ind w:left="-5" w:right="14"/>
      </w:pPr>
      <w:r>
        <w:rPr>
          <w:b/>
        </w:rPr>
        <w:t>Art. 179</w:t>
      </w:r>
      <w:r>
        <w:t xml:space="preserve"> </w:t>
      </w:r>
      <w:r>
        <w:rPr>
          <w:b/>
        </w:rPr>
        <w:t>(...)</w:t>
      </w:r>
    </w:p>
    <w:p w:rsidR="008244C8" w:rsidRDefault="008C0AFC">
      <w:pPr>
        <w:ind w:left="10" w:right="14"/>
      </w:pPr>
      <w:r>
        <w:t>“§ 1º O Alvará de Localização e Funcionam</w:t>
      </w:r>
      <w:r>
        <w:t>ento de novos imóveis só pode ser concedido após o “Habite-se” expedido para a edi</w:t>
      </w:r>
      <w:r>
        <w:t>昀椀</w:t>
      </w:r>
      <w:r>
        <w:t>cação recém construída, exceto para garagem em lote vago e em local de reunião eventual, sendo que os imóveis já edi</w:t>
      </w:r>
      <w:r>
        <w:t>昀椀</w:t>
      </w:r>
      <w:r>
        <w:t>cados à data de publicação desta Lei não dependerão do</w:t>
      </w:r>
      <w:r>
        <w:t xml:space="preserve"> “Habite-se” para a liberação do alvará, ressalvadas demolições e reconstrução”.</w:t>
      </w:r>
    </w:p>
    <w:p w:rsidR="008244C8" w:rsidRDefault="008C0AFC">
      <w:pPr>
        <w:ind w:left="10" w:right="14"/>
      </w:pPr>
      <w:r>
        <w:t>(...)</w:t>
      </w:r>
    </w:p>
    <w:p w:rsidR="008244C8" w:rsidRDefault="008C0AFC">
      <w:pPr>
        <w:ind w:left="10" w:right="14"/>
      </w:pPr>
      <w:r>
        <w:rPr>
          <w:b/>
        </w:rPr>
        <w:t>Art. 2º</w:t>
      </w:r>
      <w:r>
        <w:t xml:space="preserve"> Esta Lei entra em vigor na data de sua publicação.</w:t>
      </w:r>
    </w:p>
    <w:p w:rsidR="008244C8" w:rsidRDefault="008C0AFC">
      <w:pPr>
        <w:spacing w:after="63" w:line="259" w:lineRule="auto"/>
        <w:ind w:left="10" w:right="35"/>
        <w:jc w:val="center"/>
      </w:pPr>
      <w:r>
        <w:t>Paço Municipal Couto Magalhães, Várzea Grande-MT, 21 de outubro de 2025.</w:t>
      </w:r>
    </w:p>
    <w:p w:rsidR="008244C8" w:rsidRDefault="008C0AFC">
      <w:pPr>
        <w:spacing w:after="63" w:line="259" w:lineRule="auto"/>
        <w:ind w:left="10" w:right="35"/>
        <w:jc w:val="center"/>
      </w:pPr>
      <w:r>
        <w:rPr>
          <w:b/>
        </w:rPr>
        <w:t>FLÁVIA PETERSEN MORETTI DE ARAÚJO</w:t>
      </w:r>
    </w:p>
    <w:p w:rsidR="008244C8" w:rsidRDefault="008C0AFC">
      <w:pPr>
        <w:spacing w:after="283" w:line="259" w:lineRule="auto"/>
        <w:ind w:left="10" w:right="35"/>
        <w:jc w:val="center"/>
      </w:pPr>
      <w:r>
        <w:t>Prefeita Municipal</w:t>
      </w:r>
    </w:p>
    <w:p w:rsidR="008244C8" w:rsidRDefault="008C0AFC">
      <w:pPr>
        <w:pBdr>
          <w:top w:val="single" w:sz="6" w:space="0" w:color="737473"/>
          <w:bottom w:val="single" w:sz="6" w:space="0" w:color="737473"/>
        </w:pBdr>
        <w:shd w:val="clear" w:color="auto" w:fill="ADADAD"/>
        <w:spacing w:after="239" w:line="259" w:lineRule="auto"/>
        <w:ind w:left="10" w:right="35"/>
        <w:jc w:val="center"/>
      </w:pPr>
      <w:r>
        <w:rPr>
          <w:b/>
          <w:sz w:val="22"/>
        </w:rPr>
        <w:t>Secretarias</w:t>
      </w:r>
    </w:p>
    <w:p w:rsidR="008244C8" w:rsidRDefault="008C0AFC">
      <w:pPr>
        <w:pBdr>
          <w:top w:val="single" w:sz="6" w:space="0" w:color="737473"/>
          <w:bottom w:val="single" w:sz="6" w:space="0" w:color="737473"/>
        </w:pBdr>
        <w:shd w:val="clear" w:color="auto" w:fill="E9E8E7"/>
        <w:spacing w:after="239" w:line="259" w:lineRule="auto"/>
        <w:ind w:left="10" w:right="35"/>
        <w:jc w:val="center"/>
      </w:pPr>
      <w:r>
        <w:rPr>
          <w:b/>
          <w:sz w:val="22"/>
        </w:rPr>
        <w:t>Secretaria Municipal de Saúde</w:t>
      </w:r>
    </w:p>
    <w:p w:rsidR="008244C8" w:rsidRDefault="008C0AFC">
      <w:pPr>
        <w:spacing w:after="345" w:line="284" w:lineRule="auto"/>
        <w:ind w:left="10" w:right="35"/>
        <w:jc w:val="center"/>
      </w:pPr>
      <w:r>
        <w:rPr>
          <w:b/>
          <w:sz w:val="22"/>
        </w:rPr>
        <w:t>Portaria</w:t>
      </w:r>
    </w:p>
    <w:p w:rsidR="008244C8" w:rsidRDefault="008C0AFC">
      <w:pPr>
        <w:spacing w:after="63" w:line="259" w:lineRule="auto"/>
        <w:ind w:left="10" w:right="35"/>
        <w:jc w:val="center"/>
      </w:pPr>
      <w:r>
        <w:rPr>
          <w:b/>
        </w:rPr>
        <w:t>MUNICÍPIO DE VÁRZEA GRANDE – MT SECRETARIA MUNICIPAL DE SAÚDE</w:t>
      </w:r>
    </w:p>
    <w:p w:rsidR="008244C8" w:rsidRDefault="008C0AFC">
      <w:pPr>
        <w:spacing w:after="63" w:line="259" w:lineRule="auto"/>
        <w:ind w:left="10" w:right="35"/>
        <w:jc w:val="center"/>
      </w:pPr>
      <w:r>
        <w:rPr>
          <w:b/>
        </w:rPr>
        <w:t>EDITAL DE CHAMAMENTO Nº 01/2025 – SMS/VG</w:t>
      </w:r>
    </w:p>
    <w:p w:rsidR="008244C8" w:rsidRDefault="008C0AFC">
      <w:pPr>
        <w:spacing w:after="7"/>
        <w:ind w:left="131" w:right="14"/>
      </w:pPr>
      <w:r>
        <w:rPr>
          <w:b/>
        </w:rPr>
        <w:t xml:space="preserve">Convocação dos Agentes Comunitários de Saúde (ACS) e Agentes de Combate às </w:t>
      </w:r>
    </w:p>
    <w:tbl>
      <w:tblPr>
        <w:tblStyle w:val="TableGrid"/>
        <w:tblpPr w:vertAnchor="page" w:horzAnchor="page" w:tblpX="322" w:tblpY="16107"/>
        <w:tblOverlap w:val="never"/>
        <w:tblW w:w="11349" w:type="dxa"/>
        <w:tblInd w:w="0" w:type="dxa"/>
        <w:tblCellMar>
          <w:top w:w="0" w:type="dxa"/>
          <w:left w:w="125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9931"/>
        <w:gridCol w:w="911"/>
        <w:gridCol w:w="507"/>
      </w:tblGrid>
      <w:tr w:rsidR="008244C8">
        <w:trPr>
          <w:trHeight w:val="473"/>
        </w:trPr>
        <w:tc>
          <w:tcPr>
            <w:tcW w:w="9931" w:type="dxa"/>
            <w:tcBorders>
              <w:top w:val="nil"/>
              <w:left w:val="nil"/>
              <w:bottom w:val="single" w:sz="11" w:space="0" w:color="BF514A"/>
              <w:right w:val="nil"/>
            </w:tcBorders>
            <w:shd w:val="clear" w:color="auto" w:fill="3A7C48"/>
            <w:vAlign w:val="center"/>
          </w:tcPr>
          <w:p w:rsidR="008244C8" w:rsidRDefault="008C0AFC">
            <w:pPr>
              <w:spacing w:after="0" w:line="259" w:lineRule="auto"/>
              <w:ind w:left="1801" w:firstLine="0"/>
              <w:jc w:val="left"/>
            </w:pPr>
            <w:r>
              <w:rPr>
                <w:color w:val="FFFFFF"/>
              </w:rPr>
              <w:t>Diário O</w:t>
            </w:r>
            <w:r>
              <w:rPr>
                <w:color w:val="FFFFFF"/>
              </w:rPr>
              <w:t>昀椀</w:t>
            </w:r>
            <w:r>
              <w:rPr>
                <w:color w:val="FFFFFF"/>
              </w:rPr>
              <w:t>cial Eletrônico da Prefeitura Municipal de Várzea Grande - MT - Sexta-feira, 24 de Outubro de 2025</w:t>
            </w:r>
          </w:p>
        </w:tc>
        <w:tc>
          <w:tcPr>
            <w:tcW w:w="911" w:type="dxa"/>
            <w:tcBorders>
              <w:top w:val="nil"/>
              <w:left w:val="nil"/>
              <w:bottom w:val="single" w:sz="11" w:space="0" w:color="BF514A"/>
              <w:right w:val="single" w:sz="4" w:space="0" w:color="00763C"/>
            </w:tcBorders>
            <w:shd w:val="clear" w:color="auto" w:fill="3A7C48"/>
            <w:vAlign w:val="center"/>
          </w:tcPr>
          <w:p w:rsidR="008244C8" w:rsidRDefault="008C0AFC">
            <w:pPr>
              <w:spacing w:after="0" w:line="259" w:lineRule="auto"/>
              <w:ind w:left="0" w:firstLine="0"/>
              <w:jc w:val="right"/>
            </w:pPr>
            <w:r>
              <w:rPr>
                <w:color w:val="FFFFFF"/>
                <w:sz w:val="16"/>
              </w:rPr>
              <w:t>Página</w:t>
            </w:r>
          </w:p>
        </w:tc>
        <w:tc>
          <w:tcPr>
            <w:tcW w:w="507" w:type="dxa"/>
            <w:tcBorders>
              <w:top w:val="single" w:sz="4" w:space="0" w:color="00763C"/>
              <w:left w:val="single" w:sz="4" w:space="0" w:color="00763C"/>
              <w:bottom w:val="single" w:sz="4" w:space="0" w:color="00763C"/>
              <w:right w:val="single" w:sz="4" w:space="0" w:color="00763C"/>
            </w:tcBorders>
            <w:shd w:val="clear" w:color="auto" w:fill="FFFEFD"/>
            <w:vAlign w:val="center"/>
          </w:tcPr>
          <w:p w:rsidR="008244C8" w:rsidRDefault="008C0AFC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03</w:t>
            </w:r>
          </w:p>
        </w:tc>
      </w:tr>
    </w:tbl>
    <w:p w:rsidR="008244C8" w:rsidRDefault="008C0AFC">
      <w:pPr>
        <w:spacing w:after="72"/>
        <w:ind w:left="-5" w:right="14"/>
      </w:pPr>
      <w:r>
        <w:rPr>
          <w:b/>
        </w:rPr>
        <w:t>Endemias (ACE) para apresentação de documentação referente ao Plano de Ação de Regularização Funcional e Previdenciária</w:t>
      </w:r>
    </w:p>
    <w:p w:rsidR="008244C8" w:rsidRDefault="008C0AFC">
      <w:pPr>
        <w:spacing w:after="72"/>
        <w:ind w:left="-15" w:right="14" w:firstLine="316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-3779997</wp:posOffset>
                </wp:positionH>
                <wp:positionV relativeFrom="paragraph">
                  <wp:posOffset>-535146</wp:posOffset>
                </wp:positionV>
                <wp:extent cx="7200036" cy="10041471"/>
                <wp:effectExtent l="0" t="0" r="0" b="0"/>
                <wp:wrapNone/>
                <wp:docPr id="9978" name="Group 9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36" cy="10041471"/>
                          <a:chOff x="0" y="0"/>
                          <a:chExt cx="7200036" cy="10041471"/>
                        </a:xfrm>
                      </wpg:grpSpPr>
                      <wps:wsp>
                        <wps:cNvPr id="1000" name="Shape 1000"/>
                        <wps:cNvSpPr/>
                        <wps:spPr>
                          <a:xfrm>
                            <a:off x="3601593" y="393471"/>
                            <a:ext cx="0" cy="964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47999">
                                <a:moveTo>
                                  <a:pt x="0" y="0"/>
                                </a:moveTo>
                                <a:lnTo>
                                  <a:pt x="0" y="9647999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8F89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3" name="Shape 12153"/>
                        <wps:cNvSpPr/>
                        <wps:spPr>
                          <a:xfrm>
                            <a:off x="369531" y="59167"/>
                            <a:ext cx="6830505" cy="262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0505" h="262473">
                                <a:moveTo>
                                  <a:pt x="0" y="0"/>
                                </a:moveTo>
                                <a:lnTo>
                                  <a:pt x="6830505" y="0"/>
                                </a:lnTo>
                                <a:lnTo>
                                  <a:pt x="6830505" y="262473"/>
                                </a:lnTo>
                                <a:lnTo>
                                  <a:pt x="0" y="2624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7C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4" name="Shape 12154"/>
                        <wps:cNvSpPr/>
                        <wps:spPr>
                          <a:xfrm>
                            <a:off x="369531" y="321639"/>
                            <a:ext cx="6830505" cy="19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0505" h="19661">
                                <a:moveTo>
                                  <a:pt x="0" y="0"/>
                                </a:moveTo>
                                <a:lnTo>
                                  <a:pt x="6830505" y="0"/>
                                </a:lnTo>
                                <a:lnTo>
                                  <a:pt x="6830505" y="19661"/>
                                </a:lnTo>
                                <a:lnTo>
                                  <a:pt x="0" y="196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3598" y="0"/>
                            <a:ext cx="369545" cy="369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545" h="369544">
                                <a:moveTo>
                                  <a:pt x="0" y="0"/>
                                </a:moveTo>
                                <a:lnTo>
                                  <a:pt x="369545" y="0"/>
                                </a:lnTo>
                                <a:lnTo>
                                  <a:pt x="369545" y="14974"/>
                                </a:lnTo>
                                <a:lnTo>
                                  <a:pt x="369545" y="369544"/>
                                </a:lnTo>
                                <a:lnTo>
                                  <a:pt x="0" y="3695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602" name="Picture 1160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7267" y="39687"/>
                            <a:ext cx="320040" cy="286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2" name="Shape 1052"/>
                        <wps:cNvSpPr/>
                        <wps:spPr>
                          <a:xfrm>
                            <a:off x="0" y="5118507"/>
                            <a:ext cx="3419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9983">
                                <a:moveTo>
                                  <a:pt x="0" y="0"/>
                                </a:moveTo>
                                <a:lnTo>
                                  <a:pt x="3419983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0" y="5393588"/>
                            <a:ext cx="3419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9983">
                                <a:moveTo>
                                  <a:pt x="0" y="0"/>
                                </a:moveTo>
                                <a:lnTo>
                                  <a:pt x="3419983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0" y="8933332"/>
                            <a:ext cx="3419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9983">
                                <a:moveTo>
                                  <a:pt x="0" y="0"/>
                                </a:moveTo>
                                <a:lnTo>
                                  <a:pt x="3419983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0" y="9208415"/>
                            <a:ext cx="3419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9983">
                                <a:moveTo>
                                  <a:pt x="0" y="0"/>
                                </a:moveTo>
                                <a:lnTo>
                                  <a:pt x="3419983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78" style="width:566.932pt;height:790.667pt;position:absolute;z-index:-2147483631;mso-position-horizontal-relative:text;mso-position-horizontal:absolute;margin-left:-297.638pt;mso-position-vertical-relative:text;margin-top:-42.1376pt;" coordsize="72000,100414">
                <v:shape id="Shape 1000" style="position:absolute;width:0;height:96479;left:36015;top:3934;" coordsize="0,9647999" path="m0,0l0,9647999">
                  <v:stroke weight="0.25pt" endcap="flat" joinstyle="miter" miterlimit="10" on="true" color="#8f8984"/>
                  <v:fill on="false" color="#000000" opacity="0"/>
                </v:shape>
                <v:shape id="Shape 12155" style="position:absolute;width:68305;height:2624;left:3695;top:591;" coordsize="6830505,262473" path="m0,0l6830505,0l6830505,262473l0,262473l0,0">
                  <v:stroke weight="0pt" endcap="flat" joinstyle="miter" miterlimit="10" on="false" color="#000000" opacity="0"/>
                  <v:fill on="true" color="#3a7c48"/>
                </v:shape>
                <v:shape id="Shape 12156" style="position:absolute;width:68305;height:196;left:3695;top:3216;" coordsize="6830505,19661" path="m0,0l6830505,0l6830505,19661l0,19661l0,0">
                  <v:stroke weight="0pt" endcap="flat" joinstyle="miter" miterlimit="10" on="false" color="#000000" opacity="0"/>
                  <v:fill on="true" color="#ffffff"/>
                </v:shape>
                <v:shape id="Shape 1005" style="position:absolute;width:3695;height:3695;left:35;top:0;" coordsize="369545,369544" path="m0,0l369545,0l369545,14974l369545,369544l0,369544l0,0x">
                  <v:stroke weight="0pt" endcap="flat" joinstyle="miter" miterlimit="10" on="false" color="#000000" opacity="0"/>
                  <v:fill on="true" color="#fffefd"/>
                </v:shape>
                <v:shape id="Picture 11602" style="position:absolute;width:3200;height:2865;left:272;top:396;" filled="f">
                  <v:imagedata r:id="rId16"/>
                </v:shape>
                <v:shape id="Shape 1052" style="position:absolute;width:34199;height:0;left:0;top:51185;" coordsize="3419983,0" path="m0,0l3419983,0">
                  <v:stroke weight="0.8pt" endcap="flat" joinstyle="miter" miterlimit="10" on="true" color="#181717"/>
                  <v:fill on="false" color="#000000" opacity="0"/>
                </v:shape>
                <v:shape id="Shape 1053" style="position:absolute;width:34199;height:0;left:0;top:53935;" coordsize="3419983,0" path="m0,0l3419983,0">
                  <v:stroke weight="0.8pt" endcap="flat" joinstyle="miter" miterlimit="10" on="true" color="#181717"/>
                  <v:fill on="false" color="#000000" opacity="0"/>
                </v:shape>
                <v:shape id="Shape 1087" style="position:absolute;width:34199;height:0;left:0;top:89333;" coordsize="3419983,0" path="m0,0l3419983,0">
                  <v:stroke weight="0.8pt" endcap="flat" joinstyle="miter" miterlimit="10" on="true" color="#181717"/>
                  <v:fill on="false" color="#000000" opacity="0"/>
                </v:shape>
                <v:shape id="Shape 1088" style="position:absolute;width:34199;height:0;left:0;top:92084;" coordsize="3419983,0" path="m0,0l3419983,0">
                  <v:stroke weight="0.8pt" endcap="flat" joinstyle="miter" miterlimit="10" on="true" color="#181717"/>
                  <v:fill on="false" color="#000000" opacity="0"/>
                </v:shape>
              </v:group>
            </w:pict>
          </mc:Fallback>
        </mc:AlternateContent>
      </w:r>
      <w:r>
        <w:t xml:space="preserve">A </w:t>
      </w:r>
      <w:r>
        <w:rPr>
          <w:b/>
        </w:rPr>
        <w:t>SECRETARIA MUNICIPAL DE SAÚDE DE VÁRZEA GRANDE</w:t>
      </w:r>
      <w:r>
        <w:t xml:space="preserve">, no uso de suas </w:t>
      </w:r>
      <w:r>
        <w:t xml:space="preserve">atribuições legais, e em cumprimento à </w:t>
      </w:r>
      <w:r>
        <w:rPr>
          <w:b/>
        </w:rPr>
        <w:t>Decisão Singular nº 746/GAM/202</w:t>
      </w:r>
      <w:r>
        <w:rPr>
          <w:b/>
        </w:rPr>
        <w:t>5</w:t>
      </w:r>
      <w:r>
        <w:t xml:space="preserve">, proferida pelo </w:t>
      </w:r>
      <w:r>
        <w:rPr>
          <w:b/>
        </w:rPr>
        <w:t xml:space="preserve">Conselheiro Guilherme Antônio Maluf </w:t>
      </w:r>
      <w:r>
        <w:t xml:space="preserve">nos autos do </w:t>
      </w:r>
      <w:r>
        <w:rPr>
          <w:b/>
        </w:rPr>
        <w:t>Processo TCE/MT nº 63.6002/2023</w:t>
      </w:r>
      <w:r>
        <w:t xml:space="preserve">, que </w:t>
      </w:r>
      <w:r>
        <w:rPr>
          <w:b/>
        </w:rPr>
        <w:t xml:space="preserve">homologou o Plano de Ação do Município de Várzea Grande </w:t>
      </w:r>
      <w:r>
        <w:t xml:space="preserve">voltado à </w:t>
      </w:r>
      <w:r>
        <w:rPr>
          <w:b/>
        </w:rPr>
        <w:t>regularização funcional e previdenciária dos Agentes Comunitários de Saúde (ACS) e dos</w:t>
      </w:r>
      <w:r>
        <w:rPr>
          <w:b/>
        </w:rPr>
        <w:t xml:space="preserve"> Agentes de Combate às Endemias (ACE)</w:t>
      </w:r>
      <w:r>
        <w:t xml:space="preserve">, </w:t>
      </w:r>
      <w:r>
        <w:rPr>
          <w:b/>
        </w:rPr>
        <w:t>torna público o presente Edital de Chamamento</w:t>
      </w:r>
      <w:r>
        <w:t xml:space="preserve">, convocando todos os </w:t>
      </w:r>
      <w:r>
        <w:rPr>
          <w:b/>
        </w:rPr>
        <w:t>ACS e ACE com vínculo contratual ou precário, atualmente em exercício no Município de Várzea Grande</w:t>
      </w:r>
      <w:r>
        <w:t xml:space="preserve">, para apresentarem a </w:t>
      </w:r>
      <w:r>
        <w:t>documentação abaixo relaciona</w:t>
      </w:r>
      <w:r>
        <w:t>da, destinada à execução da Fase Administrativa do Plano de Ação para Regularização Funcional e Previdenciária dos ACS e ACE.</w:t>
      </w:r>
    </w:p>
    <w:p w:rsidR="008244C8" w:rsidRDefault="008C0AFC">
      <w:pPr>
        <w:spacing w:after="63" w:line="259" w:lineRule="auto"/>
        <w:ind w:left="10" w:right="29"/>
        <w:jc w:val="center"/>
      </w:pPr>
      <w:r>
        <w:rPr>
          <w:b/>
        </w:rPr>
        <w:t>DO OBJETO</w:t>
      </w:r>
    </w:p>
    <w:p w:rsidR="008244C8" w:rsidRDefault="008C0AFC">
      <w:pPr>
        <w:ind w:left="10" w:right="14"/>
      </w:pPr>
      <w:r>
        <w:t xml:space="preserve">O presente Edital tem por objeto convocar todos os </w:t>
      </w:r>
      <w:r>
        <w:rPr>
          <w:b/>
        </w:rPr>
        <w:t>ACS e ACE com vínculo contratual ou precário, atualmente em exercício</w:t>
      </w:r>
      <w:r>
        <w:rPr>
          <w:b/>
        </w:rPr>
        <w:t xml:space="preserve"> no Município de Várzea Grande</w:t>
      </w:r>
      <w:r>
        <w:t xml:space="preserve">, para apresentação de </w:t>
      </w:r>
      <w:r>
        <w:rPr>
          <w:b/>
        </w:rPr>
        <w:t>documentação comprobatória de vínculo, escolaridade e formação</w:t>
      </w:r>
      <w:r>
        <w:t xml:space="preserve">, a ser utilizada </w:t>
      </w:r>
      <w:r>
        <w:t xml:space="preserve">na execução do Plano de Ação para Regularização Funcional e Previdenciária dos ACS e ACE de Várzea Grande, homologado pelo </w:t>
      </w:r>
      <w:r>
        <w:t>Tribunal de Contas do Estado de Mato Grosso.</w:t>
      </w:r>
    </w:p>
    <w:p w:rsidR="008244C8" w:rsidRDefault="008C0AFC">
      <w:pPr>
        <w:spacing w:after="7"/>
        <w:ind w:left="10" w:right="14"/>
      </w:pPr>
      <w:r>
        <w:t xml:space="preserve">A coleta da documentação tem por </w:t>
      </w:r>
      <w:r>
        <w:t>昀椀</w:t>
      </w:r>
      <w:r>
        <w:t xml:space="preserve">nalidade subsidiar o cumprimento do Plano de </w:t>
      </w:r>
    </w:p>
    <w:p w:rsidR="008244C8" w:rsidRDefault="008C0AFC">
      <w:pPr>
        <w:ind w:left="10" w:right="14"/>
      </w:pPr>
      <w:r>
        <w:t>Ação para Regularização Funcional e Previdenciária dos Agentes Comunitários de Saúde e dos Agentes de Combate às Endemias, homolog</w:t>
      </w:r>
      <w:r>
        <w:t>ado pelo Tribunal de Contas do Estado de Mato Grosso, mediante o levantamento e organização das informações necessárias às etapas subsequentes de execução e acompanhamento.</w:t>
      </w:r>
    </w:p>
    <w:p w:rsidR="008244C8" w:rsidRDefault="008C0AFC">
      <w:pPr>
        <w:ind w:left="10" w:right="14"/>
      </w:pPr>
      <w:r>
        <w:t>O presente chamamento integra a Fase Administrativa do Plano de Ação, voltada exclu</w:t>
      </w:r>
      <w:r>
        <w:t>sivamente à coleta e sistematização de informações e documentos necessários à instrução das etapas subsequentes.</w:t>
      </w:r>
    </w:p>
    <w:p w:rsidR="008244C8" w:rsidRDefault="008C0AFC">
      <w:pPr>
        <w:spacing w:after="63" w:line="259" w:lineRule="auto"/>
        <w:ind w:left="10" w:right="29"/>
        <w:jc w:val="center"/>
      </w:pPr>
      <w:r>
        <w:rPr>
          <w:b/>
        </w:rPr>
        <w:t>DOS DOCUMENTOS EXIGIDOS</w:t>
      </w:r>
    </w:p>
    <w:p w:rsidR="008244C8" w:rsidRDefault="008C0AFC">
      <w:pPr>
        <w:ind w:left="10" w:right="14"/>
      </w:pPr>
      <w:r>
        <w:t>Os agentes convocados deverão apresentar os seguintes documentos, devidamente preenchidos e assinados:</w:t>
      </w:r>
    </w:p>
    <w:p w:rsidR="008244C8" w:rsidRDefault="008C0AFC">
      <w:pPr>
        <w:numPr>
          <w:ilvl w:val="0"/>
          <w:numId w:val="8"/>
        </w:numPr>
        <w:ind w:right="14" w:hanging="123"/>
      </w:pPr>
      <w:r>
        <w:rPr>
          <w:b/>
        </w:rPr>
        <w:t>Documento o</w:t>
      </w:r>
      <w:r>
        <w:rPr>
          <w:b/>
        </w:rPr>
        <w:t>昀椀</w:t>
      </w:r>
      <w:r>
        <w:rPr>
          <w:b/>
        </w:rPr>
        <w:t>cia</w:t>
      </w:r>
      <w:r>
        <w:rPr>
          <w:b/>
        </w:rPr>
        <w:t>l de identi</w:t>
      </w:r>
      <w:r>
        <w:rPr>
          <w:b/>
        </w:rPr>
        <w:t>昀椀</w:t>
      </w:r>
      <w:r>
        <w:rPr>
          <w:b/>
        </w:rPr>
        <w:t xml:space="preserve">cação com foto </w:t>
      </w:r>
      <w:r>
        <w:t>(Carteira de Identidade, CNH, Passaporte ou outro documento equivalente);</w:t>
      </w:r>
    </w:p>
    <w:p w:rsidR="008244C8" w:rsidRDefault="008C0AFC">
      <w:pPr>
        <w:numPr>
          <w:ilvl w:val="0"/>
          <w:numId w:val="8"/>
        </w:numPr>
        <w:ind w:right="14" w:hanging="123"/>
      </w:pPr>
      <w:r>
        <w:rPr>
          <w:b/>
        </w:rPr>
        <w:t>Formulário de Identi</w:t>
      </w:r>
      <w:r>
        <w:rPr>
          <w:b/>
        </w:rPr>
        <w:t>昀椀</w:t>
      </w:r>
      <w:r>
        <w:rPr>
          <w:b/>
        </w:rPr>
        <w:t>cação</w:t>
      </w:r>
      <w:r>
        <w:t xml:space="preserve">, conforme modelo constante do </w:t>
      </w:r>
      <w:r>
        <w:rPr>
          <w:b/>
        </w:rPr>
        <w:t xml:space="preserve">Anexo I </w:t>
      </w:r>
      <w:r>
        <w:t>deste Edital;</w:t>
      </w:r>
    </w:p>
    <w:p w:rsidR="008244C8" w:rsidRDefault="008C0AFC">
      <w:pPr>
        <w:numPr>
          <w:ilvl w:val="0"/>
          <w:numId w:val="8"/>
        </w:numPr>
        <w:ind w:right="14" w:hanging="123"/>
      </w:pPr>
      <w:r>
        <w:rPr>
          <w:b/>
        </w:rPr>
        <w:t>Termo de Compromisso Previdenciário</w:t>
      </w:r>
      <w:r>
        <w:t xml:space="preserve">, conforme modelo constante do </w:t>
      </w:r>
      <w:r>
        <w:rPr>
          <w:b/>
        </w:rPr>
        <w:t xml:space="preserve">Anexo II </w:t>
      </w:r>
      <w:r>
        <w:t>deste Edital;</w:t>
      </w:r>
    </w:p>
    <w:p w:rsidR="008244C8" w:rsidRDefault="008C0AFC">
      <w:pPr>
        <w:numPr>
          <w:ilvl w:val="0"/>
          <w:numId w:val="8"/>
        </w:numPr>
        <w:ind w:right="14" w:hanging="123"/>
      </w:pPr>
      <w:r>
        <w:rPr>
          <w:b/>
        </w:rPr>
        <w:t>Cópia do diploma ou certi</w:t>
      </w:r>
      <w:r>
        <w:rPr>
          <w:b/>
        </w:rPr>
        <w:t>昀椀</w:t>
      </w:r>
      <w:r>
        <w:rPr>
          <w:b/>
        </w:rPr>
        <w:t xml:space="preserve">cado de conclusão do ensino médio </w:t>
      </w:r>
      <w:r>
        <w:t>(ou superior), para comprovação da escolaridade mínima exigida para o cargo;</w:t>
      </w:r>
    </w:p>
    <w:p w:rsidR="008244C8" w:rsidRDefault="008C0AFC">
      <w:pPr>
        <w:numPr>
          <w:ilvl w:val="0"/>
          <w:numId w:val="8"/>
        </w:numPr>
        <w:spacing w:after="80" w:line="236" w:lineRule="auto"/>
        <w:ind w:right="14" w:hanging="123"/>
      </w:pPr>
      <w:r>
        <w:rPr>
          <w:b/>
        </w:rPr>
        <w:t>Certi</w:t>
      </w:r>
      <w:r>
        <w:rPr>
          <w:b/>
        </w:rPr>
        <w:t>昀椀</w:t>
      </w:r>
      <w:r>
        <w:rPr>
          <w:b/>
        </w:rPr>
        <w:t>cados de cursos de formação inicial e/ou continuada</w:t>
      </w:r>
      <w:r>
        <w:t>, que,</w:t>
      </w:r>
      <w:r>
        <w:t xml:space="preserve"> somados, atinjam carga horária mínima de </w:t>
      </w:r>
      <w:r>
        <w:rPr>
          <w:b/>
        </w:rPr>
        <w:t>40 (quarenta) horas</w:t>
      </w:r>
      <w:r>
        <w:t>.</w:t>
      </w:r>
    </w:p>
    <w:p w:rsidR="008244C8" w:rsidRDefault="008C0AFC">
      <w:pPr>
        <w:spacing w:after="72"/>
        <w:ind w:left="-5" w:right="14"/>
      </w:pPr>
      <w:r>
        <w:t xml:space="preserve">Parágrafo único – Aos agentes que </w:t>
      </w:r>
      <w:r>
        <w:rPr>
          <w:b/>
        </w:rPr>
        <w:t xml:space="preserve">não tenham concluído o curso de formação inicial e continuada </w:t>
      </w:r>
      <w:r>
        <w:t xml:space="preserve">ou </w:t>
      </w:r>
      <w:r>
        <w:rPr>
          <w:b/>
        </w:rPr>
        <w:t>não possuam a carga horária mínima exigida</w:t>
      </w:r>
      <w:r>
        <w:t xml:space="preserve">, </w:t>
      </w:r>
      <w:r>
        <w:rPr>
          <w:b/>
        </w:rPr>
        <w:t xml:space="preserve">será oportunizado, nas próximas fases do Plano de </w:t>
      </w:r>
      <w:r>
        <w:rPr>
          <w:b/>
        </w:rPr>
        <w:t>Ação, curso de capacitação</w:t>
      </w:r>
      <w:r>
        <w:t xml:space="preserve">, cabendo à </w:t>
      </w:r>
      <w:r>
        <w:rPr>
          <w:b/>
        </w:rPr>
        <w:t xml:space="preserve">Secretaria Municipal de Saúde </w:t>
      </w:r>
      <w:r>
        <w:t xml:space="preserve">apenas </w:t>
      </w:r>
      <w:r>
        <w:rPr>
          <w:b/>
        </w:rPr>
        <w:t>disciplinar, por portaria, os meios, orientações, indicações e prazos máximos para sua realização</w:t>
      </w:r>
      <w:r>
        <w:t>, de modo a viabilizar que os agentes possam cumpri-lo e obter a comprovação corresp</w:t>
      </w:r>
      <w:r>
        <w:t>ondente.</w:t>
      </w:r>
    </w:p>
    <w:p w:rsidR="008244C8" w:rsidRDefault="008C0AFC">
      <w:pPr>
        <w:spacing w:after="72"/>
        <w:ind w:left="-5" w:right="14"/>
      </w:pPr>
      <w:r>
        <w:rPr>
          <w:b/>
        </w:rPr>
        <w:t>DO PRAZO E DOS LOCAIS DE ENTREGA</w:t>
      </w:r>
    </w:p>
    <w:p w:rsidR="008244C8" w:rsidRDefault="008C0AFC">
      <w:pPr>
        <w:spacing w:after="72"/>
        <w:ind w:left="-5" w:right="14"/>
      </w:pPr>
      <w:r>
        <w:t xml:space="preserve">O prazo para entrega da documentação será de </w:t>
      </w:r>
      <w:r>
        <w:rPr>
          <w:b/>
        </w:rPr>
        <w:t>15 (quinze) dias úteis</w:t>
      </w:r>
      <w:r>
        <w:t xml:space="preserve">, </w:t>
      </w:r>
      <w:r>
        <w:rPr>
          <w:b/>
        </w:rPr>
        <w:t xml:space="preserve">iniciando-se em 29 de outubro de 2025 </w:t>
      </w:r>
      <w:r>
        <w:t xml:space="preserve">e encerrando-se em </w:t>
      </w:r>
      <w:r>
        <w:rPr>
          <w:b/>
        </w:rPr>
        <w:t>20 de novembro de 2025</w:t>
      </w:r>
      <w:r>
        <w:t>.</w:t>
      </w:r>
    </w:p>
    <w:p w:rsidR="008244C8" w:rsidRDefault="008C0AFC">
      <w:pPr>
        <w:ind w:left="10" w:right="14"/>
      </w:pPr>
      <w:r>
        <w:t xml:space="preserve">A entrega poderá ser feita </w:t>
      </w:r>
      <w:r>
        <w:rPr>
          <w:b/>
        </w:rPr>
        <w:t xml:space="preserve">presencialmente </w:t>
      </w:r>
      <w:r>
        <w:t xml:space="preserve">ou </w:t>
      </w:r>
      <w:r>
        <w:rPr>
          <w:b/>
        </w:rPr>
        <w:t>de forma eletrônic</w:t>
      </w:r>
      <w:r>
        <w:rPr>
          <w:b/>
        </w:rPr>
        <w:t>a</w:t>
      </w:r>
      <w:r>
        <w:t>, conforme as opções abaixo:</w:t>
      </w:r>
    </w:p>
    <w:p w:rsidR="008244C8" w:rsidRDefault="008C0AFC">
      <w:pPr>
        <w:spacing w:after="72"/>
        <w:ind w:left="-5" w:right="14"/>
      </w:pPr>
      <w:r>
        <w:rPr>
          <w:b/>
        </w:rPr>
        <w:t xml:space="preserve">Presencialmente: </w:t>
      </w:r>
      <w:r>
        <w:t xml:space="preserve">na </w:t>
      </w:r>
      <w:r>
        <w:rPr>
          <w:b/>
        </w:rPr>
        <w:t>Secretaria Municipal de Saúde de Várzea Grande</w:t>
      </w:r>
      <w:r>
        <w:t xml:space="preserve">, situada na </w:t>
      </w:r>
      <w:r>
        <w:rPr>
          <w:b/>
        </w:rPr>
        <w:t>Avenida da FEB, Bairro Manga, Várzea Grande – MT, CEP 78115-904</w:t>
      </w:r>
      <w:r>
        <w:t xml:space="preserve">, de segunda a </w:t>
      </w:r>
      <w:r>
        <w:t>sexta-feira, das 8h às 17h (horário local);</w:t>
      </w:r>
    </w:p>
    <w:p w:rsidR="008244C8" w:rsidRDefault="008C0AFC">
      <w:pPr>
        <w:ind w:left="10" w:right="14"/>
      </w:pPr>
      <w:r>
        <w:rPr>
          <w:b/>
        </w:rPr>
        <w:t>Eletronicamente</w:t>
      </w:r>
      <w:r>
        <w:t xml:space="preserve"> </w:t>
      </w:r>
      <w:r>
        <w:rPr>
          <w:b/>
        </w:rPr>
        <w:t>-</w:t>
      </w:r>
      <w:r>
        <w:t xml:space="preserve"> pelo endereço de e-mail: regularizacaofuncionalacseace@gmail.com</w:t>
      </w:r>
    </w:p>
    <w:p w:rsidR="008244C8" w:rsidRDefault="008C0AFC">
      <w:pPr>
        <w:ind w:left="10" w:right="14"/>
      </w:pPr>
      <w:r>
        <w:t>Após o envio, a Secretaria Municipal de Saúde acusará o recebimento por mensagem de con</w:t>
      </w:r>
      <w:r>
        <w:t>昀椀</w:t>
      </w:r>
      <w:r>
        <w:t>rmação encaminhada ao e-mail remetente.</w:t>
      </w:r>
    </w:p>
    <w:p w:rsidR="008244C8" w:rsidRDefault="008C0AFC">
      <w:pPr>
        <w:ind w:left="10" w:right="14"/>
      </w:pPr>
      <w:r>
        <w:t xml:space="preserve">Os formulários poderão também ser </w:t>
      </w:r>
      <w:r>
        <w:rPr>
          <w:b/>
        </w:rPr>
        <w:t xml:space="preserve">retirados </w:t>
      </w:r>
      <w:r>
        <w:rPr>
          <w:b/>
        </w:rPr>
        <w:t>昀椀</w:t>
      </w:r>
      <w:r>
        <w:rPr>
          <w:b/>
        </w:rPr>
        <w:t xml:space="preserve">sicamente </w:t>
      </w:r>
      <w:r>
        <w:t xml:space="preserve">na sede da Secretaria Municipal de Saúde, no mesmo endereço acima indicado, ou obtidos </w:t>
      </w:r>
      <w:r>
        <w:rPr>
          <w:b/>
        </w:rPr>
        <w:t xml:space="preserve">por meio eletrônico </w:t>
      </w:r>
      <w:r>
        <w:t>no sítio o</w:t>
      </w:r>
      <w:r>
        <w:t>昀椀</w:t>
      </w:r>
      <w:r>
        <w:t>cial da Prefeitura de Várzea Grande.</w:t>
      </w:r>
    </w:p>
    <w:p w:rsidR="008244C8" w:rsidRDefault="008C0AFC">
      <w:pPr>
        <w:spacing w:after="72"/>
        <w:ind w:left="-5" w:right="14"/>
      </w:pPr>
      <w:r>
        <w:rPr>
          <w:b/>
        </w:rPr>
        <w:t>DA VALIDAÇÃO E UTILIZAÇÃO DAS INFORMAÇÕES</w:t>
      </w:r>
    </w:p>
    <w:p w:rsidR="008244C8" w:rsidRDefault="008C0AFC">
      <w:pPr>
        <w:ind w:left="10" w:right="14"/>
      </w:pPr>
      <w:r>
        <w:t>As</w:t>
      </w:r>
      <w:r>
        <w:t xml:space="preserve"> informações prestadas nos formulários deverão re</w:t>
      </w:r>
      <w:r>
        <w:t>昀氀</w:t>
      </w:r>
      <w:r>
        <w:t>etir com exatidão a situação funcional e a trajetória do servidor.</w:t>
      </w:r>
    </w:p>
    <w:p w:rsidR="008244C8" w:rsidRDefault="008C0AFC">
      <w:pPr>
        <w:ind w:left="10" w:right="14"/>
      </w:pPr>
      <w:r>
        <w:t>A falsidade de informações ou a omissão de dados relevantes implicará responsabilização administrativa, civil e penal, conforme a legislaç</w:t>
      </w:r>
      <w:r>
        <w:t>ão vigente.</w:t>
      </w:r>
    </w:p>
    <w:p w:rsidR="008244C8" w:rsidRDefault="008C0AFC">
      <w:pPr>
        <w:ind w:left="10" w:right="14"/>
      </w:pPr>
      <w:r>
        <w:t>Os documentos serão recebidos, conferidos e sistematizados por comissão especí</w:t>
      </w:r>
      <w:r>
        <w:t>昀椀</w:t>
      </w:r>
      <w:r>
        <w:t>ca instituída no âmbito da Secretaria Municipal de Saúde, designada por Portaria própria, que providenciará o encaminhamento da documentação ao Grupo de Trabalho In</w:t>
      </w:r>
      <w:r>
        <w:t>terinstitucional, nos termos da Portaria Conjunta nº 001/2025 – GAB/SMS/PGM, para posterior remessa ao Tribunal de Contas do Estado de Mato Grosso.</w:t>
      </w:r>
    </w:p>
    <w:p w:rsidR="008244C8" w:rsidRDefault="008C0AFC">
      <w:pPr>
        <w:spacing w:after="72"/>
        <w:ind w:left="-5" w:right="14"/>
      </w:pPr>
      <w:r>
        <w:rPr>
          <w:b/>
        </w:rPr>
        <w:t>DAS DISPOSIÇÕES FINAIS</w:t>
      </w:r>
    </w:p>
    <w:p w:rsidR="008244C8" w:rsidRDefault="008C0AFC">
      <w:pPr>
        <w:ind w:left="10" w:right="14"/>
      </w:pPr>
      <w:r>
        <w:t xml:space="preserve">O não atendimento a esta convocação </w:t>
      </w:r>
      <w:r>
        <w:rPr>
          <w:b/>
        </w:rPr>
        <w:t>poderá resultar na impossibilidade de regularizaç</w:t>
      </w:r>
      <w:r>
        <w:rPr>
          <w:b/>
        </w:rPr>
        <w:t xml:space="preserve">ão funcional e previdenciária </w:t>
      </w:r>
      <w:r>
        <w:t xml:space="preserve">do agente, nos termos do Plano de Ação e das </w:t>
      </w:r>
      <w:r>
        <w:t>orientações do Tribunal de Contas do Estado de Mato Grosso.</w:t>
      </w:r>
    </w:p>
    <w:p w:rsidR="008244C8" w:rsidRDefault="008C0AFC">
      <w:pPr>
        <w:ind w:left="10" w:right="14"/>
      </w:pPr>
      <w:r>
        <w:t xml:space="preserve">Casos omissos ou situações excepcionais serão analisados pela </w:t>
      </w:r>
      <w:r>
        <w:rPr>
          <w:b/>
        </w:rPr>
        <w:t>Secretaria Municipal de Saúde</w:t>
      </w:r>
      <w:r>
        <w:t xml:space="preserve">, em articulação com a </w:t>
      </w:r>
      <w:r>
        <w:rPr>
          <w:b/>
        </w:rPr>
        <w:t>Procura</w:t>
      </w:r>
      <w:r>
        <w:rPr>
          <w:b/>
        </w:rPr>
        <w:t>doria-Geral do Município</w:t>
      </w:r>
      <w:r>
        <w:t xml:space="preserve">, observadas as </w:t>
      </w:r>
      <w:r>
        <w:t>normas aplicáveis e o interesse público.</w:t>
      </w:r>
    </w:p>
    <w:p w:rsidR="008244C8" w:rsidRDefault="008C0AFC">
      <w:pPr>
        <w:ind w:left="10" w:right="14"/>
      </w:pPr>
      <w:r>
        <w:t xml:space="preserve">Este Edital e seus anexos estarão disponíveis na íntegra no </w:t>
      </w:r>
      <w:r>
        <w:rPr>
          <w:b/>
        </w:rPr>
        <w:t>Diário O</w:t>
      </w:r>
      <w:r>
        <w:rPr>
          <w:b/>
        </w:rPr>
        <w:t>昀椀</w:t>
      </w:r>
      <w:r>
        <w:rPr>
          <w:b/>
        </w:rPr>
        <w:t>cial dos Municípios de Mato Grosso</w:t>
      </w:r>
      <w:r>
        <w:t xml:space="preserve">, no </w:t>
      </w:r>
      <w:r>
        <w:rPr>
          <w:b/>
        </w:rPr>
        <w:t>site o</w:t>
      </w:r>
      <w:r>
        <w:rPr>
          <w:b/>
        </w:rPr>
        <w:t>昀椀</w:t>
      </w:r>
      <w:r>
        <w:rPr>
          <w:b/>
        </w:rPr>
        <w:t>cial da Prefeitura de Várzea Grande</w:t>
      </w:r>
      <w:r>
        <w:t>, e a</w:t>
      </w:r>
      <w:r>
        <w:t>昀椀</w:t>
      </w:r>
      <w:r>
        <w:t>xados em mural público na sede da Secretaria Municipal de Saúde.</w:t>
      </w:r>
    </w:p>
    <w:sectPr w:rsidR="008244C8">
      <w:type w:val="continuous"/>
      <w:pgSz w:w="11906" w:h="16838"/>
      <w:pgMar w:top="476" w:right="254" w:bottom="258" w:left="283" w:header="720" w:footer="720" w:gutter="0"/>
      <w:cols w:num="2" w:space="5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6E33"/>
    <w:multiLevelType w:val="hybridMultilevel"/>
    <w:tmpl w:val="D646ED1C"/>
    <w:lvl w:ilvl="0" w:tplc="E1A88B9C">
      <w:start w:val="1"/>
      <w:numFmt w:val="bullet"/>
      <w:lvlText w:val="–"/>
      <w:lvlJc w:val="left"/>
      <w:pPr>
        <w:ind w:left="123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564E42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08E27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D3CA1A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D0C466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F93400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5E22CA7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7E488E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8B2C69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814D0B"/>
    <w:multiLevelType w:val="hybridMultilevel"/>
    <w:tmpl w:val="D870FFBC"/>
    <w:lvl w:ilvl="0" w:tplc="9CC60006">
      <w:start w:val="1"/>
      <w:numFmt w:val="upperRoman"/>
      <w:lvlText w:val="%1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25CFC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50264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44EB76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5F2475E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DF2645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0C06C2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771026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F6611F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A6581B"/>
    <w:multiLevelType w:val="hybridMultilevel"/>
    <w:tmpl w:val="BC0EFADA"/>
    <w:lvl w:ilvl="0" w:tplc="3126F5A8">
      <w:start w:val="2"/>
      <w:numFmt w:val="lowerLetter"/>
      <w:lvlText w:val="%1)"/>
      <w:lvlJc w:val="left"/>
      <w:pPr>
        <w:ind w:left="37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85C3132">
      <w:start w:val="1"/>
      <w:numFmt w:val="lowerLetter"/>
      <w:lvlText w:val="%2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C00E728">
      <w:start w:val="1"/>
      <w:numFmt w:val="lowerRoman"/>
      <w:lvlText w:val="%3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71C2068">
      <w:start w:val="1"/>
      <w:numFmt w:val="decimal"/>
      <w:lvlText w:val="%4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1EAD17A">
      <w:start w:val="1"/>
      <w:numFmt w:val="lowerLetter"/>
      <w:lvlText w:val="%5"/>
      <w:lvlJc w:val="left"/>
      <w:pPr>
        <w:ind w:left="694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778ABAE">
      <w:start w:val="1"/>
      <w:numFmt w:val="lowerRoman"/>
      <w:lvlText w:val="%6"/>
      <w:lvlJc w:val="left"/>
      <w:pPr>
        <w:ind w:left="766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EB6F46E">
      <w:start w:val="1"/>
      <w:numFmt w:val="decimal"/>
      <w:lvlText w:val="%7"/>
      <w:lvlJc w:val="left"/>
      <w:pPr>
        <w:ind w:left="838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D6E80754">
      <w:start w:val="1"/>
      <w:numFmt w:val="lowerLetter"/>
      <w:lvlText w:val="%8"/>
      <w:lvlJc w:val="left"/>
      <w:pPr>
        <w:ind w:left="910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2369AF8">
      <w:start w:val="1"/>
      <w:numFmt w:val="lowerRoman"/>
      <w:lvlText w:val="%9"/>
      <w:lvlJc w:val="left"/>
      <w:pPr>
        <w:ind w:left="982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2E0373"/>
    <w:multiLevelType w:val="hybridMultilevel"/>
    <w:tmpl w:val="F7923364"/>
    <w:lvl w:ilvl="0" w:tplc="D1E490E8">
      <w:start w:val="1"/>
      <w:numFmt w:val="upperRoman"/>
      <w:lvlText w:val="%1"/>
      <w:lvlJc w:val="left"/>
      <w:pPr>
        <w:ind w:left="73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E96100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A42472F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8345FD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67E055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77C5CC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DC009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88094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998D9B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EC2DFF"/>
    <w:multiLevelType w:val="hybridMultilevel"/>
    <w:tmpl w:val="B3DEEF6E"/>
    <w:lvl w:ilvl="0" w:tplc="ED2C48B6">
      <w:start w:val="1"/>
      <w:numFmt w:val="upperRoman"/>
      <w:lvlText w:val="%1"/>
      <w:lvlJc w:val="left"/>
      <w:pPr>
        <w:ind w:left="11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83C17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17867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9982BC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2ACC7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F54E66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83236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AEC79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0FC69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081C8D"/>
    <w:multiLevelType w:val="hybridMultilevel"/>
    <w:tmpl w:val="EC8E8DC4"/>
    <w:lvl w:ilvl="0" w:tplc="305CC578">
      <w:start w:val="2"/>
      <w:numFmt w:val="upperRoman"/>
      <w:lvlText w:val="%1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60C9F2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6AA28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7B03F5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BE7C39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51CEF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09543F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183058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4D1C8E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3B1D2A"/>
    <w:multiLevelType w:val="hybridMultilevel"/>
    <w:tmpl w:val="05448544"/>
    <w:lvl w:ilvl="0" w:tplc="176E1DCC">
      <w:start w:val="1"/>
      <w:numFmt w:val="upperRoman"/>
      <w:lvlText w:val="%1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C2CD6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0F4479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86AD1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52663B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45ACE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DCEDB9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89A42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2E449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BE10D09"/>
    <w:multiLevelType w:val="hybridMultilevel"/>
    <w:tmpl w:val="7820D96C"/>
    <w:lvl w:ilvl="0" w:tplc="C2642A0A">
      <w:start w:val="1"/>
      <w:numFmt w:val="upperRoman"/>
      <w:lvlText w:val="%1"/>
      <w:lvlJc w:val="left"/>
      <w:pPr>
        <w:ind w:left="11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375631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5A27E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B42EE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86C5E6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ABA210E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BAA043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5980148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8A8622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7820944">
    <w:abstractNumId w:val="2"/>
  </w:num>
  <w:num w:numId="2" w16cid:durableId="1352294904">
    <w:abstractNumId w:val="6"/>
  </w:num>
  <w:num w:numId="3" w16cid:durableId="1175994222">
    <w:abstractNumId w:val="3"/>
  </w:num>
  <w:num w:numId="4" w16cid:durableId="2045710244">
    <w:abstractNumId w:val="4"/>
  </w:num>
  <w:num w:numId="5" w16cid:durableId="1330019081">
    <w:abstractNumId w:val="1"/>
  </w:num>
  <w:num w:numId="6" w16cid:durableId="1250889363">
    <w:abstractNumId w:val="5"/>
  </w:num>
  <w:num w:numId="7" w16cid:durableId="1265529949">
    <w:abstractNumId w:val="7"/>
  </w:num>
  <w:num w:numId="8" w16cid:durableId="144777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4C8"/>
    <w:rsid w:val="008244C8"/>
    <w:rsid w:val="008C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0" w:line="248" w:lineRule="auto"/>
      <w:ind w:left="3717" w:hanging="10"/>
      <w:jc w:val="both"/>
    </w:pPr>
    <w:rPr>
      <w:rFonts w:ascii="Calibri" w:eastAsia="Calibri" w:hAnsi="Calibri" w:cs="Calibri"/>
      <w:color w:val="181717"/>
      <w:sz w:val="1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3980</Words>
  <Characters>21495</Characters>
  <Application>Microsoft Office Word</Application>
  <DocSecurity>4</DocSecurity>
  <Lines>179</Lines>
  <Paragraphs>50</Paragraphs>
  <ScaleCrop>false</ScaleCrop>
  <Company/>
  <LinksUpToDate>false</LinksUpToDate>
  <CharactersWithSpaces>25425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2026-08-19T17:34:00Z</dcterms:created>
  <dcterms:modified xsi:type="dcterms:W3CDTF">2026-08-19T17:34:00Z</dcterms:modified>
</cp:coreProperties>
</file>