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093E" w:rsidRDefault="00735032">
      <w:pPr>
        <w:spacing w:after="97" w:line="259" w:lineRule="auto"/>
        <w:jc w:val="center"/>
      </w:pPr>
      <w:r>
        <w:t xml:space="preserve">LEI COMPLEMENTAR Nº 393, DE 17 DE NOVEMBRO DE 2025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4547" w:right="0"/>
      </w:pPr>
      <w:r>
        <w:t xml:space="preserve">Dispõe sobre a regularização de edificações no Município de Contagem. </w:t>
      </w:r>
    </w:p>
    <w:p w:rsidR="0091093E" w:rsidRDefault="00735032">
      <w:pPr>
        <w:spacing w:after="98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 </w:t>
      </w:r>
      <w:r>
        <w:rPr>
          <w:b/>
        </w:rPr>
        <w:t>CÂMARA MUNICIPAL DE CONTAGEM</w:t>
      </w:r>
      <w:r>
        <w:t xml:space="preserve"> aprova e eu sanciono a seguinte Lei: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spacing w:after="97" w:line="259" w:lineRule="auto"/>
        <w:jc w:val="center"/>
      </w:pPr>
      <w:r>
        <w:t xml:space="preserve">CAPÍTULO I  </w:t>
      </w:r>
    </w:p>
    <w:p w:rsidR="0091093E" w:rsidRDefault="00735032">
      <w:pPr>
        <w:spacing w:after="97" w:line="259" w:lineRule="auto"/>
        <w:ind w:right="8"/>
        <w:jc w:val="center"/>
      </w:pPr>
      <w:r>
        <w:t xml:space="preserve">DISPOSIÇÕES PRELIMINARES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Art. 1º É passível de regularização, nos termos desta Lei Complementar, a edificação concluída sem o devido licenciamento, desde que se enquadre em ao menos uma das seguintes hipóteses:  I </w:t>
      </w:r>
      <w:r>
        <w:t>–</w:t>
      </w:r>
      <w:r>
        <w:t xml:space="preserve"> seja objeto de regularização edilícia</w:t>
      </w:r>
      <w:r>
        <w:t xml:space="preserve">, vinculada à Regularização Fundiária Urbana - REURB; </w:t>
      </w:r>
    </w:p>
    <w:p w:rsidR="0091093E" w:rsidRDefault="00735032">
      <w:pPr>
        <w:numPr>
          <w:ilvl w:val="0"/>
          <w:numId w:val="1"/>
        </w:numPr>
        <w:ind w:right="0"/>
      </w:pPr>
      <w:r>
        <w:t>–</w:t>
      </w:r>
      <w:r>
        <w:t xml:space="preserve"> tenha sido concluída e esteja em desconformidade com os parâmetros e normas urbanísticas vigentes; </w:t>
      </w:r>
    </w:p>
    <w:p w:rsidR="0091093E" w:rsidRDefault="00735032">
      <w:pPr>
        <w:numPr>
          <w:ilvl w:val="0"/>
          <w:numId w:val="1"/>
        </w:numPr>
        <w:ind w:right="0"/>
      </w:pPr>
      <w:r>
        <w:t>–</w:t>
      </w:r>
      <w:r>
        <w:t xml:space="preserve"> tenha sido edificada sem a devida licença, mas esteja em conformidade com os parâmetros e normas </w:t>
      </w:r>
      <w:r>
        <w:t xml:space="preserve">urbanísticas vigentes. </w:t>
      </w:r>
    </w:p>
    <w:p w:rsidR="0091093E" w:rsidRDefault="00735032">
      <w:pPr>
        <w:ind w:left="-5" w:right="0"/>
      </w:pPr>
      <w:r>
        <w:t xml:space="preserve">§1º Para os fins desta Lei Complementar, considera-se regularização edilícia vinculada à REURB aquela realizada de forma concomitante ao processo de regularização fundiária urbana ou, posteriormente, à titulação dele decorrente. </w:t>
      </w:r>
    </w:p>
    <w:p w:rsidR="0091093E" w:rsidRDefault="00735032">
      <w:pPr>
        <w:ind w:left="-5" w:right="0"/>
      </w:pPr>
      <w:r>
        <w:t>§2</w:t>
      </w:r>
      <w:r>
        <w:t>º Para os fins dessa Lei Complementar, considera-se edificação concluída aquela com laje ou telhado de cobertura acabado e que apresente estrutura e alvenaria ou similar finalizadas. Art. 2º Não é passível de regularização nos termos desta Lei Complementar</w:t>
      </w:r>
      <w:r>
        <w:t xml:space="preserve"> a edificação: </w:t>
      </w:r>
    </w:p>
    <w:p w:rsidR="0091093E" w:rsidRDefault="00735032">
      <w:pPr>
        <w:numPr>
          <w:ilvl w:val="0"/>
          <w:numId w:val="2"/>
        </w:numPr>
        <w:spacing w:after="10"/>
        <w:ind w:right="0" w:hanging="298"/>
      </w:pPr>
      <w:r>
        <w:t>–</w:t>
      </w:r>
      <w:r>
        <w:t xml:space="preserve"> situada em área não edificável, exceto nos casos de regularização edilícia vinculada à </w:t>
      </w:r>
    </w:p>
    <w:p w:rsidR="0091093E" w:rsidRDefault="00735032">
      <w:pPr>
        <w:ind w:left="-5" w:right="0"/>
      </w:pPr>
      <w:r>
        <w:t xml:space="preserve">REURB; </w:t>
      </w:r>
    </w:p>
    <w:p w:rsidR="0091093E" w:rsidRDefault="00735032">
      <w:pPr>
        <w:numPr>
          <w:ilvl w:val="0"/>
          <w:numId w:val="2"/>
        </w:numPr>
        <w:spacing w:after="10"/>
        <w:ind w:right="0" w:hanging="298"/>
      </w:pPr>
      <w:r>
        <w:t>–</w:t>
      </w:r>
      <w:r>
        <w:t xml:space="preserve"> </w:t>
      </w:r>
      <w:r>
        <w:t xml:space="preserve">situada em logradouro público, exceto nos casos de regularização edilícia vinculada à </w:t>
      </w:r>
    </w:p>
    <w:p w:rsidR="0091093E" w:rsidRDefault="00735032">
      <w:pPr>
        <w:ind w:left="-5" w:right="0"/>
      </w:pPr>
      <w:r>
        <w:t xml:space="preserve">REURB; </w:t>
      </w:r>
    </w:p>
    <w:p w:rsidR="0091093E" w:rsidRDefault="00735032">
      <w:pPr>
        <w:numPr>
          <w:ilvl w:val="0"/>
          <w:numId w:val="2"/>
        </w:numPr>
        <w:ind w:right="0" w:hanging="298"/>
      </w:pPr>
      <w:r>
        <w:t>–</w:t>
      </w:r>
      <w:r>
        <w:t xml:space="preserve"> situada em área pública, exceto nos casos de regularização edilícia vinculada à REURB; </w:t>
      </w:r>
    </w:p>
    <w:p w:rsidR="0091093E" w:rsidRDefault="00735032">
      <w:pPr>
        <w:ind w:left="-5" w:right="0"/>
      </w:pPr>
      <w:r>
        <w:t>IV</w:t>
      </w:r>
      <w:r>
        <w:t>–</w:t>
      </w:r>
      <w:r>
        <w:t xml:space="preserve"> situada em área de risco geológico ou que apresente risco construti</w:t>
      </w:r>
      <w:r>
        <w:t xml:space="preserve">vo, até que a situação de risco existente seja erradicada; </w:t>
      </w:r>
    </w:p>
    <w:p w:rsidR="0091093E" w:rsidRDefault="00735032">
      <w:pPr>
        <w:numPr>
          <w:ilvl w:val="0"/>
          <w:numId w:val="3"/>
        </w:numPr>
        <w:ind w:right="0"/>
      </w:pPr>
      <w:r>
        <w:t>–</w:t>
      </w:r>
      <w:r>
        <w:t xml:space="preserve"> situada em terrenos alagadiços e sujeitos a inundações, antes de tomadas as providências para assegurar o escoamento das águas; </w:t>
      </w:r>
    </w:p>
    <w:p w:rsidR="0091093E" w:rsidRDefault="00735032">
      <w:pPr>
        <w:numPr>
          <w:ilvl w:val="0"/>
          <w:numId w:val="3"/>
        </w:numPr>
        <w:ind w:right="0"/>
      </w:pPr>
      <w:r>
        <w:t>–</w:t>
      </w:r>
      <w:r>
        <w:t xml:space="preserve"> situada em terrenos que tenham sido aterrados com material noci</w:t>
      </w:r>
      <w:r>
        <w:t xml:space="preserve">vo à saúde pública, sem que sejam previamente saneados; </w:t>
      </w:r>
    </w:p>
    <w:p w:rsidR="0091093E" w:rsidRDefault="00735032">
      <w:pPr>
        <w:numPr>
          <w:ilvl w:val="0"/>
          <w:numId w:val="3"/>
        </w:numPr>
        <w:ind w:right="0"/>
      </w:pPr>
      <w:r>
        <w:t>–</w:t>
      </w:r>
      <w:r>
        <w:t xml:space="preserve"> situada em terrenos com declividade igual ou superior a 30% (trinta por cento), salvo se atendidas as exigências específicas das autoridades competentes; </w:t>
      </w:r>
    </w:p>
    <w:p w:rsidR="0091093E" w:rsidRDefault="00735032">
      <w:pPr>
        <w:numPr>
          <w:ilvl w:val="0"/>
          <w:numId w:val="3"/>
        </w:numPr>
        <w:ind w:right="0"/>
      </w:pPr>
      <w:r>
        <w:lastRenderedPageBreak/>
        <w:t>–</w:t>
      </w:r>
      <w:r>
        <w:t xml:space="preserve"> situada em áreas de preservação ecológic</w:t>
      </w:r>
      <w:r>
        <w:t xml:space="preserve">a ou naquelas onde a poluição impeça condições sanitárias suportáveis, até a sua correção; </w:t>
      </w:r>
    </w:p>
    <w:p w:rsidR="0091093E" w:rsidRDefault="00735032">
      <w:pPr>
        <w:numPr>
          <w:ilvl w:val="0"/>
          <w:numId w:val="3"/>
        </w:numPr>
        <w:ind w:right="0"/>
      </w:pPr>
      <w:r>
        <w:t>–</w:t>
      </w:r>
      <w:r>
        <w:t xml:space="preserve"> que não disponha de solução adequada para o esgotamento sanitário, conforme as normas técnicas e ambientais vigentes, até que seja comprovada sua regularização ou</w:t>
      </w:r>
      <w:r>
        <w:t xml:space="preserve"> prevista solução compatível com os princípios da sustentabilidade e da salubridade, nos termos da legislação aplicável. </w:t>
      </w:r>
    </w:p>
    <w:p w:rsidR="0091093E" w:rsidRDefault="00735032">
      <w:pPr>
        <w:ind w:left="-5" w:right="0"/>
      </w:pPr>
      <w:r>
        <w:t>Art. 3º A regularização de edificação dependerá de prévia autorização do órgão competente, ressalvadas as hipóteses de regularização e</w:t>
      </w:r>
      <w:r>
        <w:t xml:space="preserve">dilícia vinculada à REURB, quando se tratar de edificação: </w:t>
      </w:r>
    </w:p>
    <w:p w:rsidR="0091093E" w:rsidRDefault="00735032">
      <w:pPr>
        <w:numPr>
          <w:ilvl w:val="0"/>
          <w:numId w:val="4"/>
        </w:numPr>
        <w:ind w:right="0"/>
      </w:pPr>
      <w:r>
        <w:t>–</w:t>
      </w:r>
      <w:r>
        <w:t xml:space="preserve"> situada em Área de Preservação Permanente - APP ou em área de relevante interesse ambiental; </w:t>
      </w:r>
    </w:p>
    <w:p w:rsidR="0091093E" w:rsidRDefault="00735032">
      <w:pPr>
        <w:numPr>
          <w:ilvl w:val="0"/>
          <w:numId w:val="4"/>
        </w:numPr>
        <w:ind w:right="0"/>
      </w:pPr>
      <w:r>
        <w:t>–</w:t>
      </w:r>
      <w:r>
        <w:t xml:space="preserve"> tombada, de interesse de preservação histórico-cultural ou inserida em perímetro de tombamento ou </w:t>
      </w:r>
      <w:r>
        <w:t xml:space="preserve">área de proteção histórico-cultural. </w:t>
      </w:r>
    </w:p>
    <w:p w:rsidR="0091093E" w:rsidRDefault="00735032">
      <w:pPr>
        <w:ind w:left="-5" w:right="0"/>
      </w:pPr>
      <w:r>
        <w:t xml:space="preserve">Art. 4º A comprovação da existência da edificação far-se-á por meio de, ao menos, um dos seguintes instrumentos: </w:t>
      </w:r>
    </w:p>
    <w:p w:rsidR="0091093E" w:rsidRDefault="00735032">
      <w:pPr>
        <w:numPr>
          <w:ilvl w:val="0"/>
          <w:numId w:val="5"/>
        </w:numPr>
        <w:ind w:right="0" w:hanging="298"/>
      </w:pPr>
      <w:r>
        <w:t>–</w:t>
      </w:r>
      <w:r>
        <w:t xml:space="preserve"> imagem de satélite oficial, com referência à data; </w:t>
      </w:r>
    </w:p>
    <w:p w:rsidR="0091093E" w:rsidRDefault="00735032">
      <w:pPr>
        <w:numPr>
          <w:ilvl w:val="0"/>
          <w:numId w:val="5"/>
        </w:numPr>
        <w:ind w:right="0" w:hanging="298"/>
      </w:pPr>
      <w:r>
        <w:t>–</w:t>
      </w:r>
      <w:r>
        <w:t xml:space="preserve"> levantamento aerofotogramétrico produzido pelo M</w:t>
      </w:r>
      <w:r>
        <w:t xml:space="preserve">unicípio ou por órgão oficial por este reconhecido, com referência à data; </w:t>
      </w:r>
    </w:p>
    <w:p w:rsidR="0091093E" w:rsidRDefault="00735032">
      <w:pPr>
        <w:numPr>
          <w:ilvl w:val="0"/>
          <w:numId w:val="5"/>
        </w:numPr>
        <w:ind w:right="0" w:hanging="298"/>
      </w:pPr>
      <w:r>
        <w:t>–</w:t>
      </w:r>
      <w:r>
        <w:t xml:space="preserve"> imagem de satélite do </w:t>
      </w:r>
      <w:r>
        <w:rPr>
          <w:i/>
        </w:rPr>
        <w:t>Google Earth</w:t>
      </w:r>
      <w:r>
        <w:t xml:space="preserve"> ou plataforma similar, com referência à data; </w:t>
      </w:r>
    </w:p>
    <w:p w:rsidR="0091093E" w:rsidRDefault="00735032">
      <w:pPr>
        <w:numPr>
          <w:ilvl w:val="0"/>
          <w:numId w:val="5"/>
        </w:numPr>
        <w:ind w:right="0" w:hanging="298"/>
      </w:pPr>
      <w:r>
        <w:t>–</w:t>
      </w:r>
      <w:r>
        <w:t xml:space="preserve"> </w:t>
      </w:r>
      <w:r>
        <w:t xml:space="preserve">lançamento no Cadastro Tributário Imobiliário Municipal ou documento emitido por órgão oficial conforme disposto em regulamento. </w:t>
      </w:r>
    </w:p>
    <w:p w:rsidR="0091093E" w:rsidRDefault="00735032">
      <w:pPr>
        <w:ind w:left="-5" w:right="0"/>
      </w:pPr>
      <w:r>
        <w:t>Parágrafo único. Nas situações em que não for possível a comprovação pelos meios previstos nos incisos I a IV, será admitida a</w:t>
      </w:r>
      <w:r>
        <w:t xml:space="preserve"> declaração, por escrito, de vizinhos devidamente identificados, que ateste a existência e o tempo de conclusão da edificação.  </w:t>
      </w:r>
    </w:p>
    <w:p w:rsidR="0091093E" w:rsidRDefault="00735032">
      <w:pPr>
        <w:ind w:left="-5" w:right="0"/>
      </w:pPr>
      <w:r>
        <w:t>Art. 5º A regularização prevista nesta Lei Complementar refere-se à edificação, não abrangendo o uso ou a atividade nela exerci</w:t>
      </w:r>
      <w:r>
        <w:t xml:space="preserve">dos. </w:t>
      </w:r>
    </w:p>
    <w:p w:rsidR="0091093E" w:rsidRDefault="00735032">
      <w:pPr>
        <w:ind w:left="-5" w:right="0"/>
      </w:pPr>
      <w:r>
        <w:t xml:space="preserve">Parágrafo único. O requerente deverá declarar, no momento do protocolo do pedido de regularização, a categoria de uso a que se destina a edificação, especificando se é de uso residencial unifamiliar, multifamiliar, misto ou não residencial. </w:t>
      </w:r>
    </w:p>
    <w:p w:rsidR="0091093E" w:rsidRDefault="00735032">
      <w:pPr>
        <w:ind w:left="-5" w:right="0"/>
      </w:pPr>
      <w:r>
        <w:t xml:space="preserve">Art. 6º </w:t>
      </w:r>
      <w:r>
        <w:t xml:space="preserve">A unidade autônoma integrante de condomínio edilício, esteja ou não situada em uma mesma edificação, poderá ser regularizada individualmente. </w:t>
      </w:r>
    </w:p>
    <w:p w:rsidR="0091093E" w:rsidRDefault="00735032">
      <w:pPr>
        <w:ind w:left="-5" w:right="0"/>
      </w:pPr>
      <w:r>
        <w:t xml:space="preserve">§1º A regularização da unidade autônoma é de responsabilidade de seu proprietário. </w:t>
      </w:r>
    </w:p>
    <w:p w:rsidR="0091093E" w:rsidRDefault="00735032">
      <w:pPr>
        <w:ind w:left="-5" w:right="0"/>
      </w:pPr>
      <w:r>
        <w:t>§2º A regularização individual de unidade autônoma em edificação de uso residencial multifamiliar somente será admitida quando cumulativamente atendidas as seguintes condiç</w:t>
      </w:r>
      <w:r>
        <w:t xml:space="preserve">ões: </w:t>
      </w:r>
    </w:p>
    <w:p w:rsidR="0091093E" w:rsidRDefault="00735032">
      <w:pPr>
        <w:numPr>
          <w:ilvl w:val="0"/>
          <w:numId w:val="6"/>
        </w:numPr>
        <w:ind w:right="0" w:hanging="137"/>
      </w:pPr>
      <w:r>
        <w:t>–</w:t>
      </w:r>
      <w:r>
        <w:t xml:space="preserve"> a edificação como um todo estiver aprovada; </w:t>
      </w:r>
    </w:p>
    <w:p w:rsidR="0091093E" w:rsidRDefault="00735032">
      <w:pPr>
        <w:numPr>
          <w:ilvl w:val="0"/>
          <w:numId w:val="6"/>
        </w:numPr>
        <w:spacing w:line="342" w:lineRule="auto"/>
        <w:ind w:right="0" w:hanging="137"/>
      </w:pPr>
      <w:r>
        <w:t>–</w:t>
      </w:r>
      <w:r>
        <w:t xml:space="preserve"> a unidade autônoma possuir registro individualizado no Cartório de Registro de Imóveis; III </w:t>
      </w:r>
      <w:r>
        <w:t>–</w:t>
      </w:r>
      <w:r>
        <w:t xml:space="preserve"> a irregularidade da unidade autônoma não afetar as áreas de uso comum.  </w:t>
      </w:r>
    </w:p>
    <w:p w:rsidR="0091093E" w:rsidRDefault="00735032">
      <w:pPr>
        <w:ind w:left="-5" w:right="0"/>
      </w:pPr>
      <w:r>
        <w:lastRenderedPageBreak/>
        <w:t>§3º Caso a irregularidade interfir</w:t>
      </w:r>
      <w:r>
        <w:t xml:space="preserve">a em área de uso comum, a regularização somente poderá ser realizada considerando a totalidade da edificação, sendo de responsabilidade de todos os condôminos. </w:t>
      </w:r>
    </w:p>
    <w:p w:rsidR="0091093E" w:rsidRDefault="00735032">
      <w:pPr>
        <w:ind w:left="-5" w:right="0"/>
      </w:pPr>
      <w:r>
        <w:t xml:space="preserve">§4º A regularização das áreas de uso comum será de responsabilidade do condomínio.  </w:t>
      </w:r>
    </w:p>
    <w:p w:rsidR="0091093E" w:rsidRDefault="00735032">
      <w:pPr>
        <w:ind w:left="-5" w:right="0"/>
      </w:pPr>
      <w:r>
        <w:t xml:space="preserve">Art. 7º A </w:t>
      </w:r>
      <w:r>
        <w:t xml:space="preserve">regularização edilícia apresenta duas modalidades: </w:t>
      </w:r>
    </w:p>
    <w:p w:rsidR="0091093E" w:rsidRDefault="00735032">
      <w:pPr>
        <w:numPr>
          <w:ilvl w:val="0"/>
          <w:numId w:val="7"/>
        </w:numPr>
        <w:ind w:right="0" w:hanging="218"/>
      </w:pPr>
      <w:r>
        <w:t>–</w:t>
      </w:r>
      <w:r>
        <w:t xml:space="preserve"> regularização edilícia de interesse social; </w:t>
      </w:r>
    </w:p>
    <w:p w:rsidR="0091093E" w:rsidRDefault="00735032">
      <w:pPr>
        <w:numPr>
          <w:ilvl w:val="0"/>
          <w:numId w:val="7"/>
        </w:numPr>
        <w:ind w:right="0" w:hanging="218"/>
      </w:pPr>
      <w:r>
        <w:t>–</w:t>
      </w:r>
      <w:r>
        <w:t xml:space="preserve"> regularização edilícia de interesse específico. </w:t>
      </w:r>
    </w:p>
    <w:p w:rsidR="0091093E" w:rsidRDefault="00735032">
      <w:pPr>
        <w:spacing w:after="96" w:line="259" w:lineRule="auto"/>
        <w:ind w:left="55" w:right="0" w:firstLine="0"/>
        <w:jc w:val="center"/>
      </w:pPr>
      <w:r>
        <w:t xml:space="preserve"> </w:t>
      </w:r>
    </w:p>
    <w:p w:rsidR="0091093E" w:rsidRDefault="00735032">
      <w:pPr>
        <w:spacing w:after="97" w:line="259" w:lineRule="auto"/>
        <w:ind w:right="6"/>
        <w:jc w:val="center"/>
      </w:pPr>
      <w:r>
        <w:t xml:space="preserve">CAPÍTULO II </w:t>
      </w:r>
    </w:p>
    <w:p w:rsidR="0091093E" w:rsidRDefault="00735032">
      <w:pPr>
        <w:spacing w:after="97" w:line="259" w:lineRule="auto"/>
        <w:ind w:right="8"/>
        <w:jc w:val="center"/>
      </w:pPr>
      <w:r>
        <w:t xml:space="preserve">DA REGULARIZAÇÃO EDILÍCIA DE INTERESSE SOCIAL </w:t>
      </w:r>
    </w:p>
    <w:p w:rsidR="0091093E" w:rsidRDefault="00735032">
      <w:pPr>
        <w:spacing w:after="96" w:line="259" w:lineRule="auto"/>
        <w:ind w:left="55" w:right="0" w:firstLine="0"/>
        <w:jc w:val="center"/>
      </w:pPr>
      <w:r>
        <w:t xml:space="preserve"> </w:t>
      </w:r>
    </w:p>
    <w:p w:rsidR="0091093E" w:rsidRDefault="00735032">
      <w:pPr>
        <w:ind w:left="-5" w:right="0"/>
      </w:pPr>
      <w:r>
        <w:t>Art. 8º São passíveis de regularização edi</w:t>
      </w:r>
      <w:r>
        <w:t xml:space="preserve">lícia de interesse social as edificações: </w:t>
      </w:r>
    </w:p>
    <w:p w:rsidR="0091093E" w:rsidRDefault="00735032">
      <w:pPr>
        <w:numPr>
          <w:ilvl w:val="0"/>
          <w:numId w:val="8"/>
        </w:numPr>
        <w:ind w:right="0" w:hanging="298"/>
      </w:pPr>
      <w:r>
        <w:t>–</w:t>
      </w:r>
      <w:r>
        <w:t xml:space="preserve"> situadas em Zona de Especial Interesse Social </w:t>
      </w:r>
      <w:r>
        <w:t>–</w:t>
      </w:r>
      <w:r>
        <w:t xml:space="preserve"> ZEIS; </w:t>
      </w:r>
    </w:p>
    <w:p w:rsidR="0091093E" w:rsidRDefault="00735032">
      <w:pPr>
        <w:numPr>
          <w:ilvl w:val="0"/>
          <w:numId w:val="8"/>
        </w:numPr>
        <w:ind w:right="0" w:hanging="298"/>
      </w:pPr>
      <w:r>
        <w:t>–</w:t>
      </w:r>
      <w:r>
        <w:t xml:space="preserve"> situadas em núcleos urbanos já regularizados ou em processo de regularização por meio de REURB-S, ainda que não localizadas em ZEIS; </w:t>
      </w:r>
    </w:p>
    <w:p w:rsidR="0091093E" w:rsidRDefault="00735032">
      <w:pPr>
        <w:numPr>
          <w:ilvl w:val="0"/>
          <w:numId w:val="8"/>
        </w:numPr>
        <w:ind w:right="0" w:hanging="298"/>
      </w:pPr>
      <w:r>
        <w:t>–</w:t>
      </w:r>
      <w:r>
        <w:t xml:space="preserve"> </w:t>
      </w:r>
      <w:r>
        <w:t xml:space="preserve">ocupadas por famílias, devidamente declaradas como hipossuficientes. </w:t>
      </w:r>
    </w:p>
    <w:p w:rsidR="0091093E" w:rsidRDefault="00735032">
      <w:pPr>
        <w:ind w:left="-5" w:right="0"/>
      </w:pPr>
      <w:r>
        <w:t>Art. 9º A regularização edilícia de interesse social será isenta do pagamento de taxa ou preço público referente à análise de projeto e vistoria, bem como da onerosidade urbanística deco</w:t>
      </w:r>
      <w:r>
        <w:t xml:space="preserve">rrente do descumprimento de parâmetros urbanísticos. </w:t>
      </w:r>
    </w:p>
    <w:p w:rsidR="0091093E" w:rsidRDefault="00735032">
      <w:pPr>
        <w:ind w:left="-5" w:right="0"/>
      </w:pPr>
      <w:r>
        <w:t xml:space="preserve">Art. 10. A regularização edilícia de interesse social será realizada por meio de procedimento simplificado, condicionado ao atendimento dos seguintes requisitos: </w:t>
      </w:r>
    </w:p>
    <w:p w:rsidR="0091093E" w:rsidRDefault="00735032">
      <w:pPr>
        <w:numPr>
          <w:ilvl w:val="0"/>
          <w:numId w:val="9"/>
        </w:numPr>
        <w:ind w:right="0" w:hanging="218"/>
      </w:pPr>
      <w:r>
        <w:t>–</w:t>
      </w:r>
      <w:r>
        <w:t xml:space="preserve"> emissão de laudo assinado por respons</w:t>
      </w:r>
      <w:r>
        <w:t xml:space="preserve">ável técnico habilitado, atestando a viabilidade técnica de regularização da edificação; </w:t>
      </w:r>
    </w:p>
    <w:p w:rsidR="0091093E" w:rsidRDefault="00735032">
      <w:pPr>
        <w:numPr>
          <w:ilvl w:val="0"/>
          <w:numId w:val="9"/>
        </w:numPr>
        <w:ind w:right="0" w:hanging="218"/>
      </w:pPr>
      <w:r>
        <w:t>–</w:t>
      </w:r>
      <w:r>
        <w:t xml:space="preserve"> elaboração de Cadastro de Edificação. </w:t>
      </w:r>
    </w:p>
    <w:p w:rsidR="0091093E" w:rsidRDefault="00735032">
      <w:pPr>
        <w:ind w:left="-5" w:right="0"/>
      </w:pPr>
      <w:r>
        <w:t>Parágrafo único. O Cadastro de Edificação consistirá em um levantamento simplificado da edificação, contendo no mínimo, os se</w:t>
      </w:r>
      <w:r>
        <w:t xml:space="preserve">guintes elementos necessários ao cálculo da área construída bruta e da projeção da edificação sobre o lote ou terreno: </w:t>
      </w:r>
    </w:p>
    <w:p w:rsidR="0091093E" w:rsidRDefault="00735032">
      <w:pPr>
        <w:numPr>
          <w:ilvl w:val="0"/>
          <w:numId w:val="10"/>
        </w:numPr>
        <w:ind w:right="1893" w:hanging="137"/>
      </w:pPr>
      <w:r>
        <w:t>–</w:t>
      </w:r>
      <w:r>
        <w:t xml:space="preserve"> croquis de situação; </w:t>
      </w:r>
    </w:p>
    <w:p w:rsidR="0091093E" w:rsidRDefault="00735032">
      <w:pPr>
        <w:numPr>
          <w:ilvl w:val="0"/>
          <w:numId w:val="10"/>
        </w:numPr>
        <w:spacing w:after="0" w:line="342" w:lineRule="auto"/>
        <w:ind w:right="1893" w:hanging="137"/>
      </w:pPr>
      <w:r>
        <w:t>–</w:t>
      </w:r>
      <w:r>
        <w:t xml:space="preserve"> número de pavimentos e área bruta de cada um; III </w:t>
      </w:r>
      <w:r>
        <w:t>–</w:t>
      </w:r>
      <w:r>
        <w:t xml:space="preserve"> registro fotográfico de todas as fachadas. </w:t>
      </w:r>
    </w:p>
    <w:p w:rsidR="0091093E" w:rsidRDefault="00735032">
      <w:pPr>
        <w:spacing w:after="96" w:line="259" w:lineRule="auto"/>
        <w:ind w:left="55" w:right="0" w:firstLine="0"/>
        <w:jc w:val="center"/>
      </w:pPr>
      <w:r>
        <w:t xml:space="preserve"> </w:t>
      </w:r>
    </w:p>
    <w:p w:rsidR="0091093E" w:rsidRDefault="00735032">
      <w:pPr>
        <w:spacing w:after="97" w:line="259" w:lineRule="auto"/>
        <w:jc w:val="center"/>
      </w:pPr>
      <w:r>
        <w:t>CAPÍTULO III</w:t>
      </w:r>
      <w:r>
        <w:t xml:space="preserve"> </w:t>
      </w:r>
    </w:p>
    <w:p w:rsidR="0091093E" w:rsidRDefault="00735032">
      <w:pPr>
        <w:spacing w:after="97" w:line="259" w:lineRule="auto"/>
        <w:ind w:right="9"/>
        <w:jc w:val="center"/>
      </w:pPr>
      <w:r>
        <w:t xml:space="preserve">DA REGULARIZAÇÃO EDILÍCIA DE INTERESSE ESPECÍFICO </w:t>
      </w:r>
    </w:p>
    <w:p w:rsidR="0091093E" w:rsidRDefault="00735032">
      <w:pPr>
        <w:pStyle w:val="Ttulo1"/>
      </w:pPr>
      <w:r>
        <w:t>Seção I</w:t>
      </w:r>
      <w:r>
        <w:rPr>
          <w:b w:val="0"/>
        </w:rPr>
        <w:t xml:space="preserve"> </w:t>
      </w:r>
      <w:r>
        <w:t>Disposições Gerais</w:t>
      </w:r>
      <w:r>
        <w:rPr>
          <w:b w:val="0"/>
        </w:rPr>
        <w:t xml:space="preserve"> </w:t>
      </w:r>
    </w:p>
    <w:p w:rsidR="0091093E" w:rsidRDefault="0073503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>Art. 11. Para fins desta Lei Complementar, considera-</w:t>
      </w:r>
      <w:r>
        <w:t xml:space="preserve">se de interesse específico a regularização edilícia que não se enquadre como de interesse social. </w:t>
      </w:r>
    </w:p>
    <w:p w:rsidR="0091093E" w:rsidRDefault="00735032">
      <w:pPr>
        <w:ind w:left="-5" w:right="0"/>
      </w:pPr>
      <w:r>
        <w:t xml:space="preserve">Art. 12. A regularização edilícia de interesse específico poderá ser onerosa ou não onerosa, sendo: </w:t>
      </w:r>
    </w:p>
    <w:p w:rsidR="0091093E" w:rsidRDefault="00735032">
      <w:pPr>
        <w:numPr>
          <w:ilvl w:val="0"/>
          <w:numId w:val="11"/>
        </w:numPr>
        <w:ind w:right="0"/>
      </w:pPr>
      <w:r>
        <w:t>–</w:t>
      </w:r>
      <w:r>
        <w:t xml:space="preserve"> </w:t>
      </w:r>
      <w:r>
        <w:t xml:space="preserve">regularização edilícia de interesse específico onerosa: aquela em que a edificação a ser regularizada descumpre os parâmetros urbanísticos vigentes, exigindo o pagamento da onerosidade urbanística; </w:t>
      </w:r>
    </w:p>
    <w:p w:rsidR="0091093E" w:rsidRDefault="00735032">
      <w:pPr>
        <w:numPr>
          <w:ilvl w:val="0"/>
          <w:numId w:val="11"/>
        </w:numPr>
        <w:ind w:right="0"/>
      </w:pPr>
      <w:r>
        <w:t>–</w:t>
      </w:r>
      <w:r>
        <w:t xml:space="preserve"> regularização edilícia de interesse específico não oner</w:t>
      </w:r>
      <w:r>
        <w:t xml:space="preserve">osa: aquela em que a edificação a ser regularizada atende os parâmetros urbanísticos vigentes, dispensando o pagamento da onerosidade urbanística. </w:t>
      </w:r>
    </w:p>
    <w:p w:rsidR="0091093E" w:rsidRDefault="00735032">
      <w:pPr>
        <w:ind w:left="-5" w:right="0"/>
      </w:pPr>
      <w:r>
        <w:t>Parágrafo único. Considera-se onerosidade urbanística a compensação pecuniária devida em razão do descumprim</w:t>
      </w:r>
      <w:r>
        <w:t xml:space="preserve">ento de parâmetros urbanísticos, no âmbito de processo de regularização edilícia onerosa de interesse específico. </w:t>
      </w:r>
    </w:p>
    <w:p w:rsidR="0091093E" w:rsidRDefault="00735032">
      <w:pPr>
        <w:spacing w:after="99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pStyle w:val="Ttulo1"/>
        <w:ind w:right="3"/>
      </w:pPr>
      <w:r>
        <w:t>Seção II</w:t>
      </w:r>
      <w:r>
        <w:rPr>
          <w:b w:val="0"/>
        </w:rPr>
        <w:t xml:space="preserve"> </w:t>
      </w:r>
      <w:r>
        <w:t>Da isenção da onerosidade urbanística</w:t>
      </w:r>
      <w:r>
        <w:rPr>
          <w:b w:val="0"/>
        </w:rPr>
        <w:t xml:space="preserve">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Art. 13. Estão isentas do pagamento da onerosidade urbanística as seguintes hipóteses de </w:t>
      </w:r>
      <w:r>
        <w:t xml:space="preserve">regularização edilícia: </w:t>
      </w:r>
    </w:p>
    <w:p w:rsidR="0091093E" w:rsidRDefault="00735032">
      <w:pPr>
        <w:numPr>
          <w:ilvl w:val="0"/>
          <w:numId w:val="12"/>
        </w:numPr>
        <w:ind w:right="0" w:hanging="298"/>
      </w:pPr>
      <w:r>
        <w:t>–</w:t>
      </w:r>
      <w:r>
        <w:t xml:space="preserve"> edificação tombada, inventariada ou declarada de interesse cultural; </w:t>
      </w:r>
    </w:p>
    <w:p w:rsidR="0091093E" w:rsidRDefault="00735032">
      <w:pPr>
        <w:numPr>
          <w:ilvl w:val="0"/>
          <w:numId w:val="12"/>
        </w:numPr>
        <w:ind w:right="0" w:hanging="298"/>
      </w:pPr>
      <w:r>
        <w:t>–</w:t>
      </w:r>
      <w:r>
        <w:t xml:space="preserve"> o imóvel de propriedade do Poder Público destinado a equipamentos comunitários; </w:t>
      </w:r>
    </w:p>
    <w:p w:rsidR="0091093E" w:rsidRDefault="00735032">
      <w:pPr>
        <w:numPr>
          <w:ilvl w:val="0"/>
          <w:numId w:val="12"/>
        </w:numPr>
        <w:ind w:right="0" w:hanging="298"/>
      </w:pPr>
      <w:r>
        <w:t>–</w:t>
      </w:r>
      <w:r>
        <w:t xml:space="preserve"> templos religiosos; </w:t>
      </w:r>
    </w:p>
    <w:p w:rsidR="0091093E" w:rsidRDefault="00735032">
      <w:pPr>
        <w:numPr>
          <w:ilvl w:val="0"/>
          <w:numId w:val="12"/>
        </w:numPr>
        <w:ind w:right="0" w:hanging="298"/>
      </w:pPr>
      <w:r>
        <w:t>–</w:t>
      </w:r>
      <w:r>
        <w:t xml:space="preserve"> a edificação situada em imóvel cujo proprietário nã</w:t>
      </w:r>
      <w:r>
        <w:t xml:space="preserve">o possua outro imóvel no Município, desde que: </w:t>
      </w:r>
    </w:p>
    <w:p w:rsidR="0091093E" w:rsidRDefault="00735032">
      <w:pPr>
        <w:numPr>
          <w:ilvl w:val="0"/>
          <w:numId w:val="13"/>
        </w:numPr>
        <w:spacing w:after="10"/>
        <w:ind w:right="0" w:hanging="266"/>
      </w:pPr>
      <w:r>
        <w:t xml:space="preserve">seja destinada ao uso exclusivamente residencial unifamiliar, com área bruta de até 70m² </w:t>
      </w:r>
    </w:p>
    <w:p w:rsidR="0091093E" w:rsidRDefault="00735032">
      <w:pPr>
        <w:ind w:left="-5" w:right="0"/>
      </w:pPr>
      <w:r>
        <w:t xml:space="preserve">(setenta metros quadrados), ou; </w:t>
      </w:r>
    </w:p>
    <w:p w:rsidR="0091093E" w:rsidRDefault="00735032">
      <w:pPr>
        <w:numPr>
          <w:ilvl w:val="0"/>
          <w:numId w:val="13"/>
        </w:numPr>
        <w:ind w:right="0" w:hanging="266"/>
      </w:pPr>
      <w:r>
        <w:t>seja destinada a uso misto, com área bruta total de até 200m² (duzentos metros quadra</w:t>
      </w:r>
      <w:r>
        <w:t xml:space="preserve">dos), composta por uma unidade residencial unifamiliar de até 70m² (setenta metros quadrados) de área bruta e uma unidade não residencial; </w:t>
      </w:r>
    </w:p>
    <w:p w:rsidR="0091093E" w:rsidRDefault="00735032">
      <w:pPr>
        <w:numPr>
          <w:ilvl w:val="0"/>
          <w:numId w:val="14"/>
        </w:numPr>
        <w:ind w:right="0"/>
      </w:pPr>
      <w:r>
        <w:t>–</w:t>
      </w:r>
      <w:r>
        <w:t xml:space="preserve"> </w:t>
      </w:r>
      <w:r>
        <w:t xml:space="preserve">a regularização edilícia de interesse específico vinculada à REURB-E, desde que requerida no prazo de até 5 (cinco) anos a contar da primeira titulação do imóvel; </w:t>
      </w:r>
    </w:p>
    <w:p w:rsidR="0091093E" w:rsidRDefault="00735032">
      <w:pPr>
        <w:numPr>
          <w:ilvl w:val="0"/>
          <w:numId w:val="14"/>
        </w:numPr>
        <w:ind w:right="0"/>
      </w:pPr>
      <w:r>
        <w:t>–</w:t>
      </w:r>
      <w:r>
        <w:t xml:space="preserve"> a edificação concluída anteriormente à vigência do primeiro Plano Diretor do Município de </w:t>
      </w:r>
      <w:r>
        <w:t xml:space="preserve">Contagem, Lei nº 2.760, de 1995; </w:t>
      </w:r>
    </w:p>
    <w:p w:rsidR="0091093E" w:rsidRDefault="00735032">
      <w:pPr>
        <w:ind w:left="-5" w:right="0"/>
      </w:pPr>
      <w:r>
        <w:t>§1º A regularização das edificações previstas nos incisos I, II, III e IV deste artigo também ficam isentas de taxas e/ou preços públicos relativos à análise de projeto, vistoria, licenças e documentos complementares ao li</w:t>
      </w:r>
      <w:r>
        <w:t xml:space="preserve">cenciamento. </w:t>
      </w:r>
    </w:p>
    <w:p w:rsidR="0091093E" w:rsidRDefault="00735032">
      <w:pPr>
        <w:ind w:left="-5" w:right="0"/>
      </w:pPr>
      <w:r>
        <w:t xml:space="preserve">§2º A regularização prevista no inciso II deste artigo, poderá ser requerida por meio de procedimento simplificado, conforme regulamento. </w:t>
      </w:r>
    </w:p>
    <w:p w:rsidR="0091093E" w:rsidRDefault="00735032">
      <w:pPr>
        <w:ind w:left="-5" w:right="0"/>
      </w:pPr>
      <w:r>
        <w:t>§3º Para fins de comprovação dos requisitos exigidos pelos incisos V e VI deste artigo, serão admitidos</w:t>
      </w:r>
      <w:r>
        <w:t xml:space="preserve">, além dos instrumentos previstos no art. 4º desta Lei Complementar, outros documentos emitidos por órgão público ou por concessionária de serviços públicos que atestem a data de conclusão da edificação. </w:t>
      </w:r>
    </w:p>
    <w:p w:rsidR="0091093E" w:rsidRDefault="00735032">
      <w:pPr>
        <w:spacing w:after="99" w:line="259" w:lineRule="auto"/>
        <w:ind w:left="55" w:right="0" w:firstLine="0"/>
        <w:jc w:val="center"/>
      </w:pPr>
      <w:r>
        <w:t xml:space="preserve"> </w:t>
      </w:r>
    </w:p>
    <w:p w:rsidR="0091093E" w:rsidRDefault="00735032">
      <w:pPr>
        <w:pStyle w:val="Ttulo1"/>
        <w:ind w:right="6"/>
      </w:pPr>
      <w:r>
        <w:t>Seção III</w:t>
      </w:r>
      <w:r>
        <w:rPr>
          <w:b w:val="0"/>
        </w:rPr>
        <w:t xml:space="preserve"> </w:t>
      </w:r>
      <w:r>
        <w:t>Da Onerosidade Urbanística</w:t>
      </w:r>
      <w:r>
        <w:rPr>
          <w:b w:val="0"/>
        </w:rPr>
        <w:t xml:space="preserve">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Art. 14. </w:t>
      </w:r>
      <w:r>
        <w:t xml:space="preserve">O valor da onerosidade urbanística devida pela regularização da edificação corresponderá à soma dos valores atribuídos a cada tipo de irregularidade, calculados segundo os critérios definidos nesta Lei Complementar.  </w:t>
      </w:r>
    </w:p>
    <w:p w:rsidR="0091093E" w:rsidRDefault="00735032">
      <w:pPr>
        <w:ind w:left="-5" w:right="0"/>
      </w:pPr>
      <w:r>
        <w:t>Parágrafo único. No caso de edificação</w:t>
      </w:r>
      <w:r>
        <w:t xml:space="preserve"> destinada a uso residencial unifamiliar, o valor total da onerosidade urbanística não poderá exceder 5% (cinco por cento) do valor venal do imóvel, conforme apurado com base nos critérios utilizados pelo Município para fins de cálculo do Imposto Predial e</w:t>
      </w:r>
      <w:r>
        <w:t xml:space="preserve"> Territorial Urbano- IPUR, no exercício em que for realizado o cálculo final. </w:t>
      </w:r>
    </w:p>
    <w:p w:rsidR="0091093E" w:rsidRDefault="00735032">
      <w:pPr>
        <w:spacing w:after="10"/>
        <w:ind w:left="-5" w:right="0"/>
      </w:pPr>
      <w:r>
        <w:t xml:space="preserve">Art. 15. A regularização da área liquida construída correspondente à diferença entre o </w:t>
      </w:r>
    </w:p>
    <w:p w:rsidR="0091093E" w:rsidRDefault="00735032">
      <w:pPr>
        <w:ind w:left="-5" w:right="0"/>
      </w:pPr>
      <w:r>
        <w:t xml:space="preserve">Coeficiente de Aproveitamento Básico </w:t>
      </w:r>
      <w:r>
        <w:t>–</w:t>
      </w:r>
      <w:r>
        <w:t xml:space="preserve"> CAB e o Coeficiente de Aproveitamento Máximo </w:t>
      </w:r>
      <w:r>
        <w:t>–</w:t>
      </w:r>
      <w:r>
        <w:t xml:space="preserve"> CAM</w:t>
      </w:r>
      <w:r>
        <w:t xml:space="preserve">, está condicionada ao pagamento da Outorga Onerosa do Direito de Construir </w:t>
      </w:r>
      <w:r>
        <w:t>–</w:t>
      </w:r>
      <w:r>
        <w:t xml:space="preserve"> OODC, nos termos do Plano Diretor. </w:t>
      </w:r>
    </w:p>
    <w:p w:rsidR="0091093E" w:rsidRDefault="00735032">
      <w:pPr>
        <w:ind w:left="-5" w:right="0"/>
      </w:pPr>
      <w:r>
        <w:t>§1º Na hipótese de a edificação possuir projeto anteriormente aprovado, a OODC incidirá sobre a diferença entre o coeficiente praticado e o CA</w:t>
      </w:r>
      <w:r>
        <w:t xml:space="preserve">M da legislação vigente, nos casos em que o coeficiente de aproveitamento praticado for maior que o CAB vigente. </w:t>
      </w:r>
    </w:p>
    <w:p w:rsidR="0091093E" w:rsidRDefault="00735032">
      <w:pPr>
        <w:ind w:left="-5" w:right="0"/>
      </w:pPr>
      <w:r>
        <w:t>§2º Para as edificações situadas na Área de Diretrizes Especiais (ADE) Centralidade, concluídas antes da vigência desta Lei Complementar, a fó</w:t>
      </w:r>
      <w:r>
        <w:t>rmula da Outorga Onerosa do Direito de Construir (OODC) será acrescida do fator de redução de 0,80 (oitenta centésimos), como forma de incentivar a requalificação, o uso misto e a integração dessas edificações às dinâmicas urbanas e econômicas previstas pa</w:t>
      </w:r>
      <w:r>
        <w:t xml:space="preserve">ra as centralidades. </w:t>
      </w:r>
    </w:p>
    <w:p w:rsidR="0091093E" w:rsidRDefault="00735032">
      <w:pPr>
        <w:ind w:left="-5" w:right="0"/>
      </w:pPr>
      <w:r>
        <w:t xml:space="preserve">Art. 16. A regularização de área líquida acima do Coeficiente de Aproveitamento Máximo (CAM) será condicionada ao pagamento de onerosidade urbanística, a ser calculada pela fórmula de OODC prevista no Plano Diretor, multiplicado pelo </w:t>
      </w:r>
      <w:r>
        <w:t xml:space="preserve">fator 1,2. </w:t>
      </w:r>
    </w:p>
    <w:p w:rsidR="0091093E" w:rsidRDefault="00735032">
      <w:pPr>
        <w:ind w:left="-5" w:right="0"/>
      </w:pPr>
      <w:r>
        <w:t xml:space="preserve">§1º Quando não houver CAM definido na legislação vigente, as disposições deste artigo se aplicam a todo coeficiente praticado acima do CAB. </w:t>
      </w:r>
    </w:p>
    <w:p w:rsidR="0091093E" w:rsidRDefault="00735032">
      <w:pPr>
        <w:ind w:left="-5" w:right="0"/>
      </w:pPr>
      <w:r>
        <w:t>§2º Quando a edificação existente já tiver sido objeto de regularização anterior, o cálculo para a regu</w:t>
      </w:r>
      <w:r>
        <w:t xml:space="preserve">larização do coeficiente, atualmente, praticado será realizado mediante a dedução do coeficiente já regularizado. </w:t>
      </w:r>
    </w:p>
    <w:p w:rsidR="0091093E" w:rsidRDefault="00735032">
      <w:pPr>
        <w:ind w:left="-5" w:right="0"/>
      </w:pPr>
      <w:r>
        <w:t xml:space="preserve">Art. 17. A edificação que não atenda aos afastamentos mínimos frontal, laterais ou de fundos poderá ser regularizada mediante o pagamento de </w:t>
      </w:r>
      <w:r>
        <w:t xml:space="preserve">onerosidade urbanística calculada sobre o volume edificado irregularmente, conforme a fórmula OU = VI x 0,20 x V x FAd, e observado o disposto no art. 23 desta Lei Complementar. </w:t>
      </w:r>
    </w:p>
    <w:p w:rsidR="0091093E" w:rsidRDefault="00735032">
      <w:pPr>
        <w:ind w:left="-5" w:right="0"/>
      </w:pPr>
      <w:r>
        <w:t xml:space="preserve">§1º Para os fins desta Lei Complementar, aplicam-se os seguintes conceitos à </w:t>
      </w:r>
      <w:r>
        <w:t xml:space="preserve">fórmula prevista no caput: </w:t>
      </w:r>
    </w:p>
    <w:p w:rsidR="0091093E" w:rsidRDefault="00735032">
      <w:pPr>
        <w:numPr>
          <w:ilvl w:val="0"/>
          <w:numId w:val="15"/>
        </w:numPr>
        <w:ind w:right="0" w:hanging="218"/>
      </w:pPr>
      <w:r>
        <w:t>–</w:t>
      </w:r>
      <w:r>
        <w:t xml:space="preserve"> OU, o valor da onerosidade urbanística a ser paga; </w:t>
      </w:r>
    </w:p>
    <w:p w:rsidR="0091093E" w:rsidRDefault="00735032">
      <w:pPr>
        <w:numPr>
          <w:ilvl w:val="0"/>
          <w:numId w:val="15"/>
        </w:numPr>
        <w:ind w:right="0" w:hanging="218"/>
      </w:pPr>
      <w:r>
        <w:t>–</w:t>
      </w:r>
      <w:r>
        <w:t xml:space="preserve"> VI, o volume da irregularidade; </w:t>
      </w:r>
    </w:p>
    <w:p w:rsidR="0091093E" w:rsidRDefault="00735032">
      <w:pPr>
        <w:numPr>
          <w:ilvl w:val="0"/>
          <w:numId w:val="15"/>
        </w:numPr>
        <w:ind w:right="0" w:hanging="218"/>
      </w:pPr>
      <w:r>
        <w:t>–</w:t>
      </w:r>
      <w:r>
        <w:t xml:space="preserve"> </w:t>
      </w:r>
      <w:r>
        <w:t xml:space="preserve">V, o valor do metro quadrado do terreno, tendo como referência a planta de valores genéricos utilizada para cálculo do IPTU. IV </w:t>
      </w:r>
      <w:r>
        <w:t>–</w:t>
      </w:r>
      <w:r>
        <w:t xml:space="preserve"> FAd, o fator de adensamento, equivalente a: </w:t>
      </w:r>
    </w:p>
    <w:p w:rsidR="0091093E" w:rsidRDefault="00735032">
      <w:pPr>
        <w:numPr>
          <w:ilvl w:val="0"/>
          <w:numId w:val="16"/>
        </w:numPr>
        <w:ind w:right="0" w:hanging="260"/>
      </w:pPr>
      <w:r>
        <w:t xml:space="preserve">0,2 (dois décimos) na ZUD-3, ZUD-4 e ZAE; </w:t>
      </w:r>
    </w:p>
    <w:p w:rsidR="0091093E" w:rsidRDefault="00735032">
      <w:pPr>
        <w:numPr>
          <w:ilvl w:val="0"/>
          <w:numId w:val="16"/>
        </w:numPr>
        <w:ind w:right="0" w:hanging="260"/>
      </w:pPr>
      <w:r>
        <w:t>0,4 (quatro décimos) nas demais zonas.</w:t>
      </w:r>
      <w:r>
        <w:t xml:space="preserve"> </w:t>
      </w:r>
    </w:p>
    <w:p w:rsidR="0091093E" w:rsidRDefault="00735032">
      <w:pPr>
        <w:ind w:left="-5" w:right="0"/>
      </w:pPr>
      <w:r>
        <w:t xml:space="preserve">§2º O disposto no caput deste artigo não se aplica aos afastamentos entre edificações localizadas no mesmo terreno. </w:t>
      </w:r>
    </w:p>
    <w:p w:rsidR="0091093E" w:rsidRDefault="00735032">
      <w:pPr>
        <w:ind w:left="-5" w:right="0"/>
      </w:pPr>
      <w:r>
        <w:t>Art. 18. A edificação que exceder a altura máxima permitida na divisa poderá ser regularizada mediante o pagamento de onerosidade urbanís</w:t>
      </w:r>
      <w:r>
        <w:t xml:space="preserve">tica calculada sobre a área excedente do plano vertical, conforme a fórmula OU = AI x V x FAd, e observado o disposto no art. 23 desta Lei Complementar. </w:t>
      </w:r>
    </w:p>
    <w:p w:rsidR="0091093E" w:rsidRDefault="00735032">
      <w:pPr>
        <w:ind w:left="-5" w:right="0"/>
      </w:pPr>
      <w:r>
        <w:t>Parágrafo único. Para os fins desta Lei Complementar, aplicam-se os seguintes conceitos à fórmula prev</w:t>
      </w:r>
      <w:r>
        <w:t xml:space="preserve">ista no caput: </w:t>
      </w:r>
    </w:p>
    <w:p w:rsidR="0091093E" w:rsidRDefault="00735032">
      <w:pPr>
        <w:numPr>
          <w:ilvl w:val="0"/>
          <w:numId w:val="17"/>
        </w:numPr>
        <w:ind w:right="0" w:hanging="312"/>
      </w:pPr>
      <w:r>
        <w:t>–</w:t>
      </w:r>
      <w:r>
        <w:t xml:space="preserve"> OU, o valor da onerosidade urbanística a ser paga; </w:t>
      </w:r>
    </w:p>
    <w:p w:rsidR="0091093E" w:rsidRDefault="00735032">
      <w:pPr>
        <w:numPr>
          <w:ilvl w:val="0"/>
          <w:numId w:val="17"/>
        </w:numPr>
        <w:ind w:right="0" w:hanging="312"/>
      </w:pPr>
      <w:r>
        <w:t>–</w:t>
      </w:r>
      <w:r>
        <w:t xml:space="preserve"> AI, a área irregular; </w:t>
      </w:r>
    </w:p>
    <w:p w:rsidR="0091093E" w:rsidRDefault="00735032">
      <w:pPr>
        <w:numPr>
          <w:ilvl w:val="0"/>
          <w:numId w:val="17"/>
        </w:numPr>
        <w:ind w:right="0" w:hanging="312"/>
      </w:pPr>
      <w:r>
        <w:t>–</w:t>
      </w:r>
      <w:r>
        <w:t xml:space="preserve"> V, valor do metro quadrado do terreno, tendo como referência a planta de valores utilizada para cálculo do IPTU; </w:t>
      </w:r>
    </w:p>
    <w:p w:rsidR="0091093E" w:rsidRDefault="00735032">
      <w:pPr>
        <w:numPr>
          <w:ilvl w:val="0"/>
          <w:numId w:val="17"/>
        </w:numPr>
        <w:ind w:right="0" w:hanging="312"/>
      </w:pPr>
      <w:r>
        <w:t>–</w:t>
      </w:r>
      <w:r>
        <w:t xml:space="preserve"> FAd, o fator de adensamento, equivalente a:</w:t>
      </w:r>
      <w:r>
        <w:t xml:space="preserve"> </w:t>
      </w:r>
    </w:p>
    <w:p w:rsidR="0091093E" w:rsidRDefault="00735032">
      <w:pPr>
        <w:numPr>
          <w:ilvl w:val="0"/>
          <w:numId w:val="18"/>
        </w:numPr>
        <w:ind w:right="0" w:hanging="260"/>
      </w:pPr>
      <w:r>
        <w:t xml:space="preserve">0,2 (dois décimos) na ZUD-3, ZUD-4 e ZAE; </w:t>
      </w:r>
    </w:p>
    <w:p w:rsidR="0091093E" w:rsidRDefault="00735032">
      <w:pPr>
        <w:numPr>
          <w:ilvl w:val="0"/>
          <w:numId w:val="18"/>
        </w:numPr>
        <w:ind w:right="0" w:hanging="260"/>
      </w:pPr>
      <w:r>
        <w:t xml:space="preserve">0,4 (quatro décimos) nas demais zonas. </w:t>
      </w:r>
    </w:p>
    <w:p w:rsidR="0091093E" w:rsidRDefault="00735032">
      <w:pPr>
        <w:ind w:left="-5" w:right="0"/>
      </w:pPr>
      <w:r>
        <w:t xml:space="preserve">Art. 19. O não atendimento aos limites do terreno na testada não é passível de regularização. </w:t>
      </w:r>
    </w:p>
    <w:p w:rsidR="0091093E" w:rsidRDefault="00735032">
      <w:pPr>
        <w:ind w:left="-5" w:right="0"/>
      </w:pPr>
      <w:r>
        <w:t>§1º As marquises, beirais, sacadas, varandas e quaisquer outras estruturas e</w:t>
      </w:r>
      <w:r>
        <w:t xml:space="preserve">dificadas em balanço a esses sobrepostos, que ultrapassem o limite da testada do imóvel, serão passíveis de regularização, desde que atendidos, cumulativamente, os seguintes requisitos: </w:t>
      </w:r>
    </w:p>
    <w:p w:rsidR="0091093E" w:rsidRDefault="00735032">
      <w:pPr>
        <w:numPr>
          <w:ilvl w:val="0"/>
          <w:numId w:val="19"/>
        </w:numPr>
        <w:ind w:right="0" w:hanging="218"/>
      </w:pPr>
      <w:r>
        <w:t>–</w:t>
      </w:r>
      <w:r>
        <w:t xml:space="preserve"> possuam altura mínima de 3,0 (três) metros em relação a qualquer po</w:t>
      </w:r>
      <w:r>
        <w:t xml:space="preserve">nto da calçada; </w:t>
      </w:r>
    </w:p>
    <w:p w:rsidR="0091093E" w:rsidRDefault="00735032">
      <w:pPr>
        <w:numPr>
          <w:ilvl w:val="0"/>
          <w:numId w:val="19"/>
        </w:numPr>
        <w:ind w:right="0" w:hanging="218"/>
      </w:pPr>
      <w:r>
        <w:t>–</w:t>
      </w:r>
      <w:r>
        <w:t xml:space="preserve"> sua projeção horizontal não ultrapasse a metade da menor largura transversal da calçada; </w:t>
      </w:r>
    </w:p>
    <w:p w:rsidR="0091093E" w:rsidRDefault="00735032">
      <w:pPr>
        <w:numPr>
          <w:ilvl w:val="0"/>
          <w:numId w:val="19"/>
        </w:numPr>
        <w:ind w:right="0" w:hanging="218"/>
      </w:pPr>
      <w:r>
        <w:t>–</w:t>
      </w:r>
      <w:r>
        <w:t xml:space="preserve"> não comprometam a acessibilidade, a circulação de pedestres, a arborização urbana, a sinalização viária ou o mobiliário urbano; </w:t>
      </w:r>
    </w:p>
    <w:p w:rsidR="0091093E" w:rsidRDefault="00735032">
      <w:pPr>
        <w:ind w:left="-5" w:right="0"/>
      </w:pPr>
      <w:r>
        <w:t>§2º As áreas cor</w:t>
      </w:r>
      <w:r>
        <w:t xml:space="preserve">respondentes aos elementos construtivos referidos no §1º deste artigo, que ultrapassarem o limite da testada do imóvel, não será computada como área construída da edificação. </w:t>
      </w:r>
    </w:p>
    <w:p w:rsidR="0091093E" w:rsidRDefault="00735032">
      <w:pPr>
        <w:ind w:left="-5" w:right="0"/>
      </w:pPr>
      <w:r>
        <w:t xml:space="preserve">§3º A regularização de marquises e beirais a que se refere o §1º deste artigo será realizada mediante o pagamento da onerosidade urbanística correspondente à área projetada além do limite do terreno, conforme a fórmula OU = AI x V, observado o disposto no </w:t>
      </w:r>
      <w:r>
        <w:t xml:space="preserve">art. 23 desta Lei Complementar, sendo: </w:t>
      </w:r>
    </w:p>
    <w:p w:rsidR="0091093E" w:rsidRDefault="00735032">
      <w:pPr>
        <w:numPr>
          <w:ilvl w:val="0"/>
          <w:numId w:val="20"/>
        </w:numPr>
        <w:ind w:right="0" w:hanging="218"/>
      </w:pPr>
      <w:r>
        <w:t>–</w:t>
      </w:r>
      <w:r>
        <w:t xml:space="preserve"> OU, o valor da onerosidade urbanística a ser paga; </w:t>
      </w:r>
    </w:p>
    <w:p w:rsidR="0091093E" w:rsidRDefault="00735032">
      <w:pPr>
        <w:numPr>
          <w:ilvl w:val="0"/>
          <w:numId w:val="20"/>
        </w:numPr>
        <w:ind w:right="0" w:hanging="218"/>
      </w:pPr>
      <w:r>
        <w:t>–</w:t>
      </w:r>
      <w:r>
        <w:t xml:space="preserve"> AI, a área da irregularidade; </w:t>
      </w:r>
    </w:p>
    <w:p w:rsidR="0091093E" w:rsidRDefault="00735032">
      <w:pPr>
        <w:numPr>
          <w:ilvl w:val="0"/>
          <w:numId w:val="20"/>
        </w:numPr>
        <w:ind w:right="0" w:hanging="218"/>
      </w:pPr>
      <w:r>
        <w:t>–</w:t>
      </w:r>
      <w:r>
        <w:t xml:space="preserve"> V, valor do metro quadrado do terreno, tendo como referência a planta de valores genéricos utilizada para cálculo do IPTU. </w:t>
      </w:r>
    </w:p>
    <w:p w:rsidR="0091093E" w:rsidRDefault="00735032">
      <w:pPr>
        <w:ind w:left="-5" w:right="0"/>
      </w:pPr>
      <w:r>
        <w:t>§4º</w:t>
      </w:r>
      <w:r>
        <w:t xml:space="preserve"> A regularização de sacadas, varandas e quaisquer outras estruturas edificadas em balanço, inclusive elementos construtivos ou arquitetônicos sobrepostos a essas de que trata o §1º deste artigo, ocorrerá mediante o pagamento da onerosidade urbanística conf</w:t>
      </w:r>
      <w:r>
        <w:t xml:space="preserve">orme a fórmula disposta no art. 17 desta Lei Complementar. </w:t>
      </w:r>
    </w:p>
    <w:p w:rsidR="0091093E" w:rsidRDefault="00735032">
      <w:pPr>
        <w:ind w:left="-5" w:right="0"/>
      </w:pPr>
      <w:r>
        <w:t>Art. 20. O não atendimento ao número máximo de unidades residenciais permitido, calculado pela quota de terreno por unidade residencial, será passível de regularização mediante o pagamento da oner</w:t>
      </w:r>
      <w:r>
        <w:t xml:space="preserve">osidade urbanística referente ao número de unidades habitacionais excedentes, conforme a fórmula OU = 10 x UE x V e observado o disposto no art. 23 desta Lei Complementar. </w:t>
      </w:r>
    </w:p>
    <w:p w:rsidR="0091093E" w:rsidRDefault="00735032">
      <w:pPr>
        <w:ind w:left="-5" w:right="0"/>
      </w:pPr>
      <w:r>
        <w:t>Parágrafo único. Para os fins desta Lei Complementar, aplicam-se os seguintes conce</w:t>
      </w:r>
      <w:r>
        <w:t xml:space="preserve">itos à fórmula prevista no caput: </w:t>
      </w:r>
    </w:p>
    <w:p w:rsidR="0091093E" w:rsidRDefault="00735032">
      <w:pPr>
        <w:numPr>
          <w:ilvl w:val="0"/>
          <w:numId w:val="21"/>
        </w:numPr>
        <w:ind w:right="0" w:hanging="218"/>
      </w:pPr>
      <w:r>
        <w:t>–</w:t>
      </w:r>
      <w:r>
        <w:t xml:space="preserve"> OU, o valor da onerosidade urbanística a ser paga; </w:t>
      </w:r>
    </w:p>
    <w:p w:rsidR="0091093E" w:rsidRDefault="00735032">
      <w:pPr>
        <w:numPr>
          <w:ilvl w:val="0"/>
          <w:numId w:val="21"/>
        </w:numPr>
        <w:ind w:right="0" w:hanging="218"/>
      </w:pPr>
      <w:r>
        <w:t>–</w:t>
      </w:r>
      <w:r>
        <w:t xml:space="preserve"> UE, o número de unidades habitacionais excedentes; </w:t>
      </w:r>
    </w:p>
    <w:p w:rsidR="0091093E" w:rsidRDefault="00735032">
      <w:pPr>
        <w:numPr>
          <w:ilvl w:val="0"/>
          <w:numId w:val="21"/>
        </w:numPr>
        <w:ind w:right="0" w:hanging="218"/>
      </w:pPr>
      <w:r>
        <w:t>–</w:t>
      </w:r>
      <w:r>
        <w:t xml:space="preserve"> V, valor do metro quadrado do terreno, tendo como referência a planta de valores genéricos utilizada para cálcu</w:t>
      </w:r>
      <w:r>
        <w:t xml:space="preserve">lo do IPTU. </w:t>
      </w:r>
    </w:p>
    <w:p w:rsidR="0091093E" w:rsidRDefault="00735032">
      <w:pPr>
        <w:ind w:left="-5" w:right="0"/>
      </w:pPr>
      <w:r>
        <w:t xml:space="preserve">Art. 21. A edificação concluída em data anterior à vigência desta Lei, localizada em </w:t>
      </w:r>
      <w:r>
        <w:rPr>
          <w:i/>
        </w:rPr>
        <w:t>faixa non aedificandi</w:t>
      </w:r>
      <w:r>
        <w:t xml:space="preserve"> ao longo de rodovias e ferrovias, com largura mínima de 15 m (quinze metros), medida a partir do limite externo da faixa de domínio, pod</w:t>
      </w:r>
      <w:r>
        <w:t xml:space="preserve">erá ser regularizada mediante o pagamento da onerosidade urbanística, calculada na forma do art. 17 desta Lei.  </w:t>
      </w:r>
    </w:p>
    <w:p w:rsidR="0091093E" w:rsidRDefault="00735032">
      <w:pPr>
        <w:ind w:left="-5" w:right="0"/>
      </w:pPr>
      <w:r>
        <w:t xml:space="preserve">Parágrafo único. A regularização de que trata este artigo não afasta a incidência da restrição de </w:t>
      </w:r>
      <w:r>
        <w:rPr>
          <w:i/>
        </w:rPr>
        <w:t>non aedificandi</w:t>
      </w:r>
      <w:r>
        <w:t>, não constitui direito adquir</w:t>
      </w:r>
      <w:r>
        <w:t xml:space="preserve">ido à permanência da edificação e não gera direito a indenização ou compensação adicional em razão da autorização concedida. </w:t>
      </w:r>
    </w:p>
    <w:p w:rsidR="0091093E" w:rsidRDefault="00735032">
      <w:pPr>
        <w:ind w:left="-5" w:right="0"/>
      </w:pPr>
      <w:r>
        <w:t>Art. 22. O não atendimento dos requisitos para ocupação de gleba previstos nos incisos I, III e IV do art. 122, da Lei Complementa</w:t>
      </w:r>
      <w:r>
        <w:t xml:space="preserve">r nº 362, de 2023, será passível de regularização mediante o pagamento da onerosidade urbanística calculada conforme a fórmula OU = AI x (V x 0,025). </w:t>
      </w:r>
    </w:p>
    <w:p w:rsidR="0091093E" w:rsidRDefault="00735032">
      <w:pPr>
        <w:ind w:left="-5" w:right="0"/>
      </w:pPr>
      <w:r>
        <w:t xml:space="preserve">§1º Para os fins desta Lei Complementar, aplicam-se os seguintes conceitos à fórmula prevista no caput: </w:t>
      </w:r>
    </w:p>
    <w:p w:rsidR="0091093E" w:rsidRDefault="00735032">
      <w:pPr>
        <w:numPr>
          <w:ilvl w:val="0"/>
          <w:numId w:val="22"/>
        </w:numPr>
        <w:ind w:right="0" w:hanging="137"/>
      </w:pPr>
      <w:r>
        <w:t>–</w:t>
      </w:r>
      <w:r>
        <w:t xml:space="preserve"> OU, o valor da onerosidade urbanística a ser paga; </w:t>
      </w:r>
    </w:p>
    <w:p w:rsidR="0091093E" w:rsidRDefault="00735032">
      <w:pPr>
        <w:numPr>
          <w:ilvl w:val="0"/>
          <w:numId w:val="22"/>
        </w:numPr>
        <w:ind w:right="0" w:hanging="137"/>
      </w:pPr>
      <w:r>
        <w:t>–</w:t>
      </w:r>
      <w:r>
        <w:t xml:space="preserve"> AI, área da irregularidade, compreendida pela diferença entre a área total da gleba e a área máxima prevista no inciso I, do art. 122, da Lei Complementar nº 362, de 2023; </w:t>
      </w:r>
    </w:p>
    <w:p w:rsidR="0091093E" w:rsidRDefault="00735032">
      <w:pPr>
        <w:numPr>
          <w:ilvl w:val="0"/>
          <w:numId w:val="22"/>
        </w:numPr>
        <w:ind w:right="0" w:hanging="137"/>
      </w:pPr>
      <w:r>
        <w:t>–</w:t>
      </w:r>
      <w:r>
        <w:t xml:space="preserve"> V, valor do metro quadrad</w:t>
      </w:r>
      <w:r>
        <w:t xml:space="preserve">o do terreno, tendo como referência a planta de valores utilizada para cálculo do IPTU. </w:t>
      </w:r>
    </w:p>
    <w:p w:rsidR="0091093E" w:rsidRDefault="00735032">
      <w:pPr>
        <w:ind w:left="-5" w:right="0"/>
      </w:pPr>
      <w:r>
        <w:t xml:space="preserve">§2º A transferência obrigatória de área ao Município deverá observar o disposto no inciso V, do art. 122, da Lei Complementar nº 362, de 2023. </w:t>
      </w:r>
    </w:p>
    <w:p w:rsidR="0091093E" w:rsidRDefault="00735032">
      <w:pPr>
        <w:ind w:left="-5" w:right="0"/>
      </w:pPr>
      <w:r>
        <w:t>§3º A Regularização edilícia em gleba ocupada anteriormente à vigência da Lei Complementar nº 362, de 28 de sete</w:t>
      </w:r>
      <w:r>
        <w:t xml:space="preserve">mbro de 2023, devidamente comprovada por meio dos instrumentos previstos no art. 4º desta Lei Complementar, fica isenta da onerosidade disposta neste artigo. </w:t>
      </w:r>
    </w:p>
    <w:p w:rsidR="0091093E" w:rsidRDefault="00735032">
      <w:pPr>
        <w:ind w:left="-5" w:right="0"/>
      </w:pPr>
      <w:r>
        <w:t>Art. 23. O valor da onerosidade urbanística será multiplicado pelos seguintes fatores de redução,</w:t>
      </w:r>
      <w:r>
        <w:t xml:space="preserve"> conforme o período de conclusão da edificação comprovada pelo requerente:  </w:t>
      </w:r>
    </w:p>
    <w:p w:rsidR="0091093E" w:rsidRDefault="00735032">
      <w:pPr>
        <w:numPr>
          <w:ilvl w:val="0"/>
          <w:numId w:val="23"/>
        </w:numPr>
        <w:ind w:right="0"/>
      </w:pPr>
      <w:r>
        <w:t>–</w:t>
      </w:r>
      <w:r>
        <w:t xml:space="preserve"> 0,50 (cinquenta centésimos), para edificações concluídas entre agosto de 1995 e dezembro de 2006;  </w:t>
      </w:r>
    </w:p>
    <w:p w:rsidR="0091093E" w:rsidRDefault="00735032">
      <w:pPr>
        <w:numPr>
          <w:ilvl w:val="0"/>
          <w:numId w:val="23"/>
        </w:numPr>
        <w:ind w:right="0"/>
      </w:pPr>
      <w:r>
        <w:t>- 0,70 (setenta centésimos), para edificações concluídas entre janeiro de 200</w:t>
      </w:r>
      <w:r>
        <w:t xml:space="preserve">7 e setembro de 2023.  </w:t>
      </w:r>
    </w:p>
    <w:p w:rsidR="0091093E" w:rsidRDefault="00735032">
      <w:pPr>
        <w:ind w:left="-5" w:right="0"/>
      </w:pPr>
      <w:r>
        <w:t xml:space="preserve">Parágrafo único. Para comprovação do requisito temporal previsto nos incisos I e II serão admitidos, além dos instrumentos previstos no art. 4º desta Lei Complementar, outros documentos emitidos por órgão público ou por concessionária de serviços públicos </w:t>
      </w:r>
      <w:r>
        <w:t xml:space="preserve">que atestem a data de conclusão da edificação. </w:t>
      </w:r>
    </w:p>
    <w:p w:rsidR="0091093E" w:rsidRDefault="00735032">
      <w:pPr>
        <w:ind w:left="-5" w:right="0"/>
      </w:pPr>
      <w:r>
        <w:t>Art. 24. As edificações concluídas após a vigência desta Lei Complementar e há menos de 5 (cinco) anos, contados a partir data do requerimento de regularização, estarão sujeitas à incidência do dobro do valor</w:t>
      </w:r>
      <w:r>
        <w:t xml:space="preserve"> da onerosidade urbanística. </w:t>
      </w:r>
    </w:p>
    <w:p w:rsidR="0091093E" w:rsidRDefault="00735032">
      <w:pPr>
        <w:ind w:left="-5" w:right="0"/>
      </w:pPr>
      <w:r>
        <w:t xml:space="preserve">Art. 25. A onerosidade urbanística poderá ser parcelada da seguinte forma: </w:t>
      </w:r>
    </w:p>
    <w:p w:rsidR="0091093E" w:rsidRDefault="00735032">
      <w:pPr>
        <w:numPr>
          <w:ilvl w:val="0"/>
          <w:numId w:val="24"/>
        </w:numPr>
        <w:ind w:right="0"/>
      </w:pPr>
      <w:r>
        <w:t>–</w:t>
      </w:r>
      <w:r>
        <w:t xml:space="preserve"> pagamento à vista de, no mínimo, 10% (dez por cento) do valor da soma dos cálculos referentes a cada tipo de irregularidade, antes da emissão da Cer</w:t>
      </w:r>
      <w:r>
        <w:t xml:space="preserve">tidão de Regularidade; </w:t>
      </w:r>
    </w:p>
    <w:p w:rsidR="0091093E" w:rsidRDefault="00735032">
      <w:pPr>
        <w:numPr>
          <w:ilvl w:val="0"/>
          <w:numId w:val="24"/>
        </w:numPr>
        <w:ind w:right="0"/>
      </w:pPr>
      <w:r>
        <w:t>–</w:t>
      </w:r>
      <w:r>
        <w:t xml:space="preserve"> parcelamento do valor restante em até 24 (vinte e quatro) parcelas mensais e sucessivas, observado, no que couber, o disposto no Código Tributário Municipal - CTM, com relação a parcelamento de débito de qualquer natureza para com</w:t>
      </w:r>
      <w:r>
        <w:t xml:space="preserve"> a Fazenda Municipal </w:t>
      </w:r>
    </w:p>
    <w:p w:rsidR="0091093E" w:rsidRDefault="00735032">
      <w:pPr>
        <w:spacing w:after="99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pStyle w:val="Ttulo1"/>
      </w:pPr>
      <w:r>
        <w:t>Seção IV</w:t>
      </w:r>
      <w:r>
        <w:rPr>
          <w:b w:val="0"/>
        </w:rPr>
        <w:t xml:space="preserve"> </w:t>
      </w:r>
      <w:r>
        <w:t>Dos demais parâmetros urbanísticos</w:t>
      </w:r>
      <w:r>
        <w:rPr>
          <w:b w:val="0"/>
        </w:rPr>
        <w:t xml:space="preserve">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Art. 26. O não atendimento à taxa de permeabilidade mínima será passível de regularização, mediante a adoção das seguintes medidas: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construção de caixa(s) de retenção das águas pluvi</w:t>
      </w:r>
      <w:r>
        <w:t xml:space="preserve">ais;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construção de caixa(s) de reuso das águas pluviais;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doação de mudas de espécies arbóreas nativas;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manutenção de parques e/ou áreas verdes;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recuperação de Áreas de Preservação Permanentes </w:t>
      </w:r>
      <w:r>
        <w:t>–</w:t>
      </w:r>
      <w:r>
        <w:t xml:space="preserve"> APP - em área de influência direta da edificação a</w:t>
      </w:r>
      <w:r>
        <w:t xml:space="preserve"> ser regularizada; </w:t>
      </w:r>
    </w:p>
    <w:p w:rsidR="0091093E" w:rsidRDefault="00735032">
      <w:pPr>
        <w:numPr>
          <w:ilvl w:val="0"/>
          <w:numId w:val="25"/>
        </w:numPr>
        <w:ind w:right="0" w:hanging="312"/>
      </w:pPr>
      <w:r>
        <w:t>–</w:t>
      </w:r>
      <w:r>
        <w:t xml:space="preserve"> adoção de medidas de gentileza urbana com caráter de política ambiental. </w:t>
      </w:r>
    </w:p>
    <w:p w:rsidR="0091093E" w:rsidRDefault="00735032">
      <w:pPr>
        <w:ind w:left="-5" w:right="0"/>
      </w:pPr>
      <w:r>
        <w:t>§1º Os órgãos responsáveis pela política ambiental e de desenvolvimento urbano municipal poderão regulamentar outras medidas complementares às previstas nesse a</w:t>
      </w:r>
      <w:r>
        <w:t xml:space="preserve">rtigo. </w:t>
      </w:r>
    </w:p>
    <w:p w:rsidR="0091093E" w:rsidRDefault="00735032">
      <w:pPr>
        <w:ind w:left="-5" w:right="0"/>
      </w:pPr>
      <w:r>
        <w:t xml:space="preserve">§2º As medidas previstas nos incisos I a VI deste artigo serão propostas pelo requerente e definidas pela Administração Municipal, considerando a bacia hidrográfica e o passivo ambiental causado pela impermeabilização excessiva do solo. </w:t>
      </w:r>
    </w:p>
    <w:p w:rsidR="0091093E" w:rsidRDefault="00735032">
      <w:pPr>
        <w:ind w:left="-5" w:right="0"/>
      </w:pPr>
      <w:r>
        <w:t>Art. 27. P</w:t>
      </w:r>
      <w:r>
        <w:t xml:space="preserve">oderá ser exigida, adicionalmente ao pagamento da onerosidade urbanística, a execução de obras de adequação relativas ao imóvel objeto da regularização. </w:t>
      </w:r>
    </w:p>
    <w:p w:rsidR="0091093E" w:rsidRDefault="00735032">
      <w:pPr>
        <w:ind w:left="-5" w:right="0"/>
      </w:pPr>
      <w:r>
        <w:t>§1º As obras referidas no caput poderão compreender, entre outras, intervenções destinadas à adequação</w:t>
      </w:r>
      <w:r>
        <w:t xml:space="preserve">: </w:t>
      </w:r>
    </w:p>
    <w:p w:rsidR="0091093E" w:rsidRDefault="00735032">
      <w:pPr>
        <w:spacing w:after="0" w:line="342" w:lineRule="auto"/>
        <w:ind w:left="-5" w:right="4701"/>
      </w:pPr>
      <w:r>
        <w:t xml:space="preserve">I </w:t>
      </w:r>
      <w:r>
        <w:t>–</w:t>
      </w:r>
      <w:r>
        <w:t xml:space="preserve"> de calçadas, conforme normas vigentes; II </w:t>
      </w:r>
      <w:r>
        <w:t>–</w:t>
      </w:r>
      <w:r>
        <w:t xml:space="preserve"> para atendimento a exigências sanitárias; </w:t>
      </w:r>
    </w:p>
    <w:p w:rsidR="0091093E" w:rsidRDefault="00735032">
      <w:pPr>
        <w:ind w:left="-5" w:right="0"/>
      </w:pPr>
      <w:r>
        <w:t xml:space="preserve">III </w:t>
      </w:r>
      <w:r>
        <w:t>–</w:t>
      </w:r>
      <w:r>
        <w:t xml:space="preserve"> para garantia de condições de acessibilidade. </w:t>
      </w:r>
    </w:p>
    <w:p w:rsidR="0091093E" w:rsidRDefault="00735032">
      <w:pPr>
        <w:ind w:left="-5" w:right="0"/>
      </w:pPr>
      <w:r>
        <w:t xml:space="preserve">§2º Nos casos em que houver comprovada impossibilidade técnica de adequação da calçada nos termos da legislação vigente, será admitida solução projetual alternativa, desde que assegurada faixa mínima para pedestres e condições básicas de acessibilidade. </w:t>
      </w:r>
    </w:p>
    <w:p w:rsidR="0091093E" w:rsidRDefault="00735032">
      <w:pPr>
        <w:ind w:left="-5" w:right="0"/>
      </w:pPr>
      <w:r>
        <w:t>§</w:t>
      </w:r>
      <w:r>
        <w:t xml:space="preserve">3º Para fins de atendimento aos requisitos de acessibilidade da edificação, será permitida a utilização do afastamento frontal para a instalação de elevador, sem cobrança da onerosidade urbanística prevista no art. 17 desta Lei Complementar. </w:t>
      </w:r>
    </w:p>
    <w:p w:rsidR="0091093E" w:rsidRDefault="00735032">
      <w:pPr>
        <w:ind w:left="-5" w:right="0"/>
      </w:pPr>
      <w:r>
        <w:t>Art. 28. Os d</w:t>
      </w:r>
      <w:r>
        <w:t xml:space="preserve">emais parâmetros urbanísticos estabelecidos pelo Plano Diretor do Município e pelo Código de Obras, não previstos neste Capítulo, serão considerados regularizados independentemente da cobrança da onerosidade urbanística. </w:t>
      </w:r>
    </w:p>
    <w:p w:rsidR="0091093E" w:rsidRDefault="00735032">
      <w:pPr>
        <w:spacing w:after="116" w:line="238" w:lineRule="auto"/>
        <w:ind w:left="-5" w:right="-7"/>
        <w:jc w:val="left"/>
      </w:pPr>
      <w:r>
        <w:t xml:space="preserve">Parágrafo único. Para os casos em </w:t>
      </w:r>
      <w:r>
        <w:t>que houver inviabilidade técnica de atendimento integral às normas de acessibilidade, será admitida a regularização da edificação mediante a apresentação de laudo técnico comprobatório, elaborado por profissional habilitado, bem como a respectiva ART ou eq</w:t>
      </w:r>
      <w:r>
        <w:t xml:space="preserve">uivalente.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spacing w:after="97" w:line="259" w:lineRule="auto"/>
        <w:ind w:right="4"/>
        <w:jc w:val="center"/>
      </w:pPr>
      <w:r>
        <w:t xml:space="preserve">CAPÍTULO IV  </w:t>
      </w:r>
    </w:p>
    <w:p w:rsidR="0091093E" w:rsidRDefault="00735032">
      <w:pPr>
        <w:spacing w:after="97" w:line="259" w:lineRule="auto"/>
        <w:ind w:right="7"/>
        <w:jc w:val="center"/>
      </w:pPr>
      <w:r>
        <w:t xml:space="preserve">DISPOSIÇÕES FINAIS </w:t>
      </w:r>
    </w:p>
    <w:p w:rsidR="0091093E" w:rsidRDefault="00735032">
      <w:pPr>
        <w:spacing w:after="96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ind w:left="-5" w:right="0"/>
      </w:pPr>
      <w:r>
        <w:t xml:space="preserve">Art. 29. A onerosidade urbanística aplicada nos termos desta Lei Complementar poderá, a critério da Administração Municipal, ser convertida, total ou parcialmente, em: </w:t>
      </w:r>
    </w:p>
    <w:p w:rsidR="0091093E" w:rsidRDefault="00735032">
      <w:pPr>
        <w:numPr>
          <w:ilvl w:val="0"/>
          <w:numId w:val="26"/>
        </w:numPr>
        <w:ind w:right="0" w:hanging="137"/>
      </w:pPr>
      <w:r>
        <w:t>–</w:t>
      </w:r>
      <w:r>
        <w:t xml:space="preserve"> </w:t>
      </w:r>
      <w:r>
        <w:t xml:space="preserve">doação de bens móveis ou imóveis de utilidade pública; </w:t>
      </w:r>
    </w:p>
    <w:p w:rsidR="0091093E" w:rsidRDefault="00735032">
      <w:pPr>
        <w:numPr>
          <w:ilvl w:val="0"/>
          <w:numId w:val="26"/>
        </w:numPr>
        <w:ind w:right="0" w:hanging="137"/>
      </w:pPr>
      <w:r>
        <w:t>–</w:t>
      </w:r>
      <w:r>
        <w:t xml:space="preserve"> execução de projetos, obras ou serviços vinculados à política urbana, à sustentabilidade, à mobilidade ou à promoção da inclusão produtiva;  </w:t>
      </w:r>
    </w:p>
    <w:p w:rsidR="0091093E" w:rsidRDefault="00735032">
      <w:pPr>
        <w:numPr>
          <w:ilvl w:val="0"/>
          <w:numId w:val="26"/>
        </w:numPr>
        <w:ind w:right="0" w:hanging="137"/>
      </w:pPr>
      <w:r>
        <w:t>–</w:t>
      </w:r>
      <w:r>
        <w:t xml:space="preserve"> implementação de programas municipais voltados à valor</w:t>
      </w:r>
      <w:r>
        <w:t xml:space="preserve">ização, manutenção ou requalificação do espaço público. </w:t>
      </w:r>
    </w:p>
    <w:p w:rsidR="0091093E" w:rsidRDefault="00735032">
      <w:pPr>
        <w:ind w:left="-5" w:right="0"/>
      </w:pPr>
      <w:r>
        <w:t>§1º A conversão dependerá de prévia aprovação da Administração Municipal, precedida de análise de viabilidade, equivalência econômica entre o valor da onerosidade urbanística e o objeto da conversão,</w:t>
      </w:r>
      <w:r>
        <w:t xml:space="preserve"> bem como utilidade pública, oportunidade e conveniência, observados os princípios da legalidade, impessoalidade, moralidade, eficiência e proporcionalidade. </w:t>
      </w:r>
    </w:p>
    <w:p w:rsidR="0091093E" w:rsidRDefault="00735032">
      <w:pPr>
        <w:ind w:left="-5" w:right="0"/>
      </w:pPr>
      <w:r>
        <w:t>§2º A proposta de conversão será formalizada em processo administrativo próprio, que deverá ser i</w:t>
      </w:r>
      <w:r>
        <w:t xml:space="preserve">nstruído, no mínimo com: </w:t>
      </w:r>
    </w:p>
    <w:p w:rsidR="0091093E" w:rsidRDefault="00735032">
      <w:pPr>
        <w:numPr>
          <w:ilvl w:val="0"/>
          <w:numId w:val="27"/>
        </w:numPr>
        <w:ind w:right="0" w:hanging="312"/>
      </w:pPr>
      <w:r>
        <w:t>–</w:t>
      </w:r>
      <w:r>
        <w:t xml:space="preserve"> estimativa do valor da onerosidade urbanística aplicada; </w:t>
      </w:r>
    </w:p>
    <w:p w:rsidR="0091093E" w:rsidRDefault="00735032">
      <w:pPr>
        <w:numPr>
          <w:ilvl w:val="0"/>
          <w:numId w:val="27"/>
        </w:numPr>
        <w:ind w:right="0" w:hanging="312"/>
      </w:pPr>
      <w:r>
        <w:t>–</w:t>
      </w:r>
      <w:r>
        <w:t xml:space="preserve"> descrição detalhada do bem, projeto, obra ou serviço a ser ofertado em substituição; </w:t>
      </w:r>
    </w:p>
    <w:p w:rsidR="0091093E" w:rsidRDefault="00735032">
      <w:pPr>
        <w:numPr>
          <w:ilvl w:val="0"/>
          <w:numId w:val="27"/>
        </w:numPr>
        <w:ind w:right="0" w:hanging="312"/>
      </w:pPr>
      <w:r>
        <w:t>–</w:t>
      </w:r>
      <w:r>
        <w:t xml:space="preserve"> </w:t>
      </w:r>
      <w:r>
        <w:t xml:space="preserve">manifestação técnica quanto à viabilidade e equivalência econômica entre o valor da onerosidade urbanística e o objeto da conversão; </w:t>
      </w:r>
    </w:p>
    <w:p w:rsidR="0091093E" w:rsidRDefault="00735032">
      <w:pPr>
        <w:numPr>
          <w:ilvl w:val="0"/>
          <w:numId w:val="27"/>
        </w:numPr>
        <w:ind w:right="0" w:hanging="312"/>
      </w:pPr>
      <w:r>
        <w:t>–</w:t>
      </w:r>
      <w:r>
        <w:t xml:space="preserve"> declaração de existência de utilidade pública, oportunidade e conveniência; </w:t>
      </w:r>
    </w:p>
    <w:p w:rsidR="0091093E" w:rsidRDefault="00735032">
      <w:pPr>
        <w:numPr>
          <w:ilvl w:val="0"/>
          <w:numId w:val="27"/>
        </w:numPr>
        <w:ind w:right="0" w:hanging="312"/>
      </w:pPr>
      <w:r>
        <w:t>–</w:t>
      </w:r>
      <w:r>
        <w:t xml:space="preserve"> termo de compromisso com cronograma e for</w:t>
      </w:r>
      <w:r>
        <w:t xml:space="preserve">ma de comprovação da entrega ou execução, indicando os responsáveis técnicos, se for o caso. </w:t>
      </w:r>
    </w:p>
    <w:p w:rsidR="0091093E" w:rsidRDefault="00735032">
      <w:pPr>
        <w:ind w:left="-5" w:right="0"/>
      </w:pPr>
      <w:r>
        <w:t>§3º O valor estimado do bem, projeto, obra ou serviço ofertado deverá, preferencialmente, ser equivalente ao valor integral da onerosidade urbanística, admitida a</w:t>
      </w:r>
      <w:r>
        <w:t xml:space="preserve"> conversão parcial mediante decisão motivada que demonstre o atendimento do interesse público. </w:t>
      </w:r>
    </w:p>
    <w:p w:rsidR="0091093E" w:rsidRDefault="00735032">
      <w:pPr>
        <w:ind w:left="-5" w:right="0"/>
      </w:pPr>
      <w:r>
        <w:t xml:space="preserve">§4º A conversão não será admitida nas seguintes hipóteses: </w:t>
      </w:r>
    </w:p>
    <w:p w:rsidR="0091093E" w:rsidRDefault="00735032">
      <w:pPr>
        <w:numPr>
          <w:ilvl w:val="0"/>
          <w:numId w:val="28"/>
        </w:numPr>
        <w:ind w:right="0" w:hanging="218"/>
      </w:pPr>
      <w:r>
        <w:t>–</w:t>
      </w:r>
      <w:r>
        <w:t xml:space="preserve"> infração com grave dano à coletividade, ao meio ambiente ou ao patrimônio público; </w:t>
      </w:r>
    </w:p>
    <w:p w:rsidR="0091093E" w:rsidRDefault="00735032">
      <w:pPr>
        <w:numPr>
          <w:ilvl w:val="0"/>
          <w:numId w:val="28"/>
        </w:numPr>
        <w:ind w:right="0" w:hanging="218"/>
      </w:pPr>
      <w:r>
        <w:t>–</w:t>
      </w:r>
      <w:r>
        <w:t xml:space="preserve"> inadimplemen</w:t>
      </w:r>
      <w:r>
        <w:t xml:space="preserve">to anterior de obrigação assumida em conversão semelhante; </w:t>
      </w:r>
    </w:p>
    <w:p w:rsidR="0091093E" w:rsidRDefault="00735032">
      <w:pPr>
        <w:numPr>
          <w:ilvl w:val="0"/>
          <w:numId w:val="28"/>
        </w:numPr>
        <w:ind w:right="0" w:hanging="218"/>
      </w:pPr>
      <w:r>
        <w:t>–</w:t>
      </w:r>
      <w:r>
        <w:t xml:space="preserve"> situações em que a conversão comprometa o caráter pedagógico e dissuasório da onerosidade urbanística imposta; </w:t>
      </w:r>
    </w:p>
    <w:p w:rsidR="0091093E" w:rsidRDefault="00735032">
      <w:pPr>
        <w:numPr>
          <w:ilvl w:val="0"/>
          <w:numId w:val="28"/>
        </w:numPr>
        <w:spacing w:after="116" w:line="238" w:lineRule="auto"/>
        <w:ind w:right="0" w:hanging="218"/>
      </w:pPr>
      <w:r>
        <w:t>–</w:t>
      </w:r>
      <w:r>
        <w:t xml:space="preserve"> quando a onerosidade urbanística estiver definitivamente constituída e se tornar</w:t>
      </w:r>
      <w:r>
        <w:t xml:space="preserve"> exigível, nos termos do artigo 2º da Lei Complementar 290/2019; §5º A conversão não exime o infrator da obrigação de: </w:t>
      </w:r>
    </w:p>
    <w:p w:rsidR="0091093E" w:rsidRDefault="00735032">
      <w:pPr>
        <w:numPr>
          <w:ilvl w:val="0"/>
          <w:numId w:val="29"/>
        </w:numPr>
        <w:ind w:right="0" w:hanging="137"/>
      </w:pPr>
      <w:r>
        <w:t>–</w:t>
      </w:r>
      <w:r>
        <w:t xml:space="preserve"> cessar a irregularidade ou situação desconforme; </w:t>
      </w:r>
    </w:p>
    <w:p w:rsidR="0091093E" w:rsidRDefault="00735032">
      <w:pPr>
        <w:numPr>
          <w:ilvl w:val="0"/>
          <w:numId w:val="29"/>
        </w:numPr>
        <w:ind w:right="0" w:hanging="137"/>
      </w:pPr>
      <w:r>
        <w:t>–</w:t>
      </w:r>
      <w:r>
        <w:t xml:space="preserve"> preparar integralmente eventuais danos causados ao ordenamento urbano, ao meio amb</w:t>
      </w:r>
      <w:r>
        <w:t xml:space="preserve">iente ou ao erário; </w:t>
      </w:r>
    </w:p>
    <w:p w:rsidR="0091093E" w:rsidRDefault="00735032">
      <w:pPr>
        <w:numPr>
          <w:ilvl w:val="0"/>
          <w:numId w:val="29"/>
        </w:numPr>
        <w:ind w:right="0" w:hanging="137"/>
      </w:pPr>
      <w:r>
        <w:t>–</w:t>
      </w:r>
      <w:r>
        <w:t xml:space="preserve"> arcar com custos administrativos incorridos no processo de apuração da infração e fiscalização, quando devidos. </w:t>
      </w:r>
    </w:p>
    <w:p w:rsidR="0091093E" w:rsidRDefault="00735032">
      <w:pPr>
        <w:ind w:left="-5" w:right="0"/>
      </w:pPr>
      <w:r>
        <w:t xml:space="preserve">§6º Decreto disporá sobre: </w:t>
      </w:r>
    </w:p>
    <w:p w:rsidR="0091093E" w:rsidRDefault="00735032">
      <w:pPr>
        <w:numPr>
          <w:ilvl w:val="0"/>
          <w:numId w:val="30"/>
        </w:numPr>
        <w:ind w:right="0" w:hanging="312"/>
      </w:pPr>
      <w:r>
        <w:t>–</w:t>
      </w:r>
      <w:r>
        <w:t xml:space="preserve"> os tipos de bens, projetos, obras e serviços admitidos para fins de conversão; </w:t>
      </w:r>
    </w:p>
    <w:p w:rsidR="0091093E" w:rsidRDefault="00735032">
      <w:pPr>
        <w:numPr>
          <w:ilvl w:val="0"/>
          <w:numId w:val="30"/>
        </w:numPr>
        <w:ind w:right="0" w:hanging="312"/>
      </w:pPr>
      <w:r>
        <w:t>–</w:t>
      </w:r>
      <w:r>
        <w:t xml:space="preserve"> os crité</w:t>
      </w:r>
      <w:r>
        <w:t xml:space="preserve">rios de avaliação técnica e econômica; </w:t>
      </w:r>
    </w:p>
    <w:p w:rsidR="0091093E" w:rsidRDefault="00735032">
      <w:pPr>
        <w:numPr>
          <w:ilvl w:val="0"/>
          <w:numId w:val="30"/>
        </w:numPr>
        <w:ind w:right="0" w:hanging="312"/>
      </w:pPr>
      <w:r>
        <w:t>–</w:t>
      </w:r>
      <w:r>
        <w:t xml:space="preserve"> os procedimentos administrativos e prazos aplicáveis; </w:t>
      </w:r>
    </w:p>
    <w:p w:rsidR="0091093E" w:rsidRDefault="00735032">
      <w:pPr>
        <w:numPr>
          <w:ilvl w:val="0"/>
          <w:numId w:val="30"/>
        </w:numPr>
        <w:ind w:right="0" w:hanging="312"/>
      </w:pPr>
      <w:r>
        <w:t>–</w:t>
      </w:r>
      <w:r>
        <w:t xml:space="preserve"> as formas de controle e fiscalização da execução; </w:t>
      </w:r>
    </w:p>
    <w:p w:rsidR="0091093E" w:rsidRDefault="00735032">
      <w:pPr>
        <w:numPr>
          <w:ilvl w:val="0"/>
          <w:numId w:val="30"/>
        </w:numPr>
        <w:ind w:right="0" w:hanging="312"/>
      </w:pPr>
      <w:r>
        <w:t>–</w:t>
      </w:r>
      <w:r>
        <w:t xml:space="preserve"> os mecanismos de transparência e publicidade das conversões efetivadas. </w:t>
      </w:r>
    </w:p>
    <w:p w:rsidR="0091093E" w:rsidRDefault="00735032">
      <w:pPr>
        <w:ind w:left="-5" w:right="0"/>
      </w:pPr>
      <w:r>
        <w:t xml:space="preserve">Art. 30. Concluído o processo de regularização edilícia nos termos desta Lei, será emitido um dos seguintes documentos, conforme o caso: </w:t>
      </w:r>
    </w:p>
    <w:p w:rsidR="0091093E" w:rsidRDefault="00735032">
      <w:pPr>
        <w:numPr>
          <w:ilvl w:val="0"/>
          <w:numId w:val="31"/>
        </w:numPr>
        <w:ind w:right="0" w:hanging="218"/>
      </w:pPr>
      <w:r>
        <w:t>–</w:t>
      </w:r>
      <w:r>
        <w:t xml:space="preserve"> Certidão de Regularidade, quando houver pendências ou providências a serem cumpridas pelo requerente; </w:t>
      </w:r>
    </w:p>
    <w:p w:rsidR="0091093E" w:rsidRDefault="00735032">
      <w:pPr>
        <w:numPr>
          <w:ilvl w:val="0"/>
          <w:numId w:val="31"/>
        </w:numPr>
        <w:ind w:right="0" w:hanging="218"/>
      </w:pPr>
      <w:r>
        <w:t>–</w:t>
      </w:r>
      <w:r>
        <w:t xml:space="preserve"> Certidão de</w:t>
      </w:r>
      <w:r>
        <w:t xml:space="preserve"> Baixa de Construção, quando atendidos integralmente os requisitos legais. </w:t>
      </w:r>
    </w:p>
    <w:p w:rsidR="0091093E" w:rsidRDefault="00735032">
      <w:pPr>
        <w:ind w:left="-5" w:right="0"/>
      </w:pPr>
      <w:r>
        <w:t xml:space="preserve">Parágrafo único. A Certidão de Baixa de Construção somente será emitida após a comprovação da observância das obrigações previstas nos art. 106 do CTMC. </w:t>
      </w:r>
    </w:p>
    <w:p w:rsidR="0091093E" w:rsidRDefault="00735032">
      <w:pPr>
        <w:ind w:left="-5" w:right="0"/>
      </w:pPr>
      <w:r>
        <w:t xml:space="preserve">Art. 31. Os procedimentos </w:t>
      </w:r>
      <w:r>
        <w:t xml:space="preserve">e a documentação necessários para a regularização de edificação serão previstos em regulamento. </w:t>
      </w:r>
    </w:p>
    <w:p w:rsidR="0091093E" w:rsidRDefault="00735032">
      <w:pPr>
        <w:spacing w:after="0" w:line="259" w:lineRule="auto"/>
        <w:ind w:left="848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91093E" w:rsidRDefault="00735032">
      <w:pPr>
        <w:spacing w:after="7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91093E" w:rsidRDefault="00735032">
      <w:pPr>
        <w:ind w:left="-5" w:right="0"/>
      </w:pPr>
      <w:r>
        <w:t xml:space="preserve">Art. 32. Os processos administrativos de regularização de edificação protocolados via Sistema de Licenciamento Online </w:t>
      </w:r>
      <w:r>
        <w:t>–</w:t>
      </w:r>
      <w:r>
        <w:t xml:space="preserve"> SILO ou Sistema de Protocolo </w:t>
      </w:r>
      <w:r>
        <w:t>–</w:t>
      </w:r>
      <w:r>
        <w:t xml:space="preserve"> SISP</w:t>
      </w:r>
      <w:r>
        <w:t xml:space="preserve">ROT, até a data de entrada em vigor desta Lei Complementar, serão analisados com base na legislação urbanística vigente à época do protocolo, salvo manifestação formal do interessado, optando pela análise integral nos termos desta Lei Complementar. </w:t>
      </w:r>
    </w:p>
    <w:p w:rsidR="0091093E" w:rsidRDefault="00735032">
      <w:pPr>
        <w:ind w:left="-5" w:right="0"/>
      </w:pPr>
      <w:r>
        <w:t>Art. 3</w:t>
      </w:r>
      <w:r>
        <w:t xml:space="preserve">3. Ficam revogadas: </w:t>
      </w:r>
    </w:p>
    <w:p w:rsidR="0091093E" w:rsidRDefault="00735032">
      <w:pPr>
        <w:numPr>
          <w:ilvl w:val="0"/>
          <w:numId w:val="32"/>
        </w:numPr>
        <w:ind w:right="0" w:hanging="218"/>
      </w:pPr>
      <w:r>
        <w:t>–</w:t>
      </w:r>
      <w:r>
        <w:t xml:space="preserve"> a Lei nº 4.180, de 15 de julho de 2008; </w:t>
      </w:r>
    </w:p>
    <w:p w:rsidR="0091093E" w:rsidRDefault="00735032">
      <w:pPr>
        <w:numPr>
          <w:ilvl w:val="0"/>
          <w:numId w:val="32"/>
        </w:numPr>
        <w:ind w:right="0" w:hanging="218"/>
      </w:pPr>
      <w:r>
        <w:t>–</w:t>
      </w:r>
      <w:r>
        <w:t xml:space="preserve"> a Lei nº 4.438, 14 de abril de 2011; </w:t>
      </w:r>
    </w:p>
    <w:p w:rsidR="0091093E" w:rsidRDefault="00735032">
      <w:pPr>
        <w:numPr>
          <w:ilvl w:val="0"/>
          <w:numId w:val="32"/>
        </w:numPr>
        <w:spacing w:after="0" w:line="342" w:lineRule="auto"/>
        <w:ind w:right="0" w:hanging="218"/>
      </w:pPr>
      <w:r>
        <w:t>–</w:t>
      </w:r>
      <w:r>
        <w:t xml:space="preserve"> a Lei nº 4.573, de 21 de dezembro de 2012; e IV </w:t>
      </w:r>
      <w:r>
        <w:t>–</w:t>
      </w:r>
      <w:r>
        <w:t xml:space="preserve"> a Lei nº 4.757, de 4 de setembro de 2015. </w:t>
      </w:r>
    </w:p>
    <w:p w:rsidR="0091093E" w:rsidRDefault="00735032">
      <w:pPr>
        <w:ind w:left="-5" w:right="0"/>
      </w:pPr>
      <w:r>
        <w:t xml:space="preserve">Art. 34. Esta Lei Complementar entrará em vigor 60 (sessenta) dias após a sua publicação. </w:t>
      </w:r>
    </w:p>
    <w:p w:rsidR="0091093E" w:rsidRDefault="00735032">
      <w:pPr>
        <w:spacing w:after="10"/>
        <w:ind w:left="-5" w:right="0"/>
      </w:pPr>
      <w:r>
        <w:t xml:space="preserve">Palácio do Registro, em Contagem, aos 17 de novembro de 2025. </w:t>
      </w:r>
    </w:p>
    <w:p w:rsidR="0091093E" w:rsidRDefault="0073503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91093E" w:rsidRDefault="00735032">
      <w:pPr>
        <w:pStyle w:val="Ttulo1"/>
        <w:spacing w:after="0"/>
        <w:ind w:right="6"/>
      </w:pPr>
      <w:r>
        <w:t>MARÍLIA APARECIDA CAMPOS</w:t>
      </w:r>
      <w:r>
        <w:rPr>
          <w:b w:val="0"/>
        </w:rPr>
        <w:t xml:space="preserve"> </w:t>
      </w:r>
    </w:p>
    <w:p w:rsidR="0091093E" w:rsidRDefault="00735032">
      <w:pPr>
        <w:spacing w:after="0" w:line="259" w:lineRule="auto"/>
        <w:ind w:right="6"/>
        <w:jc w:val="center"/>
      </w:pPr>
      <w:r>
        <w:t xml:space="preserve">Prefeita de Contagem </w:t>
      </w:r>
    </w:p>
    <w:p w:rsidR="0091093E" w:rsidRDefault="00735032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91093E">
      <w:headerReference w:type="even" r:id="rId7"/>
      <w:headerReference w:type="default" r:id="rId8"/>
      <w:headerReference w:type="first" r:id="rId9"/>
      <w:pgSz w:w="11906" w:h="16838"/>
      <w:pgMar w:top="1752" w:right="1414" w:bottom="1441" w:left="1419" w:header="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35032">
      <w:pPr>
        <w:spacing w:after="0" w:line="240" w:lineRule="auto"/>
      </w:pPr>
      <w:r>
        <w:separator/>
      </w:r>
    </w:p>
  </w:endnote>
  <w:endnote w:type="continuationSeparator" w:id="0">
    <w:p w:rsidR="00000000" w:rsidRDefault="0073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35032">
      <w:pPr>
        <w:spacing w:after="0" w:line="240" w:lineRule="auto"/>
      </w:pPr>
      <w:r>
        <w:separator/>
      </w:r>
    </w:p>
  </w:footnote>
  <w:footnote w:type="continuationSeparator" w:id="0">
    <w:p w:rsidR="00000000" w:rsidRDefault="0073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093E" w:rsidRDefault="00735032">
    <w:pPr>
      <w:spacing w:after="17" w:line="259" w:lineRule="auto"/>
      <w:ind w:left="0" w:right="0" w:firstLine="0"/>
      <w:jc w:val="left"/>
    </w:pPr>
    <w:r>
      <w:t xml:space="preserve"> </w:t>
    </w:r>
  </w:p>
  <w:p w:rsidR="0091093E" w:rsidRDefault="00735032">
    <w:pPr>
      <w:spacing w:after="1101" w:line="259" w:lineRule="auto"/>
      <w:ind w:left="-115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</w:p>
  <w:p w:rsidR="0091093E" w:rsidRDefault="00735032">
    <w:pPr>
      <w:spacing w:after="0" w:line="216" w:lineRule="auto"/>
      <w:ind w:left="0" w:right="4088" w:firstLine="3922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3391154</wp:posOffset>
          </wp:positionH>
          <wp:positionV relativeFrom="page">
            <wp:posOffset>372110</wp:posOffset>
          </wp:positionV>
          <wp:extent cx="643890" cy="84645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890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</w:t>
    </w:r>
  </w:p>
  <w:p w:rsidR="0091093E" w:rsidRDefault="0073503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554" name="Group 10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093E" w:rsidRDefault="00735032">
    <w:pPr>
      <w:spacing w:after="17" w:line="259" w:lineRule="auto"/>
      <w:ind w:left="0" w:right="0" w:firstLine="0"/>
      <w:jc w:val="left"/>
    </w:pPr>
    <w:r>
      <w:t xml:space="preserve"> </w:t>
    </w:r>
  </w:p>
  <w:p w:rsidR="0091093E" w:rsidRDefault="00735032">
    <w:pPr>
      <w:spacing w:after="1101" w:line="259" w:lineRule="auto"/>
      <w:ind w:left="-115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</w:p>
  <w:p w:rsidR="0091093E" w:rsidRDefault="00735032">
    <w:pPr>
      <w:spacing w:after="0" w:line="216" w:lineRule="auto"/>
      <w:ind w:left="0" w:right="4088" w:firstLine="3922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3391154</wp:posOffset>
          </wp:positionH>
          <wp:positionV relativeFrom="page">
            <wp:posOffset>372110</wp:posOffset>
          </wp:positionV>
          <wp:extent cx="643890" cy="846455"/>
          <wp:effectExtent l="0" t="0" r="0" b="0"/>
          <wp:wrapSquare wrapText="bothSides"/>
          <wp:docPr id="1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890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</w:t>
    </w:r>
  </w:p>
  <w:p w:rsidR="0091093E" w:rsidRDefault="0073503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535" name="Group 10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3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093E" w:rsidRDefault="00735032">
    <w:pPr>
      <w:spacing w:after="17" w:line="259" w:lineRule="auto"/>
      <w:ind w:left="0" w:right="0" w:firstLine="0"/>
      <w:jc w:val="left"/>
    </w:pPr>
    <w:r>
      <w:t xml:space="preserve"> </w:t>
    </w:r>
  </w:p>
  <w:p w:rsidR="0091093E" w:rsidRDefault="00735032">
    <w:pPr>
      <w:spacing w:after="1101" w:line="259" w:lineRule="auto"/>
      <w:ind w:left="-115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</w:p>
  <w:p w:rsidR="0091093E" w:rsidRDefault="00735032">
    <w:pPr>
      <w:spacing w:after="0" w:line="216" w:lineRule="auto"/>
      <w:ind w:left="0" w:right="4088" w:firstLine="3922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3391154</wp:posOffset>
          </wp:positionH>
          <wp:positionV relativeFrom="page">
            <wp:posOffset>372110</wp:posOffset>
          </wp:positionV>
          <wp:extent cx="643890" cy="846455"/>
          <wp:effectExtent l="0" t="0" r="0" b="0"/>
          <wp:wrapSquare wrapText="bothSides"/>
          <wp:docPr id="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890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</w:t>
    </w:r>
  </w:p>
  <w:p w:rsidR="0091093E" w:rsidRDefault="0073503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516" name="Group 10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30AD7"/>
    <w:multiLevelType w:val="hybridMultilevel"/>
    <w:tmpl w:val="09567ECE"/>
    <w:lvl w:ilvl="0" w:tplc="077217CE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E3E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7888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0E9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68F0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E8E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2A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D4FD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6F1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D54A3"/>
    <w:multiLevelType w:val="hybridMultilevel"/>
    <w:tmpl w:val="6E88D676"/>
    <w:lvl w:ilvl="0" w:tplc="09CAD04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C07C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4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E02E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A7E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3241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653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026D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5678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17272"/>
    <w:multiLevelType w:val="hybridMultilevel"/>
    <w:tmpl w:val="8DD0FE20"/>
    <w:lvl w:ilvl="0" w:tplc="C298D390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7EA5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0E3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27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A2D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0ED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29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413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621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D65CAF"/>
    <w:multiLevelType w:val="hybridMultilevel"/>
    <w:tmpl w:val="F85EEED4"/>
    <w:lvl w:ilvl="0" w:tplc="BD6ED336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839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02C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44B7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C87F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2A5E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060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26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BAB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AB0CDC"/>
    <w:multiLevelType w:val="hybridMultilevel"/>
    <w:tmpl w:val="21B46AB0"/>
    <w:lvl w:ilvl="0" w:tplc="5D90F53A">
      <w:start w:val="1"/>
      <w:numFmt w:val="upperRoman"/>
      <w:lvlText w:val="%1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C48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6D5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0671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2F9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B4D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C268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D8BE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65B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C7163D"/>
    <w:multiLevelType w:val="hybridMultilevel"/>
    <w:tmpl w:val="AFA60218"/>
    <w:lvl w:ilvl="0" w:tplc="C52A72C0">
      <w:start w:val="5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8C5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889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4E6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A38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239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5A5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C36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C99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F3D6F"/>
    <w:multiLevelType w:val="hybridMultilevel"/>
    <w:tmpl w:val="127C6E1C"/>
    <w:lvl w:ilvl="0" w:tplc="C3504FF6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27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0BD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85C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845D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C1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C43A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FAC4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6FD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3A15E5"/>
    <w:multiLevelType w:val="hybridMultilevel"/>
    <w:tmpl w:val="27A4321C"/>
    <w:lvl w:ilvl="0" w:tplc="C48013DE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7C0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7EAE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EFE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C55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E00D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EE90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64A8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66F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BE679A"/>
    <w:multiLevelType w:val="hybridMultilevel"/>
    <w:tmpl w:val="7550E260"/>
    <w:lvl w:ilvl="0" w:tplc="0B503ADC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E82C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C831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E2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A8C8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A67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C3E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6E8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CE9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BF4680"/>
    <w:multiLevelType w:val="hybridMultilevel"/>
    <w:tmpl w:val="9BC6A884"/>
    <w:lvl w:ilvl="0" w:tplc="4418D6CE">
      <w:start w:val="1"/>
      <w:numFmt w:val="upperRoman"/>
      <w:lvlText w:val="%1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B01D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2886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A74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EC9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CE09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6095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C25F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66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6A3922"/>
    <w:multiLevelType w:val="hybridMultilevel"/>
    <w:tmpl w:val="2244E5F4"/>
    <w:lvl w:ilvl="0" w:tplc="83AA923A">
      <w:start w:val="2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EA12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6E61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DC4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D048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6BA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2BF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10A1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2E1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A60449"/>
    <w:multiLevelType w:val="hybridMultilevel"/>
    <w:tmpl w:val="33D6FDA4"/>
    <w:lvl w:ilvl="0" w:tplc="19FE7472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0C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303E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C1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45F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EC14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84C0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DA2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464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731FA0"/>
    <w:multiLevelType w:val="hybridMultilevel"/>
    <w:tmpl w:val="E3862118"/>
    <w:lvl w:ilvl="0" w:tplc="EE4A3B64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8BB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232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50DB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2642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387A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04C7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5483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ABA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83035E"/>
    <w:multiLevelType w:val="hybridMultilevel"/>
    <w:tmpl w:val="97948224"/>
    <w:lvl w:ilvl="0" w:tplc="11624964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D6AB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270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6613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2A17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6AF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46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F447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00B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8D092F"/>
    <w:multiLevelType w:val="hybridMultilevel"/>
    <w:tmpl w:val="0A56FDCA"/>
    <w:lvl w:ilvl="0" w:tplc="B3AC75FC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E47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EBE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297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6EE9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B097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81D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EEBF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21B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293F8A"/>
    <w:multiLevelType w:val="hybridMultilevel"/>
    <w:tmpl w:val="9258D1B6"/>
    <w:lvl w:ilvl="0" w:tplc="EA1A7B72">
      <w:start w:val="1"/>
      <w:numFmt w:val="upperRoman"/>
      <w:lvlText w:val="%1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70B2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B224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E7A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D8DE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981A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DCB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4E2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A2E2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A421FE"/>
    <w:multiLevelType w:val="hybridMultilevel"/>
    <w:tmpl w:val="91DAC0D2"/>
    <w:lvl w:ilvl="0" w:tplc="C06C7C14">
      <w:start w:val="1"/>
      <w:numFmt w:val="upperRoman"/>
      <w:lvlText w:val="%1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3E2D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22C1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082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DC71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4E2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9CD5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6607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031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813431"/>
    <w:multiLevelType w:val="hybridMultilevel"/>
    <w:tmpl w:val="F8FC800E"/>
    <w:lvl w:ilvl="0" w:tplc="20C22310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E809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4CB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A6FA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DCBB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16D5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42D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7412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660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7D6E0F"/>
    <w:multiLevelType w:val="hybridMultilevel"/>
    <w:tmpl w:val="1EE6A8AC"/>
    <w:lvl w:ilvl="0" w:tplc="3C447A5E">
      <w:start w:val="1"/>
      <w:numFmt w:val="upperRoman"/>
      <w:lvlText w:val="%1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D8D3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841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C1D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9E10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C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826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8EB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ED7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614376"/>
    <w:multiLevelType w:val="hybridMultilevel"/>
    <w:tmpl w:val="6BA89A3E"/>
    <w:lvl w:ilvl="0" w:tplc="E5E89E04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4A0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8B5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5273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1AAA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04F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78C2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D019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6A0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F26F2F"/>
    <w:multiLevelType w:val="hybridMultilevel"/>
    <w:tmpl w:val="80500F74"/>
    <w:lvl w:ilvl="0" w:tplc="5AE21D8C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4FF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220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2CC2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9EC0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9AE1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A28B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278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A48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FFD290D"/>
    <w:multiLevelType w:val="hybridMultilevel"/>
    <w:tmpl w:val="08223A8E"/>
    <w:lvl w:ilvl="0" w:tplc="CC3C9AF0">
      <w:start w:val="5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5EB4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65C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03E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DE1B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ACA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9EF6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26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A8BE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1C3DC7"/>
    <w:multiLevelType w:val="hybridMultilevel"/>
    <w:tmpl w:val="87C626C4"/>
    <w:lvl w:ilvl="0" w:tplc="AB00C9AC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E4B4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4F9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4CE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80F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21A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7E23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C7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AAA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9A484E"/>
    <w:multiLevelType w:val="hybridMultilevel"/>
    <w:tmpl w:val="236A0540"/>
    <w:lvl w:ilvl="0" w:tplc="C3366F80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1E04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3EB2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EA15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4F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92E8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D074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6AAE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E3F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A25FF2"/>
    <w:multiLevelType w:val="hybridMultilevel"/>
    <w:tmpl w:val="3F6206AE"/>
    <w:lvl w:ilvl="0" w:tplc="A0C8C09A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4FF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66F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4EE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3E0B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446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E694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CC95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E4B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215C24"/>
    <w:multiLevelType w:val="hybridMultilevel"/>
    <w:tmpl w:val="45869E84"/>
    <w:lvl w:ilvl="0" w:tplc="DE1C713E">
      <w:start w:val="1"/>
      <w:numFmt w:val="upperRoman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C56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5E1B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C82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2E5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C45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489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4C3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B0D2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E36E27"/>
    <w:multiLevelType w:val="hybridMultilevel"/>
    <w:tmpl w:val="3350ECC8"/>
    <w:lvl w:ilvl="0" w:tplc="41A48806">
      <w:start w:val="1"/>
      <w:numFmt w:val="upperRoman"/>
      <w:lvlText w:val="%1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E84A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4A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004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A62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2A3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41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8C81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3275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2B02CDC"/>
    <w:multiLevelType w:val="hybridMultilevel"/>
    <w:tmpl w:val="4702A254"/>
    <w:lvl w:ilvl="0" w:tplc="108666BC">
      <w:start w:val="1"/>
      <w:numFmt w:val="lowerLetter"/>
      <w:lvlText w:val="%1)"/>
      <w:lvlJc w:val="left"/>
      <w:pPr>
        <w:ind w:left="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C84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92E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0F4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E70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047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F2EF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60BF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E9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C40808"/>
    <w:multiLevelType w:val="hybridMultilevel"/>
    <w:tmpl w:val="8F589CB4"/>
    <w:lvl w:ilvl="0" w:tplc="37C02E2A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E60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8B7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AD2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6D7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8604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A6E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E87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6F9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6917373"/>
    <w:multiLevelType w:val="hybridMultilevel"/>
    <w:tmpl w:val="A50066E8"/>
    <w:lvl w:ilvl="0" w:tplc="5D4CC284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65F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929A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698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34B6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462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635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A22C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CC2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A2F35CA"/>
    <w:multiLevelType w:val="hybridMultilevel"/>
    <w:tmpl w:val="942AACBA"/>
    <w:lvl w:ilvl="0" w:tplc="0AE69226">
      <w:start w:val="1"/>
      <w:numFmt w:val="upperRoman"/>
      <w:lvlText w:val="%1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2D9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F236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A5B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89D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C81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AE4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A30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49D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5F7168"/>
    <w:multiLevelType w:val="hybridMultilevel"/>
    <w:tmpl w:val="D110D0BA"/>
    <w:lvl w:ilvl="0" w:tplc="10864998">
      <w:start w:val="1"/>
      <w:numFmt w:val="upperRoman"/>
      <w:lvlText w:val="%1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6E0D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D4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EA1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061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873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4E5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2C8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980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0938453">
    <w:abstractNumId w:val="10"/>
  </w:num>
  <w:num w:numId="2" w16cid:durableId="926378632">
    <w:abstractNumId w:val="30"/>
  </w:num>
  <w:num w:numId="3" w16cid:durableId="1338116783">
    <w:abstractNumId w:val="5"/>
  </w:num>
  <w:num w:numId="4" w16cid:durableId="324630315">
    <w:abstractNumId w:val="12"/>
  </w:num>
  <w:num w:numId="5" w16cid:durableId="1750150866">
    <w:abstractNumId w:val="18"/>
  </w:num>
  <w:num w:numId="6" w16cid:durableId="1193416953">
    <w:abstractNumId w:val="2"/>
  </w:num>
  <w:num w:numId="7" w16cid:durableId="1468400394">
    <w:abstractNumId w:val="22"/>
  </w:num>
  <w:num w:numId="8" w16cid:durableId="468934099">
    <w:abstractNumId w:val="4"/>
  </w:num>
  <w:num w:numId="9" w16cid:durableId="1218585438">
    <w:abstractNumId w:val="25"/>
  </w:num>
  <w:num w:numId="10" w16cid:durableId="86078692">
    <w:abstractNumId w:val="13"/>
  </w:num>
  <w:num w:numId="11" w16cid:durableId="1040546854">
    <w:abstractNumId w:val="3"/>
  </w:num>
  <w:num w:numId="12" w16cid:durableId="613438888">
    <w:abstractNumId w:val="16"/>
  </w:num>
  <w:num w:numId="13" w16cid:durableId="1519855060">
    <w:abstractNumId w:val="27"/>
  </w:num>
  <w:num w:numId="14" w16cid:durableId="790905838">
    <w:abstractNumId w:val="21"/>
  </w:num>
  <w:num w:numId="15" w16cid:durableId="1476070774">
    <w:abstractNumId w:val="11"/>
  </w:num>
  <w:num w:numId="16" w16cid:durableId="2111511074">
    <w:abstractNumId w:val="24"/>
  </w:num>
  <w:num w:numId="17" w16cid:durableId="1467237988">
    <w:abstractNumId w:val="9"/>
  </w:num>
  <w:num w:numId="18" w16cid:durableId="39943209">
    <w:abstractNumId w:val="1"/>
  </w:num>
  <w:num w:numId="19" w16cid:durableId="1627392544">
    <w:abstractNumId w:val="19"/>
  </w:num>
  <w:num w:numId="20" w16cid:durableId="199782712">
    <w:abstractNumId w:val="7"/>
  </w:num>
  <w:num w:numId="21" w16cid:durableId="751508589">
    <w:abstractNumId w:val="20"/>
  </w:num>
  <w:num w:numId="22" w16cid:durableId="459105873">
    <w:abstractNumId w:val="0"/>
  </w:num>
  <w:num w:numId="23" w16cid:durableId="1516381885">
    <w:abstractNumId w:val="29"/>
  </w:num>
  <w:num w:numId="24" w16cid:durableId="1403598854">
    <w:abstractNumId w:val="28"/>
  </w:num>
  <w:num w:numId="25" w16cid:durableId="357006134">
    <w:abstractNumId w:val="31"/>
  </w:num>
  <w:num w:numId="26" w16cid:durableId="1661036731">
    <w:abstractNumId w:val="8"/>
  </w:num>
  <w:num w:numId="27" w16cid:durableId="1890846645">
    <w:abstractNumId w:val="15"/>
  </w:num>
  <w:num w:numId="28" w16cid:durableId="524053255">
    <w:abstractNumId w:val="14"/>
  </w:num>
  <w:num w:numId="29" w16cid:durableId="1478297401">
    <w:abstractNumId w:val="23"/>
  </w:num>
  <w:num w:numId="30" w16cid:durableId="527371504">
    <w:abstractNumId w:val="26"/>
  </w:num>
  <w:num w:numId="31" w16cid:durableId="1118449467">
    <w:abstractNumId w:val="6"/>
  </w:num>
  <w:num w:numId="32" w16cid:durableId="3655681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93E"/>
    <w:rsid w:val="00735032"/>
    <w:rsid w:val="0091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9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8"/>
      <w:ind w:left="10" w:right="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3978</Words>
  <Characters>21486</Characters>
  <Application>Microsoft Office Word</Application>
  <DocSecurity>4</DocSecurity>
  <Lines>179</Lines>
  <Paragraphs>50</Paragraphs>
  <ScaleCrop>false</ScaleCrop>
  <Company/>
  <LinksUpToDate>false</LinksUpToDate>
  <CharactersWithSpaces>25414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Duana Silveira de Souza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