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4D66" w:rsidRDefault="001A1A86">
      <w:pPr>
        <w:spacing w:after="26"/>
        <w:ind w:left="18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4763</wp:posOffset>
            </wp:positionH>
            <wp:positionV relativeFrom="paragraph">
              <wp:posOffset>-30135</wp:posOffset>
            </wp:positionV>
            <wp:extent cx="533400" cy="647700"/>
            <wp:effectExtent l="0" t="0" r="0" b="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CÂMARA MUNICIPAL DE JUIZ DE FORA</w:t>
      </w:r>
    </w:p>
    <w:p w:rsidR="00F74D66" w:rsidRDefault="001A1A86">
      <w:pPr>
        <w:spacing w:after="765"/>
        <w:ind w:left="18"/>
      </w:pPr>
      <w:r>
        <w:rPr>
          <w:b/>
        </w:rPr>
        <w:t>DIÁRIO OFICIAL DO LEGISLATIVO DO MUNICÍPIO DE JUIZ DE FORA ATOS DO PODER LEGISLATIVO</w:t>
      </w:r>
    </w:p>
    <w:p w:rsidR="00F74D66" w:rsidRDefault="001A1A86">
      <w:pPr>
        <w:spacing w:after="120" w:line="259" w:lineRule="auto"/>
        <w:ind w:left="0" w:firstLine="0"/>
        <w:jc w:val="left"/>
      </w:pPr>
      <w:r>
        <w:t xml:space="preserve"> </w:t>
      </w:r>
    </w:p>
    <w:p w:rsidR="00F74D66" w:rsidRDefault="001A1A86">
      <w:pPr>
        <w:spacing w:after="0" w:line="265" w:lineRule="auto"/>
        <w:ind w:left="2966" w:right="2956"/>
        <w:jc w:val="center"/>
      </w:pPr>
      <w:r>
        <w:rPr>
          <w:b/>
        </w:rPr>
        <w:t>Publicado em: 31/05/2022</w:t>
      </w:r>
    </w:p>
    <w:p w:rsidR="00F74D66" w:rsidRDefault="001A1A86">
      <w:pPr>
        <w:spacing w:after="208" w:line="265" w:lineRule="auto"/>
        <w:ind w:left="2966" w:right="2956"/>
        <w:jc w:val="center"/>
      </w:pPr>
      <w:r>
        <w:rPr>
          <w:b/>
        </w:rPr>
        <w:t xml:space="preserve">Promulgação de Lei Complementar </w:t>
      </w:r>
      <w:r>
        <w:rPr>
          <w:b/>
          <w:shd w:val="clear" w:color="auto" w:fill="E9D2FD"/>
        </w:rPr>
        <w:t>Lei Complementar nº 164/2022.</w:t>
      </w:r>
    </w:p>
    <w:p w:rsidR="00F74D66" w:rsidRDefault="001A1A86">
      <w:pPr>
        <w:spacing w:after="166" w:line="259" w:lineRule="auto"/>
        <w:ind w:left="0" w:firstLine="0"/>
        <w:jc w:val="center"/>
      </w:pPr>
      <w:r>
        <w:rPr>
          <w:b/>
          <w:shd w:val="clear" w:color="auto" w:fill="E9D2FD"/>
        </w:rPr>
        <w:t>LEI COMPLEMENTAR Nº 164, DE 30 DE MAIO DE 2022.</w:t>
      </w:r>
    </w:p>
    <w:p w:rsidR="00F74D66" w:rsidRDefault="001A1A86">
      <w:pPr>
        <w:spacing w:after="0" w:line="259" w:lineRule="auto"/>
        <w:ind w:left="7" w:firstLine="0"/>
        <w:jc w:val="center"/>
      </w:pP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100" cy="161925"/>
                <wp:effectExtent l="0" t="0" r="0" b="0"/>
                <wp:docPr id="7019" name="Group 7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1925"/>
                          <a:chOff x="0" y="0"/>
                          <a:chExt cx="38100" cy="161925"/>
                        </a:xfrm>
                      </wpg:grpSpPr>
                      <wps:wsp>
                        <wps:cNvPr id="7463" name="Shape 7463"/>
                        <wps:cNvSpPr/>
                        <wps:spPr>
                          <a:xfrm>
                            <a:off x="0" y="0"/>
                            <a:ext cx="38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19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D2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9" style="width:3pt;height:12.75pt;mso-position-horizontal-relative:char;mso-position-vertical-relative:line" coordsize="381,1619">
                <v:shape id="Shape 7464" style="position:absolute;width:381;height:1619;left:0;top:0;" coordsize="38100,161925" path="m0,0l38100,0l38100,161925l0,161925l0,0">
                  <v:stroke weight="0pt" endcap="flat" joinstyle="miter" miterlimit="10" on="false" color="#000000" opacity="0"/>
                  <v:fill on="true" color="#e9d2fd"/>
                </v:shape>
              </v:group>
            </w:pict>
          </mc:Fallback>
        </mc:AlternateContent>
      </w:r>
    </w:p>
    <w:tbl>
      <w:tblPr>
        <w:tblStyle w:val="TableGrid"/>
        <w:tblW w:w="5100" w:type="dxa"/>
        <w:tblInd w:w="4807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2805"/>
      </w:tblGrid>
      <w:tr w:rsidR="00F74D66">
        <w:trPr>
          <w:trHeight w:val="263"/>
        </w:trPr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D2FD"/>
          </w:tcPr>
          <w:p w:rsidR="00F74D66" w:rsidRDefault="001A1A86">
            <w:pPr>
              <w:spacing w:after="0" w:line="259" w:lineRule="auto"/>
              <w:ind w:left="-8" w:firstLine="0"/>
            </w:pPr>
            <w:r>
              <w:rPr>
                <w:b/>
              </w:rPr>
              <w:t>Dispõe sobre a regularização de construções,</w:t>
            </w:r>
          </w:p>
        </w:tc>
      </w:tr>
      <w:tr w:rsidR="00F74D66">
        <w:trPr>
          <w:trHeight w:val="270"/>
        </w:trPr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D2FD"/>
          </w:tcPr>
          <w:p w:rsidR="00F74D66" w:rsidRDefault="001A1A86">
            <w:pPr>
              <w:tabs>
                <w:tab w:val="center" w:pos="1932"/>
                <w:tab w:val="center" w:pos="3010"/>
                <w:tab w:val="center" w:pos="3995"/>
                <w:tab w:val="right" w:pos="5100"/>
              </w:tabs>
              <w:spacing w:after="0" w:line="259" w:lineRule="auto"/>
              <w:ind w:left="-8" w:firstLine="0"/>
              <w:jc w:val="left"/>
            </w:pPr>
            <w:r>
              <w:rPr>
                <w:b/>
              </w:rPr>
              <w:t xml:space="preserve">reformas, </w:t>
            </w:r>
            <w:r>
              <w:rPr>
                <w:b/>
              </w:rPr>
              <w:tab/>
              <w:t xml:space="preserve">modificações </w:t>
            </w:r>
            <w:r>
              <w:rPr>
                <w:b/>
              </w:rPr>
              <w:tab/>
              <w:t xml:space="preserve">ou </w:t>
            </w:r>
            <w:r>
              <w:rPr>
                <w:b/>
              </w:rPr>
              <w:tab/>
              <w:t xml:space="preserve">ampliações </w:t>
            </w:r>
            <w:r>
              <w:rPr>
                <w:b/>
              </w:rPr>
              <w:tab/>
              <w:t>de</w:t>
            </w:r>
          </w:p>
        </w:tc>
      </w:tr>
      <w:tr w:rsidR="00F74D66">
        <w:trPr>
          <w:trHeight w:val="270"/>
        </w:trPr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D2FD"/>
          </w:tcPr>
          <w:p w:rsidR="00F74D66" w:rsidRDefault="001A1A86">
            <w:pPr>
              <w:spacing w:after="0" w:line="259" w:lineRule="auto"/>
              <w:ind w:left="-8" w:firstLine="0"/>
            </w:pPr>
            <w:r>
              <w:rPr>
                <w:b/>
              </w:rPr>
              <w:t>edificações realizadas sem prévia licença da</w:t>
            </w:r>
          </w:p>
        </w:tc>
      </w:tr>
      <w:tr w:rsidR="00F74D66">
        <w:trPr>
          <w:trHeight w:val="270"/>
        </w:trPr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D2FD"/>
          </w:tcPr>
          <w:p w:rsidR="00F74D66" w:rsidRDefault="001A1A86">
            <w:pPr>
              <w:spacing w:after="0" w:line="259" w:lineRule="auto"/>
              <w:ind w:left="-8" w:firstLine="0"/>
            </w:pPr>
            <w:r>
              <w:rPr>
                <w:b/>
              </w:rPr>
              <w:t>Prefeitura de Juiz de Fora e que não se</w:t>
            </w:r>
          </w:p>
        </w:tc>
      </w:tr>
      <w:tr w:rsidR="00F74D66">
        <w:trPr>
          <w:trHeight w:val="270"/>
        </w:trPr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D2FD"/>
          </w:tcPr>
          <w:p w:rsidR="00F74D66" w:rsidRDefault="001A1A86">
            <w:pPr>
              <w:spacing w:after="0" w:line="259" w:lineRule="auto"/>
              <w:ind w:left="-8" w:firstLine="0"/>
            </w:pPr>
            <w:r>
              <w:rPr>
                <w:b/>
              </w:rPr>
              <w:t>enquadram nas Leis Municipais ns 6.909 e 6.910,</w:t>
            </w:r>
          </w:p>
        </w:tc>
      </w:tr>
      <w:tr w:rsidR="00F74D66">
        <w:trPr>
          <w:trHeight w:val="263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E9D2FD"/>
          </w:tcPr>
          <w:p w:rsidR="00F74D66" w:rsidRDefault="001A1A86">
            <w:pPr>
              <w:spacing w:after="0" w:line="259" w:lineRule="auto"/>
              <w:ind w:left="-8" w:right="-4" w:firstLine="0"/>
            </w:pPr>
            <w:r>
              <w:rPr>
                <w:b/>
              </w:rPr>
              <w:t>de 31 de maio de 1986.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:rsidR="00F74D66" w:rsidRDefault="00F74D66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F74D66" w:rsidRDefault="001A1A86">
      <w:pPr>
        <w:spacing w:after="510"/>
        <w:ind w:left="4810"/>
      </w:pPr>
      <w:r>
        <w:rPr>
          <w:b/>
        </w:rPr>
        <w:t>Substitutivo ao Projeto nº 5/2022, de autoria dos Vereadores Luiz Otávio Fernandes Coelho Pardal e Zé Márcio.</w:t>
      </w:r>
    </w:p>
    <w:p w:rsidR="00F74D66" w:rsidRDefault="001A1A86">
      <w:pPr>
        <w:ind w:left="-5"/>
      </w:pPr>
      <w:r>
        <w:t>O Presidente da Câmara Municipal de Juiz de Fora, no uso de suas atribuições legais, tendo em vista o disposto nos §§ 3° e 7º do art. 39 da Lei Or</w:t>
      </w:r>
      <w:r>
        <w:t>gânica do Município e nos §§ 3° e 7º do art. 188 do Regimento Interno, promulga a seguinte Lei Complementar, objeto de sanção tácita da Prefeita Municipal:</w:t>
      </w:r>
    </w:p>
    <w:p w:rsidR="00F74D66" w:rsidRDefault="001A1A86">
      <w:pPr>
        <w:ind w:left="-5"/>
      </w:pPr>
      <w:r>
        <w:rPr>
          <w:b/>
        </w:rPr>
        <w:t>Art. 1º</w:t>
      </w:r>
      <w:r>
        <w:t xml:space="preserve"> As construções, reformas, modificações ou ampliações de edificações iniciadas até a data da </w:t>
      </w:r>
      <w:r>
        <w:t>publicação desta Lei Complementar e executadas sem o devido licenciamento da Prefeitura poderão ser regularizadas, desde que se encontrem concluídas e que sejam cumpridos os seguintes requisitos:</w:t>
      </w:r>
    </w:p>
    <w:p w:rsidR="00F74D66" w:rsidRDefault="001A1A86">
      <w:pPr>
        <w:numPr>
          <w:ilvl w:val="0"/>
          <w:numId w:val="1"/>
        </w:numPr>
        <w:ind w:hanging="514"/>
      </w:pPr>
      <w:r>
        <w:t>- apresentação gráfica do levantamento arquitetônico da cons</w:t>
      </w:r>
      <w:r>
        <w:t>trução em arquivos digitais anexados na plataforma oficial da Prefeitura, sob requerimento próprio, devidamente assinado pelo responsável pelo levantamento, nos termos da legislação pertinente;</w:t>
      </w:r>
    </w:p>
    <w:p w:rsidR="00F74D66" w:rsidRDefault="001A1A86">
      <w:pPr>
        <w:numPr>
          <w:ilvl w:val="0"/>
          <w:numId w:val="1"/>
        </w:numPr>
        <w:ind w:hanging="514"/>
      </w:pPr>
      <w:r>
        <w:t>- apresentação de declaração firmada pelo proprietário tomando</w:t>
      </w:r>
      <w:r>
        <w:t xml:space="preserve"> ciência de que o poder público nãose responsabiliza pela segurança e estabilidade do imóvel, em face da não apresentação de RT (Responsável Técnico) por sua execução;</w:t>
      </w:r>
    </w:p>
    <w:p w:rsidR="00F74D66" w:rsidRDefault="001A1A86">
      <w:pPr>
        <w:numPr>
          <w:ilvl w:val="0"/>
          <w:numId w:val="1"/>
        </w:numPr>
        <w:ind w:hanging="514"/>
      </w:pPr>
      <w:r>
        <w:t>- apresentação do título de propriedade atualizado do imóvel em nome do requerente ou co</w:t>
      </w:r>
      <w:r>
        <w:t>ntrato/compromisso de compra e venda, acompanhado do título atualizado;</w:t>
      </w:r>
    </w:p>
    <w:p w:rsidR="00F74D66" w:rsidRDefault="001A1A86">
      <w:pPr>
        <w:numPr>
          <w:ilvl w:val="0"/>
          <w:numId w:val="1"/>
        </w:numPr>
        <w:ind w:hanging="514"/>
      </w:pPr>
      <w:r>
        <w:t>- inexistência de débito de Imposto Predial e Territorial Urbano (IPTU) sobre o imóvel, verificado pela Prefeitura;</w:t>
      </w:r>
    </w:p>
    <w:p w:rsidR="00F74D66" w:rsidRDefault="001A1A86">
      <w:pPr>
        <w:numPr>
          <w:ilvl w:val="0"/>
          <w:numId w:val="1"/>
        </w:numPr>
        <w:ind w:hanging="514"/>
      </w:pPr>
      <w:r>
        <w:t>- inexistência de débito de Imposto Sobre Serviços de Qualquer Natur</w:t>
      </w:r>
      <w:r>
        <w:t>eza (ISSQN) dos RTs envolvidos (pessoa física e/ou jurídica), verificado pela Prefeitura;</w:t>
      </w:r>
    </w:p>
    <w:p w:rsidR="00F74D66" w:rsidRDefault="001A1A86">
      <w:pPr>
        <w:numPr>
          <w:ilvl w:val="0"/>
          <w:numId w:val="1"/>
        </w:numPr>
        <w:ind w:hanging="514"/>
      </w:pPr>
      <w:r>
        <w:rPr>
          <w:b/>
        </w:rPr>
        <w:t>-</w:t>
      </w:r>
      <w:r>
        <w:t xml:space="preserve"> apresentação de um comprovante de início da obra demonstrativo de ligação de água, luz, telefone; de matrícula no Instituto Nacional do Seguro Social (INSS) em docu</w:t>
      </w:r>
      <w:r>
        <w:t>mento oficial expedido por órgãos públicos ou institucionais; de lançamento de IPTU; de prova aerofotogramétrica da existência da obra ou edificação, ou outros;</w:t>
      </w:r>
    </w:p>
    <w:p w:rsidR="00F74D66" w:rsidRDefault="001A1A86">
      <w:pPr>
        <w:numPr>
          <w:ilvl w:val="0"/>
          <w:numId w:val="1"/>
        </w:numPr>
        <w:ind w:hanging="514"/>
      </w:pPr>
      <w:r>
        <w:lastRenderedPageBreak/>
        <w:t>- quando se tratar de regularização de reforma ou modificação poderá ser apresentado como compr</w:t>
      </w:r>
      <w:r>
        <w:t>ovante de início de obra documento fiscal de aquisição de material;</w:t>
      </w:r>
    </w:p>
    <w:p w:rsidR="00F74D66" w:rsidRDefault="001A1A86">
      <w:pPr>
        <w:numPr>
          <w:ilvl w:val="0"/>
          <w:numId w:val="1"/>
        </w:numPr>
        <w:ind w:hanging="514"/>
      </w:pPr>
      <w:r>
        <w:t>- apresentação de documentos complementares que porventura se façam legalmente necessários.</w:t>
      </w:r>
    </w:p>
    <w:p w:rsidR="00F74D66" w:rsidRDefault="001A1A86">
      <w:pPr>
        <w:ind w:left="-5"/>
      </w:pPr>
      <w:r>
        <w:rPr>
          <w:b/>
        </w:rPr>
        <w:t xml:space="preserve">§ 1º </w:t>
      </w:r>
      <w:r>
        <w:t>Poderão requerer os benefícios desta Lei Complementar, diretamente ou através de procuração específica, os legítimos proprietários do imóvel ou detentores do direito real de uso sobre o imóvel, devidamente documentados.</w:t>
      </w:r>
    </w:p>
    <w:p w:rsidR="00F74D66" w:rsidRDefault="001A1A86">
      <w:pPr>
        <w:ind w:left="-5"/>
      </w:pPr>
      <w:r>
        <w:rPr>
          <w:b/>
        </w:rPr>
        <w:t>§ 2º</w:t>
      </w:r>
      <w:r>
        <w:t xml:space="preserve"> Também poderão usufruir dos ben</w:t>
      </w:r>
      <w:r>
        <w:t>efícios desta Lei Complementar os pedidos de regularização que, na data de sua entrada em vigor, encontrem-se em tramitação na Prefeitura ou que ainda não tenha sido quitada a taxa emitida, desde que o interessado assim o solicite.</w:t>
      </w:r>
    </w:p>
    <w:p w:rsidR="00F74D66" w:rsidRDefault="001A1A86">
      <w:pPr>
        <w:ind w:left="-5"/>
      </w:pPr>
      <w:r>
        <w:rPr>
          <w:b/>
        </w:rPr>
        <w:t xml:space="preserve">Art. 2º </w:t>
      </w:r>
      <w:r>
        <w:t>A conclusão da o</w:t>
      </w:r>
      <w:r>
        <w:t>bra, para fins de regularização, será comprovada através de vistoria realizada pelo setor competente da Prefeitura.</w:t>
      </w:r>
    </w:p>
    <w:p w:rsidR="00F74D66" w:rsidRDefault="001A1A86">
      <w:pPr>
        <w:ind w:left="-5"/>
      </w:pPr>
      <w:r>
        <w:rPr>
          <w:b/>
        </w:rPr>
        <w:t>Parágrafo único</w:t>
      </w:r>
      <w:r>
        <w:t>. Poderão ser consideradas como obras concluídas as edificações em fase de acabamento, desde que se encontrem em uso.</w:t>
      </w:r>
    </w:p>
    <w:p w:rsidR="00F74D66" w:rsidRDefault="001A1A86">
      <w:pPr>
        <w:ind w:left="-5"/>
      </w:pPr>
      <w:r>
        <w:rPr>
          <w:b/>
        </w:rPr>
        <w:t>Art. 3º</w:t>
      </w:r>
      <w:r>
        <w:rPr>
          <w:b/>
        </w:rPr>
        <w:t xml:space="preserve"> </w:t>
      </w:r>
      <w:r>
        <w:t>Fica isenta do pagamento das taxas previstas no Código Tributário Municipal e das multas previstas nesta Lei Complementar a regularização das edificações unifamiliares, sendo única unidade no lote, com área máxima construída de até 100,00 m² (cem metros q</w:t>
      </w:r>
      <w:r>
        <w:t xml:space="preserve">uadrados), situada nas áreas integrantes dos grupos A, B, C e D, relacionadas nos Anexos VII e VIII da Lei nº 11.925, de 29 de dezembro de 2009 e suas respectivas alterações, desde que o proprietário não possua outro imóvel inserido no perímetro urbano do </w:t>
      </w:r>
      <w:r>
        <w:t>Município.</w:t>
      </w:r>
    </w:p>
    <w:p w:rsidR="00F74D66" w:rsidRDefault="001A1A86">
      <w:pPr>
        <w:ind w:left="-5"/>
      </w:pPr>
      <w:r>
        <w:rPr>
          <w:b/>
        </w:rPr>
        <w:t>Parágrafo único</w:t>
      </w:r>
      <w:r>
        <w:t xml:space="preserve"> . Caberá à parte obter, junto aos cartórios de registros de imóveis da comarca, as respectivas certidões negativas para obtenção do benefício legal.</w:t>
      </w:r>
    </w:p>
    <w:p w:rsidR="00F74D66" w:rsidRDefault="001A1A86">
      <w:pPr>
        <w:ind w:left="-5"/>
      </w:pPr>
      <w:r>
        <w:rPr>
          <w:b/>
        </w:rPr>
        <w:t>Art. 4º</w:t>
      </w:r>
      <w:r>
        <w:t xml:space="preserve"> Fica isenta do pagamento das multas do Código Tributário previstas nesta</w:t>
      </w:r>
      <w:r>
        <w:t xml:space="preserve"> Lei Complementar a regularização das edificações construídas e concluídas anteriormente à publicação da Lei nº 6.910, de 31 de maio de 1986, desde que devidamente comprovadas através de documento oficial expedido por órgãos públicos ou institucionais.</w:t>
      </w:r>
    </w:p>
    <w:p w:rsidR="00F74D66" w:rsidRDefault="001A1A86">
      <w:pPr>
        <w:ind w:left="-5"/>
      </w:pPr>
      <w:r>
        <w:rPr>
          <w:b/>
        </w:rPr>
        <w:t>Art</w:t>
      </w:r>
      <w:r>
        <w:rPr>
          <w:b/>
        </w:rPr>
        <w:t>. 5º</w:t>
      </w:r>
      <w:r>
        <w:t xml:space="preserve"> Para as edificações que não se enquadram nos arts. 3º e 4º da presente Lei Complementar os valores das multas serão calculados multiplicando-se a área a ser regularizada referente a cada parâmetro não atendido pela alíquota correspondente, constante d</w:t>
      </w:r>
      <w:r>
        <w:t>o Anexo I desta Lei Complementar.</w:t>
      </w:r>
    </w:p>
    <w:p w:rsidR="00F74D66" w:rsidRDefault="001A1A86">
      <w:pPr>
        <w:ind w:left="-5"/>
      </w:pPr>
      <w:r>
        <w:rPr>
          <w:b/>
        </w:rPr>
        <w:t>Parágrafo único.</w:t>
      </w:r>
      <w:r>
        <w:t xml:space="preserve"> </w:t>
      </w:r>
      <w:r>
        <w:t>Quando da existência de mais imóveis no terreno que não seja objeto da regularização em questão, deverão ser figurados na situação/locação todos os contornos cotados das edificações existentes, descritos os números de unidades e pavimentos e delimitação do</w:t>
      </w:r>
      <w:r>
        <w:t>s usos privativos de cada unidade, para que o cálculo das multas se dê sobre a área de uso privativo de cada unidade.</w:t>
      </w:r>
    </w:p>
    <w:p w:rsidR="00F74D66" w:rsidRDefault="001A1A86">
      <w:pPr>
        <w:ind w:left="-5"/>
      </w:pPr>
      <w:r>
        <w:rPr>
          <w:b/>
        </w:rPr>
        <w:t>Art. 6º</w:t>
      </w:r>
      <w:r>
        <w:t xml:space="preserve"> Para o cálculo dos valores das multas deverá ser considerado:</w:t>
      </w:r>
    </w:p>
    <w:p w:rsidR="00F74D66" w:rsidRDefault="001A1A86">
      <w:pPr>
        <w:numPr>
          <w:ilvl w:val="0"/>
          <w:numId w:val="2"/>
        </w:numPr>
        <w:spacing w:after="26"/>
        <w:ind w:hanging="255"/>
      </w:pPr>
      <w:r>
        <w:t>a região em que se localiza o imóvel, a saber, A, B, C e D, que se e</w:t>
      </w:r>
      <w:r>
        <w:t>ncontra relacionada nos Anexos</w:t>
      </w:r>
    </w:p>
    <w:p w:rsidR="00F74D66" w:rsidRDefault="001A1A86">
      <w:pPr>
        <w:ind w:left="-5"/>
      </w:pPr>
      <w:r>
        <w:t>V, VI, VII e VIII da Lei nº 11.925, de 2009 e suas respectivas alterações;</w:t>
      </w:r>
    </w:p>
    <w:p w:rsidR="00F74D66" w:rsidRDefault="001A1A86">
      <w:pPr>
        <w:numPr>
          <w:ilvl w:val="0"/>
          <w:numId w:val="2"/>
        </w:numPr>
        <w:ind w:hanging="255"/>
      </w:pPr>
      <w:r>
        <w:t>o valor do m² da edificação, utilizado no lançamento do IPTU, será referente ao exercício da dataem que for solicitada a regularização do imóvel; e qu</w:t>
      </w:r>
      <w:r>
        <w:t>ando da existência de vários tipos de uso, será utilizado para cálculo das multas o valor do m² da edificação em que o uso for de maior predominância.</w:t>
      </w:r>
    </w:p>
    <w:p w:rsidR="00F74D66" w:rsidRDefault="001A1A86">
      <w:pPr>
        <w:spacing w:after="210"/>
        <w:ind w:left="-5"/>
      </w:pPr>
      <w:r>
        <w:rPr>
          <w:b/>
        </w:rPr>
        <w:t>Art. 7º</w:t>
      </w:r>
      <w:r>
        <w:t xml:space="preserve"> O modelo urbanístico a ser adotado para as regularizações e para os cálculos de multas será em fu</w:t>
      </w:r>
      <w:r>
        <w:t>nção dos afastamentos apresentados no projeto, e para as futuras construções o modelo a ser adotado será o determinado na regularização.</w:t>
      </w:r>
    </w:p>
    <w:p w:rsidR="00F74D66" w:rsidRDefault="001A1A86">
      <w:pPr>
        <w:ind w:left="-5"/>
      </w:pPr>
      <w:r>
        <w:rPr>
          <w:b/>
        </w:rPr>
        <w:t xml:space="preserve">Parágrafo único. </w:t>
      </w:r>
      <w:r>
        <w:t>Quando o projeto de regularização em análise implicar na redução do modelo máximo permitido, adotado a</w:t>
      </w:r>
      <w:r>
        <w:t xml:space="preserve">nteriormente para o projeto de construção aprovado, a multa referente ao coeficiente </w:t>
      </w:r>
      <w:r>
        <w:lastRenderedPageBreak/>
        <w:t>de aproveitamento será calculada com redução de 50% (cinquenta por cento) sobre a alíquota descrita no Anexo I desta Lei Complementar.</w:t>
      </w:r>
    </w:p>
    <w:p w:rsidR="00F74D66" w:rsidRDefault="001A1A86">
      <w:pPr>
        <w:ind w:left="-5"/>
      </w:pPr>
      <w:r>
        <w:rPr>
          <w:b/>
        </w:rPr>
        <w:t>Art. 8º</w:t>
      </w:r>
      <w:r>
        <w:t xml:space="preserve"> Sem prejuízo das demais obri</w:t>
      </w:r>
      <w:r>
        <w:t>gações previstas na presente Lei Complementar, têm sua regularização condicionada à prévia anuência ou autorização do respectivo órgão técnico competente as edificações:</w:t>
      </w:r>
    </w:p>
    <w:p w:rsidR="00F74D66" w:rsidRDefault="001A1A86">
      <w:pPr>
        <w:numPr>
          <w:ilvl w:val="0"/>
          <w:numId w:val="3"/>
        </w:numPr>
        <w:ind w:hanging="514"/>
      </w:pPr>
      <w:r>
        <w:t>- tombadas ou relacionadas à preservação do patrimônio histórico cultural do Município</w:t>
      </w:r>
      <w:r>
        <w:t>;</w:t>
      </w:r>
    </w:p>
    <w:p w:rsidR="00F74D66" w:rsidRDefault="001A1A86">
      <w:pPr>
        <w:numPr>
          <w:ilvl w:val="0"/>
          <w:numId w:val="3"/>
        </w:numPr>
        <w:ind w:hanging="514"/>
      </w:pPr>
      <w:r>
        <w:t>- situadas em faixas não edificáveis junto aos cursos d'água;</w:t>
      </w:r>
    </w:p>
    <w:p w:rsidR="00F74D66" w:rsidRDefault="001A1A86">
      <w:pPr>
        <w:numPr>
          <w:ilvl w:val="0"/>
          <w:numId w:val="3"/>
        </w:numPr>
        <w:ind w:hanging="514"/>
      </w:pPr>
      <w:r>
        <w:t>- situadas em área de proteção dos aeroportos;</w:t>
      </w:r>
    </w:p>
    <w:p w:rsidR="00F74D66" w:rsidRDefault="001A1A86">
      <w:pPr>
        <w:numPr>
          <w:ilvl w:val="0"/>
          <w:numId w:val="3"/>
        </w:numPr>
        <w:ind w:hanging="514"/>
      </w:pPr>
      <w:r>
        <w:t>- consideradas pólos geradores de tráfego, tais como as definidas na Lei nº 6.910, de 1986 e suasalterações;</w:t>
      </w:r>
    </w:p>
    <w:p w:rsidR="00F74D66" w:rsidRDefault="001A1A86">
      <w:pPr>
        <w:numPr>
          <w:ilvl w:val="0"/>
          <w:numId w:val="3"/>
        </w:numPr>
        <w:ind w:hanging="514"/>
      </w:pPr>
      <w:r>
        <w:rPr>
          <w:b/>
        </w:rPr>
        <w:t>-</w:t>
      </w:r>
      <w:r>
        <w:t xml:space="preserve"> situadas em áreas atingidas por pr</w:t>
      </w:r>
      <w:r>
        <w:t>ojetos de obras e melhoramentos viários previstos em Lei;</w:t>
      </w:r>
    </w:p>
    <w:p w:rsidR="00F74D66" w:rsidRDefault="001A1A86">
      <w:pPr>
        <w:numPr>
          <w:ilvl w:val="0"/>
          <w:numId w:val="3"/>
        </w:numPr>
        <w:ind w:hanging="514"/>
      </w:pPr>
      <w:r>
        <w:t>- especiais, assim consideradas aquelas em relação às quais sejam omissas as Leis ns 6.909 e 6.910,ambas de 31 de maio de 1986 e suas alterações;</w:t>
      </w:r>
    </w:p>
    <w:p w:rsidR="00F74D66" w:rsidRDefault="001A1A86">
      <w:pPr>
        <w:numPr>
          <w:ilvl w:val="0"/>
          <w:numId w:val="3"/>
        </w:numPr>
        <w:ind w:hanging="514"/>
      </w:pPr>
      <w:r>
        <w:t>- que, por força de legislação, precisem ser aprovadas por outro órgão não mencionado nos incisos anteriores;</w:t>
      </w:r>
    </w:p>
    <w:p w:rsidR="00F74D66" w:rsidRDefault="001A1A86">
      <w:pPr>
        <w:numPr>
          <w:ilvl w:val="0"/>
          <w:numId w:val="3"/>
        </w:numPr>
        <w:ind w:hanging="514"/>
      </w:pPr>
      <w:r>
        <w:t>- com acessos de veículos que não atendam o art. 42, § 3º, da Lei nº 6.909, de 1986.</w:t>
      </w:r>
    </w:p>
    <w:p w:rsidR="00F74D66" w:rsidRDefault="001A1A86">
      <w:pPr>
        <w:ind w:left="-5"/>
      </w:pPr>
      <w:r>
        <w:rPr>
          <w:b/>
        </w:rPr>
        <w:t>Parágrafo único</w:t>
      </w:r>
      <w:r>
        <w:t xml:space="preserve"> . O órgão técnico competente poderá exigir do</w:t>
      </w:r>
      <w:r>
        <w:t xml:space="preserve"> proprietário adequações na edificação como condição para prosseguimento do pedido de regularização.</w:t>
      </w:r>
    </w:p>
    <w:p w:rsidR="00F74D66" w:rsidRDefault="001A1A86">
      <w:pPr>
        <w:ind w:left="-5"/>
      </w:pPr>
      <w:r>
        <w:rPr>
          <w:b/>
        </w:rPr>
        <w:t>Art. 9º</w:t>
      </w:r>
      <w:r>
        <w:t xml:space="preserve"> Poderão ser regularizadas, desde que o proprietário se obrigue, mediante termo lavrado gravado na certidão de habite-se, a demolir, às suas expensa</w:t>
      </w:r>
      <w:r>
        <w:t>s, quando assim lhe for exigido pelo Município, as edificações:</w:t>
      </w:r>
    </w:p>
    <w:p w:rsidR="00F74D66" w:rsidRDefault="001A1A86">
      <w:pPr>
        <w:numPr>
          <w:ilvl w:val="0"/>
          <w:numId w:val="4"/>
        </w:numPr>
        <w:ind w:hanging="247"/>
      </w:pPr>
      <w:r>
        <w:t>- situadas em áreas de afastamentos frontais mínimos obrigatórios;</w:t>
      </w:r>
    </w:p>
    <w:p w:rsidR="00F74D66" w:rsidRDefault="001A1A86">
      <w:pPr>
        <w:numPr>
          <w:ilvl w:val="0"/>
          <w:numId w:val="4"/>
        </w:numPr>
        <w:ind w:hanging="247"/>
      </w:pPr>
      <w:r>
        <w:t>- situadas em áreas onde existe previsão legal de futuro alargamento do logradouro;</w:t>
      </w:r>
    </w:p>
    <w:p w:rsidR="00F74D66" w:rsidRDefault="001A1A86">
      <w:pPr>
        <w:numPr>
          <w:ilvl w:val="0"/>
          <w:numId w:val="4"/>
        </w:numPr>
        <w:ind w:hanging="247"/>
      </w:pPr>
      <w:r>
        <w:t>- situadas em áreas não edificáveis junto</w:t>
      </w:r>
      <w:r>
        <w:t xml:space="preserve"> às rodovias, estradas vicinais, estradas de ferro, dutos elinhas de transmissão de energia elétrica; </w:t>
      </w:r>
    </w:p>
    <w:p w:rsidR="00F74D66" w:rsidRDefault="001A1A86">
      <w:pPr>
        <w:numPr>
          <w:ilvl w:val="0"/>
          <w:numId w:val="4"/>
        </w:numPr>
        <w:ind w:hanging="247"/>
      </w:pPr>
      <w:r>
        <w:t>- que possuam marquise que não atenda ao art. 50 da Lei nº 6.909, de 1986, ou quando localizadasem balanço sobre passeios públicos, desde que tenham altu</w:t>
      </w:r>
      <w:r>
        <w:t>ra mínima de 2,70 m e recuo mínimo de 0,50 m do meio fio, e comprovação de existência anterior à data da Lei Complementar nº 5, de 14 de novembro de 2013;</w:t>
      </w:r>
    </w:p>
    <w:p w:rsidR="00F74D66" w:rsidRDefault="001A1A86">
      <w:pPr>
        <w:numPr>
          <w:ilvl w:val="0"/>
          <w:numId w:val="4"/>
        </w:numPr>
        <w:ind w:hanging="247"/>
      </w:pPr>
      <w:r>
        <w:t>- com balanço sobre o logradouro público a partir do 2º (segundo) pavimento, com altura mínima em rel</w:t>
      </w:r>
      <w:r>
        <w:t>ação ao meio fio de 2,70 m e largura máxima de 0,80 m.</w:t>
      </w:r>
    </w:p>
    <w:p w:rsidR="00F74D66" w:rsidRDefault="001A1A86">
      <w:pPr>
        <w:ind w:left="-5"/>
      </w:pPr>
      <w:r>
        <w:rPr>
          <w:b/>
        </w:rPr>
        <w:t xml:space="preserve">§ 1º </w:t>
      </w:r>
      <w:r>
        <w:t>Também poderão ser regularizadas, mediante gravação na certidão de habite-se, as vagas de automóveis presas, no caso de pertencerem a unidades distintas.</w:t>
      </w:r>
    </w:p>
    <w:p w:rsidR="00F74D66" w:rsidRDefault="001A1A86">
      <w:pPr>
        <w:ind w:left="-5"/>
      </w:pPr>
      <w:r>
        <w:rPr>
          <w:b/>
        </w:rPr>
        <w:t xml:space="preserve">§ 2º </w:t>
      </w:r>
      <w:r>
        <w:t>Poderão ser regularizadas as áreas pr</w:t>
      </w:r>
      <w:r>
        <w:t>ivativas demarcadas nos pisos em ambientes de garagens coletivas, sendo que, para quaisquer alterações futuras nas áreas privativas demarcadas terá de ser requerida ciência do condomínio.</w:t>
      </w:r>
    </w:p>
    <w:p w:rsidR="00F74D66" w:rsidRDefault="001A1A86">
      <w:pPr>
        <w:ind w:left="-5"/>
      </w:pPr>
      <w:r>
        <w:rPr>
          <w:b/>
        </w:rPr>
        <w:t>§ 3º</w:t>
      </w:r>
      <w:r>
        <w:t xml:space="preserve"> Os casos omissos na presente Lei Complementar poderão ser regul</w:t>
      </w:r>
      <w:r>
        <w:t>arizados, desde que com anuência dos setores técnicos da Prefeitura.</w:t>
      </w:r>
    </w:p>
    <w:p w:rsidR="00F74D66" w:rsidRDefault="001A1A86">
      <w:pPr>
        <w:ind w:left="-5"/>
      </w:pPr>
      <w:r>
        <w:rPr>
          <w:b/>
        </w:rPr>
        <w:t xml:space="preserve">Art. 10 </w:t>
      </w:r>
      <w:r>
        <w:t>. Os proprietários de imóveis ou os detentores do direito real de uso sobre o imóvel cuja construção, reforma, modificação ou ampliação tenha sido iniciada até a data de  publicaç</w:t>
      </w:r>
      <w:r>
        <w:t>ão desta Lei Complementar poderão utilizar-se do dispositivo da transferência do potencial construtivo, nos termos da Lei Complementar nº 65, de 25 de julho de 2017, para regularizá-lo.</w:t>
      </w:r>
    </w:p>
    <w:p w:rsidR="00F74D66" w:rsidRDefault="001A1A86">
      <w:pPr>
        <w:ind w:left="-5"/>
      </w:pPr>
      <w:r>
        <w:rPr>
          <w:b/>
        </w:rPr>
        <w:t>Parágrafo único</w:t>
      </w:r>
      <w:r>
        <w:t xml:space="preserve"> . Havendo áreas irregulares excedentes após a aplicaçã</w:t>
      </w:r>
      <w:r>
        <w:t>o da Lei  Complementar nº 65, de 2017, essas serão regularizadas através da aplicação dos valores das multas calculadas na forma do Anexo I desta Lei Complementar.</w:t>
      </w:r>
    </w:p>
    <w:p w:rsidR="00F74D66" w:rsidRDefault="001A1A86">
      <w:pPr>
        <w:ind w:left="-5"/>
      </w:pPr>
      <w:r>
        <w:rPr>
          <w:b/>
        </w:rPr>
        <w:t>Art. 11</w:t>
      </w:r>
      <w:r>
        <w:t>. As edificações com uso comercial, serviço, institucional e industrial, cujo porte n</w:t>
      </w:r>
      <w:r>
        <w:t>ão for permitido pelo zoneamento definido pela Lei nº 6.910, de 1986 e suas alterações, poderão ser regularizadas desde que comprovem sua existência e funcionamento por mais de 5 (cinco) anos.</w:t>
      </w:r>
    </w:p>
    <w:p w:rsidR="00F74D66" w:rsidRDefault="001A1A86">
      <w:pPr>
        <w:ind w:left="-5"/>
      </w:pPr>
      <w:r>
        <w:rPr>
          <w:b/>
        </w:rPr>
        <w:t>Parágrafo único</w:t>
      </w:r>
      <w:r>
        <w:t>. Quando tratar-se de atividade caracterizada co</w:t>
      </w:r>
      <w:r>
        <w:t>mo pólo gerador de tráfego, deverá ser apresentado Estudo de Impacto de Vizinhança (EIV) e Relatório de Impacto de Vizinhança (RIVI), nos moldes da Lei Complementar nº 31, de 26 de outubro de 2015.</w:t>
      </w:r>
    </w:p>
    <w:p w:rsidR="00F74D66" w:rsidRDefault="001A1A86">
      <w:pPr>
        <w:ind w:left="-5"/>
      </w:pPr>
      <w:r>
        <w:rPr>
          <w:b/>
        </w:rPr>
        <w:t>Art. 12</w:t>
      </w:r>
      <w:r>
        <w:t>. Poderão ser regularizados Postos de Abastecimento</w:t>
      </w:r>
      <w:r>
        <w:t>s de Veículos Automotores e Serviços, desde que já tenham obtido alvará de funcionamento anterior à publicação da Lei nº 8.118, de 17 de julho de 1992.</w:t>
      </w:r>
    </w:p>
    <w:p w:rsidR="00F74D66" w:rsidRDefault="001A1A86">
      <w:pPr>
        <w:ind w:left="-5"/>
      </w:pPr>
      <w:r>
        <w:rPr>
          <w:b/>
        </w:rPr>
        <w:t>Parágrafo único</w:t>
      </w:r>
      <w:r>
        <w:t xml:space="preserve"> . Os acessos, entrada e saída de veículos e a pavimentação destes acessos e passeio públ</w:t>
      </w:r>
      <w:r>
        <w:t>ico deverão obedecer às diretrizes estabelecidas pela Secretaria de Mobilidade Urbana.</w:t>
      </w:r>
    </w:p>
    <w:p w:rsidR="00F74D66" w:rsidRDefault="001A1A86">
      <w:pPr>
        <w:ind w:left="-5"/>
      </w:pPr>
      <w:r>
        <w:rPr>
          <w:b/>
        </w:rPr>
        <w:t>Art. 13.</w:t>
      </w:r>
      <w:r>
        <w:t xml:space="preserve"> Não serão regularizadas as edificações:</w:t>
      </w:r>
    </w:p>
    <w:p w:rsidR="00F74D66" w:rsidRDefault="001A1A86">
      <w:pPr>
        <w:numPr>
          <w:ilvl w:val="0"/>
          <w:numId w:val="5"/>
        </w:numPr>
        <w:ind w:hanging="154"/>
      </w:pPr>
      <w:r>
        <w:t>- com infração do direito de propriedade;</w:t>
      </w:r>
    </w:p>
    <w:p w:rsidR="00F74D66" w:rsidRDefault="001A1A86">
      <w:pPr>
        <w:numPr>
          <w:ilvl w:val="0"/>
          <w:numId w:val="5"/>
        </w:numPr>
        <w:ind w:hanging="154"/>
      </w:pPr>
      <w:r>
        <w:t>- com infração do direito de vizinhança (vãos a menos de 1,50 m da divisa), ex</w:t>
      </w:r>
      <w:r>
        <w:t>ceto se assinadotermo de responsabilidade pelo solicitante quanto às reclamações e conflitos futuros pelos confrontantes e certidão negativa de ações cíveis do Tribunal de Justiça de Minas Gerais (TJMG);</w:t>
      </w:r>
    </w:p>
    <w:p w:rsidR="00F74D66" w:rsidRDefault="001A1A86">
      <w:pPr>
        <w:numPr>
          <w:ilvl w:val="0"/>
          <w:numId w:val="5"/>
        </w:numPr>
        <w:ind w:hanging="154"/>
      </w:pPr>
      <w:r>
        <w:t>- sobre servidões ou faixas não edificáveis destinad</w:t>
      </w:r>
      <w:r>
        <w:t>as à passagem das redes de abastecimento de água, coleta de esgoto, águas pluviais ou energia elétrica;</w:t>
      </w:r>
    </w:p>
    <w:p w:rsidR="00F74D66" w:rsidRDefault="001A1A86">
      <w:pPr>
        <w:numPr>
          <w:ilvl w:val="0"/>
          <w:numId w:val="5"/>
        </w:numPr>
        <w:ind w:hanging="154"/>
      </w:pPr>
      <w:r>
        <w:t>- que não atendam às limitações urbanísticas específicas estabelecidas nas Leis relativas às áreas definidas como zonas especiais, de acordo com os arts</w:t>
      </w:r>
      <w:r>
        <w:t>. 11 e 12 da Lei nº 6.910, de 1986 e suas alterações;</w:t>
      </w:r>
    </w:p>
    <w:p w:rsidR="00F74D66" w:rsidRDefault="001A1A86">
      <w:pPr>
        <w:numPr>
          <w:ilvl w:val="0"/>
          <w:numId w:val="5"/>
        </w:numPr>
        <w:ind w:hanging="154"/>
      </w:pPr>
      <w:r>
        <w:t>- que se incluam nos casos tratados pelos incisos I a VIII do art. 6º, da Lei nº 6.908, de 1986 e suasalterações;</w:t>
      </w:r>
    </w:p>
    <w:p w:rsidR="00F74D66" w:rsidRDefault="001A1A86">
      <w:pPr>
        <w:numPr>
          <w:ilvl w:val="0"/>
          <w:numId w:val="5"/>
        </w:numPr>
        <w:ind w:hanging="154"/>
      </w:pPr>
      <w:r>
        <w:t xml:space="preserve">- cuja destinação de uso e porte não for permitida pelo zoneamento definido pela Lei nº </w:t>
      </w:r>
      <w:r>
        <w:t>6.910, de 1986 e suas alterações, exceto os casos em que a edificação atenda ao art. 11.</w:t>
      </w:r>
    </w:p>
    <w:p w:rsidR="00F74D66" w:rsidRDefault="001A1A86">
      <w:pPr>
        <w:ind w:left="-5"/>
      </w:pPr>
      <w:r>
        <w:rPr>
          <w:b/>
        </w:rPr>
        <w:t xml:space="preserve">Art. 14. </w:t>
      </w:r>
      <w:r>
        <w:t xml:space="preserve">Após o deferimento da regularização, o requerente será notificado para, no prazo de 30 </w:t>
      </w:r>
      <w:r>
        <w:t>(trinta) dias, efetuar o pagamento das taxas e multas previstas nesta Lei Complementar.</w:t>
      </w:r>
    </w:p>
    <w:p w:rsidR="00F74D66" w:rsidRDefault="001A1A86">
      <w:pPr>
        <w:ind w:left="-5"/>
      </w:pPr>
      <w:r>
        <w:rPr>
          <w:b/>
        </w:rPr>
        <w:t>§ 1º</w:t>
      </w:r>
      <w:r>
        <w:t xml:space="preserve"> Ultrapassado o prazo previsto no </w:t>
      </w:r>
      <w:r>
        <w:rPr>
          <w:b/>
        </w:rPr>
        <w:t>caput</w:t>
      </w:r>
      <w:r>
        <w:t xml:space="preserve"> deste artigo, o débito será inscrito em dívida ativa e cobrado judicialmente.</w:t>
      </w:r>
    </w:p>
    <w:p w:rsidR="00F74D66" w:rsidRDefault="001A1A86">
      <w:pPr>
        <w:ind w:left="-5"/>
      </w:pPr>
      <w:r>
        <w:rPr>
          <w:b/>
        </w:rPr>
        <w:t>§ 2º</w:t>
      </w:r>
      <w:r>
        <w:t xml:space="preserve"> O pagamento das taxas e multas poderá ser</w:t>
      </w:r>
      <w:r>
        <w:t xml:space="preserve"> parcelado, nos moldes previstos na Lei nº 10.450, de 7 de maio de 2003, e suas eventuais alterações.</w:t>
      </w:r>
    </w:p>
    <w:p w:rsidR="00F74D66" w:rsidRDefault="001A1A86">
      <w:pPr>
        <w:ind w:left="-5"/>
      </w:pPr>
      <w:r>
        <w:rPr>
          <w:b/>
        </w:rPr>
        <w:t>§ 3º</w:t>
      </w:r>
      <w:r>
        <w:t xml:space="preserve"> Para requerimentos protocolados até 180 (cento e oitenta ) dias após a publicação desta Lei Complementar, será concedido o desconto de 50% (cinquenta</w:t>
      </w:r>
      <w:r>
        <w:t xml:space="preserve"> por cento) no valor das taxas e multas para pagamento à vista.</w:t>
      </w:r>
    </w:p>
    <w:p w:rsidR="00F74D66" w:rsidRDefault="001A1A86">
      <w:pPr>
        <w:ind w:left="-5"/>
      </w:pPr>
      <w:r>
        <w:rPr>
          <w:b/>
        </w:rPr>
        <w:t>§ 4º</w:t>
      </w:r>
      <w:r>
        <w:t xml:space="preserve"> Após o prazo estipulado no parágrafo anterior, será concedido o desconto de 10% (dez por cento) no valor das taxas e multas de regularização para o pagamento à vista.</w:t>
      </w:r>
    </w:p>
    <w:p w:rsidR="00F74D66" w:rsidRDefault="001A1A86">
      <w:pPr>
        <w:ind w:left="-5"/>
      </w:pPr>
      <w:r>
        <w:rPr>
          <w:b/>
        </w:rPr>
        <w:t xml:space="preserve">§ 5º </w:t>
      </w:r>
      <w:r>
        <w:t xml:space="preserve">O documento de </w:t>
      </w:r>
      <w:r>
        <w:t>comprovação da regularização só será entregue mediante a apresentação de comprovante de pagamento das taxas e multas.</w:t>
      </w:r>
    </w:p>
    <w:p w:rsidR="00F74D66" w:rsidRDefault="001A1A86">
      <w:pPr>
        <w:ind w:left="-5"/>
      </w:pPr>
      <w:r>
        <w:rPr>
          <w:b/>
        </w:rPr>
        <w:t>§ 6 º</w:t>
      </w:r>
      <w:r>
        <w:t xml:space="preserve"> A taxa referente à vistoria dos projetos de regularização será emitida pelo setor competente, imediatamente após a execução do servi</w:t>
      </w:r>
      <w:r>
        <w:t>ço, levando em consideração a área do projeto arquitetônico vistoriado, independente da sua aprovação.</w:t>
      </w:r>
    </w:p>
    <w:p w:rsidR="00F74D66" w:rsidRDefault="001A1A86">
      <w:pPr>
        <w:ind w:left="-5"/>
      </w:pPr>
      <w:r>
        <w:rPr>
          <w:b/>
        </w:rPr>
        <w:t>Art. 15.</w:t>
      </w:r>
      <w:r>
        <w:t xml:space="preserve"> Quando se tratar de obra que seja objeto de ação ajuizada pelo Município, autorizada a regularização pelo órgão técnico competente, deverá o int</w:t>
      </w:r>
      <w:r>
        <w:t>eressado, além dos pagamentos previstos nesta Lei Complementar, satisfazer as despesas processuais, trazendo o comprovante para a juntada ao processo administrativo e judicial, sob pena de indeferimento do seu pedido de regularização, sem direito à restitu</w:t>
      </w:r>
      <w:r>
        <w:t>ição das taxas e multas pagas.</w:t>
      </w:r>
    </w:p>
    <w:p w:rsidR="00F74D66" w:rsidRDefault="001A1A86">
      <w:pPr>
        <w:ind w:left="-5"/>
      </w:pPr>
      <w:r>
        <w:rPr>
          <w:b/>
        </w:rPr>
        <w:t>Art. 16</w:t>
      </w:r>
      <w:r>
        <w:t>. Os requerentes se responsabilizarão civil e criminalmente pela veracidade e idoneidade das informações e documentos apresentados à Prefeitura, bem como pela estabilidade e segurança da obra, para a satisfação dos req</w:t>
      </w:r>
      <w:r>
        <w:t>uisitos elencados nesta Lei Complementar.</w:t>
      </w:r>
    </w:p>
    <w:p w:rsidR="00F74D66" w:rsidRDefault="001A1A86">
      <w:pPr>
        <w:spacing w:after="270"/>
        <w:ind w:left="-5"/>
      </w:pPr>
      <w:r>
        <w:rPr>
          <w:b/>
        </w:rPr>
        <w:t xml:space="preserve">Art. 17 </w:t>
      </w:r>
      <w:r>
        <w:t>. A regularização de edificação decorrente desta Lei Complementar não implica no reconhecimento, por parte da Prefeitura, dos direitos de propriedade e do uso em funcionamento no imóvel.</w:t>
      </w:r>
    </w:p>
    <w:p w:rsidR="00F74D66" w:rsidRDefault="001A1A86">
      <w:pPr>
        <w:ind w:left="-5"/>
      </w:pPr>
      <w:r>
        <w:rPr>
          <w:b/>
        </w:rPr>
        <w:t>Art. 18</w:t>
      </w:r>
      <w:r>
        <w:t>. No caso de</w:t>
      </w:r>
      <w:r>
        <w:t xml:space="preserve"> indeferimento do pedido de regularização por motivo de segurança, o processo será encaminhado à Procuradoria Geral do Município, que deliberará acerca de eventuais medidas judiciais cabíveis.</w:t>
      </w:r>
    </w:p>
    <w:p w:rsidR="00F74D66" w:rsidRDefault="001A1A86">
      <w:pPr>
        <w:ind w:left="-5"/>
      </w:pPr>
      <w:r>
        <w:rPr>
          <w:b/>
        </w:rPr>
        <w:t xml:space="preserve">Art. 19. </w:t>
      </w:r>
      <w:r>
        <w:t>Esta Lei Complementar entra em vigor na data de sua pu</w:t>
      </w:r>
      <w:r>
        <w:t>blicação.</w:t>
      </w:r>
    </w:p>
    <w:p w:rsidR="00F74D66" w:rsidRDefault="001A1A86">
      <w:pPr>
        <w:ind w:left="-5"/>
      </w:pPr>
      <w:r>
        <w:t>Palácio Barbosa Lima, 30 de maio de 2022.</w:t>
      </w:r>
    </w:p>
    <w:p w:rsidR="00F74D66" w:rsidRDefault="001A1A86">
      <w:pPr>
        <w:spacing w:after="210" w:line="259" w:lineRule="auto"/>
        <w:ind w:left="0" w:firstLine="0"/>
        <w:jc w:val="left"/>
      </w:pPr>
      <w:r>
        <w:t xml:space="preserve"> </w:t>
      </w:r>
    </w:p>
    <w:p w:rsidR="00F74D66" w:rsidRDefault="001A1A86">
      <w:pPr>
        <w:spacing w:after="0" w:line="265" w:lineRule="auto"/>
        <w:ind w:left="2966" w:right="2956"/>
        <w:jc w:val="center"/>
      </w:pPr>
      <w:r>
        <w:rPr>
          <w:b/>
        </w:rPr>
        <w:t>JURACI SCHEFFER</w:t>
      </w:r>
    </w:p>
    <w:p w:rsidR="00F74D66" w:rsidRDefault="001A1A86">
      <w:pPr>
        <w:spacing w:after="744" w:line="265" w:lineRule="auto"/>
        <w:ind w:left="2966" w:right="2956"/>
        <w:jc w:val="center"/>
      </w:pPr>
      <w:r>
        <w:rPr>
          <w:b/>
        </w:rPr>
        <w:t>Presidente da Câmara Municipal</w:t>
      </w:r>
    </w:p>
    <w:p w:rsidR="00F74D66" w:rsidRDefault="001A1A86">
      <w:pPr>
        <w:spacing w:after="0" w:line="259" w:lineRule="auto"/>
        <w:ind w:left="0" w:firstLine="0"/>
        <w:jc w:val="left"/>
      </w:pPr>
      <w:hyperlink r:id="rId8">
        <w:r>
          <w:rPr>
            <w:color w:val="0000EE"/>
            <w:u w:val="single" w:color="0000EE"/>
          </w:rPr>
          <w:t>Visualizar Anexo</w:t>
        </w:r>
      </w:hyperlink>
    </w:p>
    <w:sectPr w:rsidR="00F74D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38"/>
      <w:pgMar w:top="614" w:right="986" w:bottom="586" w:left="1012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A1A86">
      <w:pPr>
        <w:spacing w:after="0" w:line="240" w:lineRule="auto"/>
      </w:pPr>
      <w:r>
        <w:separator/>
      </w:r>
    </w:p>
  </w:endnote>
  <w:endnote w:type="continuationSeparator" w:id="0">
    <w:p w:rsidR="00000000" w:rsidRDefault="001A1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D66" w:rsidRDefault="001A1A86">
    <w:pPr>
      <w:tabs>
        <w:tab w:val="right" w:pos="10411"/>
      </w:tabs>
      <w:spacing w:after="0" w:line="259" w:lineRule="auto"/>
      <w:ind w:left="-532" w:right="-511" w:firstLine="0"/>
      <w:jc w:val="left"/>
    </w:pPr>
    <w:r>
      <w:rPr>
        <w:rFonts w:ascii="Arial" w:eastAsia="Arial" w:hAnsi="Arial" w:cs="Arial"/>
        <w:sz w:val="16"/>
      </w:rPr>
      <w:t>https://www.camarajf.mg.gov.br/diariolegislativo/vatos.php?id=3951#</w:t>
    </w:r>
    <w:r>
      <w:rPr>
        <w:rFonts w:ascii="Arial" w:eastAsia="Arial" w:hAnsi="Arial" w:cs="Arial"/>
        <w:sz w:val="16"/>
      </w:rPr>
      <w:t>:~:text=Lei Complementar nº 164%2F2022,31 de maio de 1986.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D66" w:rsidRDefault="001A1A86">
    <w:pPr>
      <w:tabs>
        <w:tab w:val="right" w:pos="10411"/>
      </w:tabs>
      <w:spacing w:after="0" w:line="259" w:lineRule="auto"/>
      <w:ind w:left="-532" w:right="-511" w:firstLine="0"/>
      <w:jc w:val="left"/>
    </w:pPr>
    <w:r>
      <w:rPr>
        <w:rFonts w:ascii="Arial" w:eastAsia="Arial" w:hAnsi="Arial" w:cs="Arial"/>
        <w:sz w:val="16"/>
      </w:rPr>
      <w:t>https://www.camarajf.mg.gov.br/diariolegislativo/vatos.php?id=3951#:~:text=Lei Complementar nº 164%2F2022,31 de maio de 1986.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D66" w:rsidRDefault="001A1A86">
    <w:pPr>
      <w:tabs>
        <w:tab w:val="right" w:pos="10411"/>
      </w:tabs>
      <w:spacing w:after="0" w:line="259" w:lineRule="auto"/>
      <w:ind w:left="-532" w:right="-511" w:firstLine="0"/>
      <w:jc w:val="left"/>
    </w:pPr>
    <w:r>
      <w:rPr>
        <w:rFonts w:ascii="Arial" w:eastAsia="Arial" w:hAnsi="Arial" w:cs="Arial"/>
        <w:sz w:val="16"/>
      </w:rPr>
      <w:t>https://www.camarajf.mg.gov.br/diariolegislativo/vatos.php?id=3951#:~:text=Lei Complementar nº 164%2F2022,31 de maio de 1986.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A1A86">
      <w:pPr>
        <w:spacing w:after="0" w:line="240" w:lineRule="auto"/>
      </w:pPr>
      <w:r>
        <w:separator/>
      </w:r>
    </w:p>
  </w:footnote>
  <w:footnote w:type="continuationSeparator" w:id="0">
    <w:p w:rsidR="00000000" w:rsidRDefault="001A1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D66" w:rsidRDefault="001A1A86">
    <w:pPr>
      <w:tabs>
        <w:tab w:val="center" w:pos="5884"/>
      </w:tabs>
      <w:spacing w:after="0" w:line="259" w:lineRule="auto"/>
      <w:ind w:left="-532" w:firstLine="0"/>
      <w:jc w:val="left"/>
    </w:pPr>
    <w:r>
      <w:rPr>
        <w:rFonts w:ascii="Arial" w:eastAsia="Arial" w:hAnsi="Arial" w:cs="Arial"/>
        <w:sz w:val="16"/>
      </w:rPr>
      <w:t>10/08/2026, 10:05</w:t>
    </w:r>
    <w:r>
      <w:rPr>
        <w:rFonts w:ascii="Arial" w:eastAsia="Arial" w:hAnsi="Arial" w:cs="Arial"/>
        <w:sz w:val="16"/>
      </w:rPr>
      <w:tab/>
      <w:t>CAMARA DE JUIZ DE FORA :: e-Atos do Governo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D66" w:rsidRDefault="001A1A86">
    <w:pPr>
      <w:tabs>
        <w:tab w:val="center" w:pos="5884"/>
      </w:tabs>
      <w:spacing w:after="0" w:line="259" w:lineRule="auto"/>
      <w:ind w:left="-532" w:firstLine="0"/>
      <w:jc w:val="left"/>
    </w:pPr>
    <w:r>
      <w:rPr>
        <w:rFonts w:ascii="Arial" w:eastAsia="Arial" w:hAnsi="Arial" w:cs="Arial"/>
        <w:sz w:val="16"/>
      </w:rPr>
      <w:t>10/08/2026, 10:05</w:t>
    </w:r>
    <w:r>
      <w:rPr>
        <w:rFonts w:ascii="Arial" w:eastAsia="Arial" w:hAnsi="Arial" w:cs="Arial"/>
        <w:sz w:val="16"/>
      </w:rPr>
      <w:tab/>
      <w:t>CAMARA DE JUIZ DE FORA :: e-Atos do Governo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D66" w:rsidRDefault="001A1A86">
    <w:pPr>
      <w:tabs>
        <w:tab w:val="center" w:pos="5884"/>
      </w:tabs>
      <w:spacing w:after="0" w:line="259" w:lineRule="auto"/>
      <w:ind w:left="-532" w:firstLine="0"/>
      <w:jc w:val="left"/>
    </w:pPr>
    <w:r>
      <w:rPr>
        <w:rFonts w:ascii="Arial" w:eastAsia="Arial" w:hAnsi="Arial" w:cs="Arial"/>
        <w:sz w:val="16"/>
      </w:rPr>
      <w:t>10/08/2026, 10:05</w:t>
    </w:r>
    <w:r>
      <w:rPr>
        <w:rFonts w:ascii="Arial" w:eastAsia="Arial" w:hAnsi="Arial" w:cs="Arial"/>
        <w:sz w:val="16"/>
      </w:rPr>
      <w:tab/>
      <w:t>CAMARA DE JUIZ DE FORA :: e-Atos do Governo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90F31"/>
    <w:multiLevelType w:val="hybridMultilevel"/>
    <w:tmpl w:val="E4FE80C8"/>
    <w:lvl w:ilvl="0" w:tplc="DFA44C8C">
      <w:start w:val="1"/>
      <w:numFmt w:val="upperRoman"/>
      <w:lvlText w:val="%1"/>
      <w:lvlJc w:val="left"/>
      <w:pPr>
        <w:ind w:left="1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C400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4A3E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60BC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87E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8A82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2BB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9693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2EC5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144A6A"/>
    <w:multiLevelType w:val="hybridMultilevel"/>
    <w:tmpl w:val="07687620"/>
    <w:lvl w:ilvl="0" w:tplc="4190A360">
      <w:start w:val="1"/>
      <w:numFmt w:val="upperRoman"/>
      <w:lvlText w:val="%1"/>
      <w:lvlJc w:val="left"/>
      <w:pPr>
        <w:ind w:left="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E95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810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80B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AA2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E639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CC3A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6FF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A046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B079B3"/>
    <w:multiLevelType w:val="hybridMultilevel"/>
    <w:tmpl w:val="34A883D6"/>
    <w:lvl w:ilvl="0" w:tplc="19E60016">
      <w:start w:val="1"/>
      <w:numFmt w:val="upperRoman"/>
      <w:lvlText w:val="%1"/>
      <w:lvlJc w:val="left"/>
      <w:pPr>
        <w:ind w:left="5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D87B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D68E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468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1A08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CDE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C84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AA67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7A66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9D3A51"/>
    <w:multiLevelType w:val="hybridMultilevel"/>
    <w:tmpl w:val="EB5EF880"/>
    <w:lvl w:ilvl="0" w:tplc="DE002194">
      <w:start w:val="1"/>
      <w:numFmt w:val="upperRoman"/>
      <w:lvlText w:val="%1"/>
      <w:lvlJc w:val="left"/>
      <w:pPr>
        <w:ind w:left="5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08C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C079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842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469B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8E92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649E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B4BF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062D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371101"/>
    <w:multiLevelType w:val="hybridMultilevel"/>
    <w:tmpl w:val="263E91E2"/>
    <w:lvl w:ilvl="0" w:tplc="F4BC8B7C">
      <w:start w:val="1"/>
      <w:numFmt w:val="lowerLetter"/>
      <w:lvlText w:val="%1)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AEC3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6213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32B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A875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DA23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0CD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0CC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56F1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009142">
    <w:abstractNumId w:val="2"/>
  </w:num>
  <w:num w:numId="2" w16cid:durableId="1859811650">
    <w:abstractNumId w:val="4"/>
  </w:num>
  <w:num w:numId="3" w16cid:durableId="1483234181">
    <w:abstractNumId w:val="3"/>
  </w:num>
  <w:num w:numId="4" w16cid:durableId="1818842035">
    <w:abstractNumId w:val="1"/>
  </w:num>
  <w:num w:numId="5" w16cid:durableId="213524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D66"/>
    <w:rsid w:val="001A1A86"/>
    <w:rsid w:val="00F7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33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marajf.mg.gov.br/diariolegislativo/anexo.php?id=132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2205</Words>
  <Characters>11913</Characters>
  <Application>Microsoft Office Word</Application>
  <DocSecurity>4</DocSecurity>
  <Lines>99</Lines>
  <Paragraphs>28</Paragraphs>
  <ScaleCrop>false</ScaleCrop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CAMARA DE JUIZ DE FORA :: e-Atos do Governo</dc:title>
  <dc:subject/>
  <dc:creator>FAST PREV</dc:creator>
  <cp:keywords/>
  <cp:lastModifiedBy>FAST PREV</cp:lastModifiedBy>
  <cp:revision>2</cp:revision>
  <dcterms:created xsi:type="dcterms:W3CDTF">2026-08-19T18:21:00Z</dcterms:created>
  <dcterms:modified xsi:type="dcterms:W3CDTF">2026-08-19T18:21:00Z</dcterms:modified>
</cp:coreProperties>
</file>