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7FAF" w:rsidRDefault="00CF2F9E">
      <w:pPr>
        <w:spacing w:after="500" w:line="265" w:lineRule="auto"/>
        <w:ind w:left="1729"/>
        <w:jc w:val="left"/>
      </w:pPr>
      <w:r>
        <w:rPr>
          <w:b/>
        </w:rPr>
        <w:t>LEI Nº 3.720, DE 09 DE MAIO DE 2.007.</w:t>
      </w:r>
    </w:p>
    <w:p w:rsidR="00BA7FAF" w:rsidRDefault="00CF2F9E">
      <w:pPr>
        <w:spacing w:after="234" w:line="265" w:lineRule="auto"/>
        <w:ind w:left="1664"/>
        <w:jc w:val="left"/>
      </w:pPr>
      <w:r>
        <w:rPr>
          <w:b/>
        </w:rPr>
        <w:t>DISPÕE SOBRE O PARCELAMENTO DO SOLO URBANO E LOTEAMENTOS FECHADOS NO MUNICÍPIO DE MONTES CLAROS.</w:t>
      </w:r>
    </w:p>
    <w:p w:rsidR="00BA7FAF" w:rsidRDefault="00CF2F9E">
      <w:pPr>
        <w:spacing w:after="771"/>
        <w:ind w:left="13" w:firstLine="1660"/>
      </w:pPr>
      <w:r>
        <w:t>O Povo do Município de Montes Claros – MG, por seus representantes na Câmara Municipal, aprovou e o Prefeito Municipal, em seu nome, sanciona a seguinte Lei:</w:t>
      </w:r>
    </w:p>
    <w:p w:rsidR="00BA7FAF" w:rsidRDefault="00CF2F9E">
      <w:pPr>
        <w:pStyle w:val="Ttulo1"/>
        <w:ind w:left="586"/>
      </w:pPr>
      <w:r>
        <w:t xml:space="preserve">                 CAPÍTULO I</w:t>
      </w:r>
    </w:p>
    <w:p w:rsidR="00BA7FAF" w:rsidRDefault="00CF2F9E">
      <w:pPr>
        <w:pStyle w:val="Ttulo1"/>
        <w:ind w:left="586"/>
      </w:pPr>
      <w:r>
        <w:t>DISPOSIÇÕES PRELIMINARES</w:t>
      </w:r>
    </w:p>
    <w:p w:rsidR="00BA7FAF" w:rsidRDefault="00CF2F9E">
      <w:pPr>
        <w:ind w:left="1744"/>
      </w:pPr>
      <w:r>
        <w:t>Art. 1º - O Parcelamento do Solo para fins ur</w:t>
      </w:r>
      <w:r>
        <w:t xml:space="preserve">banos obedecerá ao disposto na </w:t>
      </w:r>
    </w:p>
    <w:p w:rsidR="00BA7FAF" w:rsidRDefault="00CF2F9E">
      <w:pPr>
        <w:spacing w:after="235"/>
        <w:ind w:left="23"/>
      </w:pPr>
      <w:r>
        <w:t>legislação federal, estadual e as normas constantes desta Lei, sendo admitido apenas nas áreas internas ao perímetro urbano definido na Lei nº 3.031 de 16 de julho de 2002.</w:t>
      </w:r>
    </w:p>
    <w:p w:rsidR="00BA7FAF" w:rsidRDefault="00CF2F9E">
      <w:pPr>
        <w:ind w:left="1742"/>
      </w:pPr>
      <w:r>
        <w:t>Parágrafo único – As áreas externas ao perímetro ur</w:t>
      </w:r>
      <w:r>
        <w:t xml:space="preserve">bano não poderão ser </w:t>
      </w:r>
    </w:p>
    <w:p w:rsidR="00BA7FAF" w:rsidRDefault="00CF2F9E">
      <w:pPr>
        <w:spacing w:after="335"/>
        <w:ind w:left="23"/>
      </w:pPr>
      <w:r>
        <w:t>loteadas para fins urbanos, exceto quando houver interesse público relevante, caso em que o Município deverá ampliar o perímetro urbano através de Lei específica, ouvido o INCRA- Instituto Nacional de Colonização e Reforma Agrária.</w:t>
      </w:r>
    </w:p>
    <w:p w:rsidR="00BA7FAF" w:rsidRDefault="00CF2F9E">
      <w:pPr>
        <w:spacing w:after="64"/>
        <w:ind w:left="13" w:firstLine="710"/>
      </w:pPr>
      <w:r>
        <w:t xml:space="preserve">  </w:t>
      </w:r>
      <w:r>
        <w:t xml:space="preserve">            Art. 2º - Os projetos de parcelamento do solo urbano dependerão sempre de prévia aprovação do Município mediante Licença Integrada, obedecendo ao disposto nesta Lei e observadas as diretrizes gerais da política urbana enumeradas no art. 2º da L</w:t>
      </w:r>
      <w:r>
        <w:t>ei nº 10.257, de 10 de julho de 2001, e os seguintes princípios: I — função social da propriedade urbana e da cidade;</w:t>
      </w:r>
    </w:p>
    <w:p w:rsidR="00BA7FAF" w:rsidRDefault="00CF2F9E">
      <w:pPr>
        <w:numPr>
          <w:ilvl w:val="0"/>
          <w:numId w:val="1"/>
        </w:numPr>
        <w:spacing w:after="67"/>
        <w:ind w:hanging="360"/>
      </w:pPr>
      <w:r>
        <w:t>— garantia do direito à moradia e ao desenvolvimento sustentável dos assentamentos humanos;</w:t>
      </w:r>
    </w:p>
    <w:p w:rsidR="00BA7FAF" w:rsidRDefault="00CF2F9E">
      <w:pPr>
        <w:numPr>
          <w:ilvl w:val="0"/>
          <w:numId w:val="1"/>
        </w:numPr>
        <w:spacing w:after="63"/>
        <w:ind w:hanging="360"/>
      </w:pPr>
      <w:r>
        <w:t>— urbanismo como função pública e respeito à o</w:t>
      </w:r>
      <w:r>
        <w:t>rdem urbanística;</w:t>
      </w:r>
    </w:p>
    <w:p w:rsidR="00BA7FAF" w:rsidRDefault="00CF2F9E">
      <w:pPr>
        <w:numPr>
          <w:ilvl w:val="0"/>
          <w:numId w:val="1"/>
        </w:numPr>
        <w:spacing w:after="63"/>
        <w:ind w:hanging="360"/>
      </w:pPr>
      <w:r>
        <w:t>— prevalência do interesse público sobre o interesse privado;</w:t>
      </w:r>
    </w:p>
    <w:p w:rsidR="00BA7FAF" w:rsidRDefault="00CF2F9E">
      <w:pPr>
        <w:numPr>
          <w:ilvl w:val="0"/>
          <w:numId w:val="1"/>
        </w:numPr>
        <w:spacing w:after="63"/>
        <w:ind w:hanging="360"/>
      </w:pPr>
      <w:r>
        <w:t>— ocupação prioritária dos vazios urbanos;</w:t>
      </w:r>
    </w:p>
    <w:p w:rsidR="00BA7FAF" w:rsidRDefault="00CF2F9E">
      <w:pPr>
        <w:numPr>
          <w:ilvl w:val="0"/>
          <w:numId w:val="1"/>
        </w:numPr>
        <w:spacing w:after="63"/>
        <w:ind w:hanging="360"/>
      </w:pPr>
      <w:r>
        <w:t>— recuperação pelo Poder Público das mais-valias urbanas decorrentes de suas ações;</w:t>
      </w:r>
    </w:p>
    <w:p w:rsidR="00BA7FAF" w:rsidRDefault="00CF2F9E">
      <w:pPr>
        <w:numPr>
          <w:ilvl w:val="0"/>
          <w:numId w:val="1"/>
        </w:numPr>
        <w:spacing w:after="63"/>
        <w:ind w:hanging="360"/>
      </w:pPr>
      <w:r>
        <w:t>— acesso universal aos bens de uso comum do povo;</w:t>
      </w:r>
    </w:p>
    <w:p w:rsidR="00BA7FAF" w:rsidRDefault="00CF2F9E">
      <w:pPr>
        <w:numPr>
          <w:ilvl w:val="0"/>
          <w:numId w:val="1"/>
        </w:numPr>
        <w:spacing w:after="67"/>
        <w:ind w:hanging="360"/>
      </w:pPr>
      <w:r>
        <w:t>— garantia do meio ambiente ecologicamente equilibrado como bem de uso comum do povo.</w:t>
      </w:r>
    </w:p>
    <w:p w:rsidR="00BA7FAF" w:rsidRDefault="00CF2F9E">
      <w:pPr>
        <w:spacing w:after="235"/>
        <w:ind w:left="13" w:firstLine="1700"/>
      </w:pPr>
      <w:r>
        <w:t xml:space="preserve">Art. 3º - O parcelamento do solo urbano poderá ser feito mediante </w:t>
      </w:r>
      <w:r>
        <w:t>Loteamento e Desmembramento, bem como suas variantes definidas nesta Lei.</w:t>
      </w:r>
    </w:p>
    <w:p w:rsidR="00BA7FAF" w:rsidRDefault="00CF2F9E">
      <w:pPr>
        <w:ind w:left="1724"/>
      </w:pPr>
      <w:r>
        <w:lastRenderedPageBreak/>
        <w:t xml:space="preserve">Parágrafo Único – O desdobro, o condomínio horizontal e remembramento </w:t>
      </w:r>
    </w:p>
    <w:p w:rsidR="00BA7FAF" w:rsidRDefault="00CF2F9E">
      <w:pPr>
        <w:spacing w:after="331"/>
        <w:ind w:left="23"/>
      </w:pPr>
      <w:r>
        <w:t>obedecerão, no que couber, ao disposto nesta lei.</w:t>
      </w:r>
    </w:p>
    <w:p w:rsidR="00BA7FAF" w:rsidRDefault="00CF2F9E">
      <w:pPr>
        <w:spacing w:line="259" w:lineRule="auto"/>
        <w:ind w:left="10"/>
        <w:jc w:val="right"/>
      </w:pPr>
      <w:r>
        <w:t xml:space="preserve">Art. 4º - Para os efeitos do disposto nesta Lei adotam-se as </w:t>
      </w:r>
      <w:r>
        <w:t xml:space="preserve">seguintes </w:t>
      </w:r>
    </w:p>
    <w:p w:rsidR="00BA7FAF" w:rsidRDefault="00CF2F9E">
      <w:pPr>
        <w:spacing w:after="63"/>
        <w:ind w:left="23"/>
      </w:pPr>
      <w:r>
        <w:t>definições:</w:t>
      </w:r>
    </w:p>
    <w:p w:rsidR="00BA7FAF" w:rsidRDefault="00CF2F9E">
      <w:pPr>
        <w:numPr>
          <w:ilvl w:val="0"/>
          <w:numId w:val="2"/>
        </w:numPr>
        <w:spacing w:after="100" w:line="350" w:lineRule="auto"/>
        <w:ind w:hanging="268"/>
      </w:pPr>
      <w:r>
        <w:t>— área urbana: a parcela do território, contínua ou não, incluída nos perímetros urbanos pelo plano diretor ou lei municipal específica;</w:t>
      </w:r>
    </w:p>
    <w:p w:rsidR="00BA7FAF" w:rsidRDefault="00CF2F9E">
      <w:pPr>
        <w:numPr>
          <w:ilvl w:val="0"/>
          <w:numId w:val="2"/>
        </w:numPr>
        <w:spacing w:after="100" w:line="350" w:lineRule="auto"/>
        <w:ind w:hanging="268"/>
      </w:pPr>
      <w:r>
        <w:t xml:space="preserve">— área urbana consolidada: a zona urbana, definida pelo plano diretor ou pela lei municipal que </w:t>
      </w:r>
      <w:r>
        <w:t>estabelecer o zoneamento urbano, que possua densidade demográfica superior a 50 (cinqüenta) habitantes por hectare e malha viária implantada;</w:t>
      </w:r>
    </w:p>
    <w:p w:rsidR="00BA7FAF" w:rsidRDefault="00CF2F9E">
      <w:pPr>
        <w:numPr>
          <w:ilvl w:val="0"/>
          <w:numId w:val="2"/>
        </w:numPr>
        <w:spacing w:after="197"/>
        <w:ind w:hanging="268"/>
      </w:pPr>
      <w:r>
        <w:t>— gleba: o imóvel que ainda não foi objeto de parcelamento do solo para fins urbanos;</w:t>
      </w:r>
    </w:p>
    <w:p w:rsidR="00BA7FAF" w:rsidRDefault="00CF2F9E">
      <w:pPr>
        <w:spacing w:after="100" w:line="350" w:lineRule="auto"/>
        <w:ind w:left="23"/>
      </w:pPr>
      <w:r>
        <w:t>IV— lote: a unidade imobiliá</w:t>
      </w:r>
      <w:r>
        <w:t>ria destinada à edificação resultante de loteamento ou desmembramento;</w:t>
      </w:r>
    </w:p>
    <w:p w:rsidR="00BA7FAF" w:rsidRDefault="00CF2F9E">
      <w:pPr>
        <w:spacing w:after="100" w:line="350" w:lineRule="auto"/>
        <w:ind w:left="23"/>
      </w:pPr>
      <w:r>
        <w:t xml:space="preserve">V— loteamento: a divisão de gleba em lotes destinados à edificação, com abertura de novas vias públicas ou logradouros públicos, ou com prolongamento, modificação ou ampliação das vias </w:t>
      </w:r>
      <w:r>
        <w:t>públicas ou logradouros públicos existentes;</w:t>
      </w:r>
    </w:p>
    <w:p w:rsidR="00BA7FAF" w:rsidRDefault="00CF2F9E">
      <w:pPr>
        <w:spacing w:after="100" w:line="350" w:lineRule="auto"/>
        <w:ind w:left="23"/>
      </w:pPr>
      <w:r>
        <w:t>VI - Loteamento Fechado: aquele que seja cercado ou murado no todo ou em parte do seu perímetro;</w:t>
      </w:r>
    </w:p>
    <w:p w:rsidR="00BA7FAF" w:rsidRDefault="00CF2F9E">
      <w:pPr>
        <w:spacing w:after="100" w:line="350" w:lineRule="auto"/>
        <w:ind w:left="23"/>
      </w:pPr>
      <w:r>
        <w:t>VII— desmembramento: a divisão de imóvel em lotes destinados à edificação, que não implique na abertura de novas v</w:t>
      </w:r>
      <w:r>
        <w:t>ias públicas ou logradouros públicos, ou no prolongamento, modificação ou ampliação dos já existentes;</w:t>
      </w:r>
    </w:p>
    <w:p w:rsidR="00BA7FAF" w:rsidRDefault="00CF2F9E">
      <w:pPr>
        <w:numPr>
          <w:ilvl w:val="0"/>
          <w:numId w:val="3"/>
        </w:numPr>
        <w:spacing w:line="350" w:lineRule="auto"/>
      </w:pPr>
      <w:r>
        <w:t xml:space="preserve">— loteamento integrado à edificação: a variante de loteamento em que a construção das edificações nos lotes é feita pelo empreendedor, concomitantemente </w:t>
      </w:r>
      <w:r>
        <w:t xml:space="preserve">à implantação das obras de urbanização; </w:t>
      </w:r>
    </w:p>
    <w:p w:rsidR="00BA7FAF" w:rsidRDefault="00CF2F9E">
      <w:pPr>
        <w:numPr>
          <w:ilvl w:val="0"/>
          <w:numId w:val="3"/>
        </w:numPr>
        <w:spacing w:line="350" w:lineRule="auto"/>
      </w:pPr>
      <w:r>
        <w:t>– desdobro, é a subdivisão de lote produzido por operação de parcelamento anterior, visando a formação de novos lotes;</w:t>
      </w:r>
    </w:p>
    <w:p w:rsidR="00BA7FAF" w:rsidRDefault="00CF2F9E">
      <w:pPr>
        <w:spacing w:after="100" w:line="350" w:lineRule="auto"/>
        <w:ind w:left="23"/>
      </w:pPr>
      <w:r>
        <w:t>X– remembramento, é o reagrupamento ou incorporação de lotes ou partes de lotes contíguos para c</w:t>
      </w:r>
      <w:r>
        <w:t>onstituição de novas unidades.</w:t>
      </w:r>
    </w:p>
    <w:p w:rsidR="00BA7FAF" w:rsidRDefault="00CF2F9E">
      <w:pPr>
        <w:spacing w:line="350" w:lineRule="auto"/>
        <w:ind w:left="23"/>
      </w:pPr>
      <w:r>
        <w:lastRenderedPageBreak/>
        <w:t>XI— desmembramento integrado à edificação: a variante de desmembramento em que a construção das edificações nos lotes é feita pelo empreendedor, concomitantemente à implantação das obras de urbanização;</w:t>
      </w:r>
    </w:p>
    <w:p w:rsidR="00BA7FAF" w:rsidRDefault="00CF2F9E">
      <w:pPr>
        <w:spacing w:after="97"/>
        <w:ind w:left="23"/>
      </w:pPr>
      <w:r>
        <w:t>XII— parcelamento de p</w:t>
      </w:r>
      <w:r>
        <w:t xml:space="preserve">equeno porte: o parcelamento de imóvel com área total inferior a </w:t>
      </w:r>
    </w:p>
    <w:p w:rsidR="00BA7FAF" w:rsidRDefault="00CF2F9E">
      <w:pPr>
        <w:spacing w:after="97"/>
        <w:ind w:left="23"/>
      </w:pPr>
      <w:r>
        <w:t xml:space="preserve">10.000 m² (dez mil metros quadrados) ou o desmembramento que não resulte em mais de 5 </w:t>
      </w:r>
    </w:p>
    <w:p w:rsidR="00BA7FAF" w:rsidRDefault="00CF2F9E">
      <w:pPr>
        <w:spacing w:after="197"/>
        <w:ind w:left="23"/>
      </w:pPr>
      <w:r>
        <w:t>(cinco) lotes;</w:t>
      </w:r>
    </w:p>
    <w:p w:rsidR="00BA7FAF" w:rsidRDefault="00CF2F9E">
      <w:pPr>
        <w:spacing w:after="100" w:line="350" w:lineRule="auto"/>
        <w:ind w:left="23"/>
      </w:pPr>
      <w:r>
        <w:t>XIII — áreas destinadas a uso público: aquelas referentes ao sistema viário, à implantação de equipamentos comunitários, aos espaços livres de uso público e a outros logradouros públicos;</w:t>
      </w:r>
    </w:p>
    <w:p w:rsidR="00BA7FAF" w:rsidRDefault="00CF2F9E">
      <w:pPr>
        <w:spacing w:after="67"/>
        <w:ind w:left="23"/>
      </w:pPr>
      <w:r>
        <w:t>XIV— equipamentos comunitários: os equipamentos de educação, cultura</w:t>
      </w:r>
      <w:r>
        <w:t>, saúde, segurança, esporte, lazer e convívio social;</w:t>
      </w:r>
    </w:p>
    <w:p w:rsidR="00BA7FAF" w:rsidRDefault="00CF2F9E">
      <w:pPr>
        <w:spacing w:after="67"/>
        <w:ind w:left="23"/>
      </w:pPr>
      <w:r>
        <w:t>XV— infra-estrutura básica: pavimentação, os equipamentos de abastecimento de água potável, disposição adequada de esgoto sanitário, distribuição de energia elétrica, iluminação pública e sistema de man</w:t>
      </w:r>
      <w:r>
        <w:t>ejo de águas pluviais;</w:t>
      </w:r>
    </w:p>
    <w:p w:rsidR="00BA7FAF" w:rsidRDefault="00CF2F9E">
      <w:pPr>
        <w:spacing w:after="67"/>
        <w:ind w:left="23"/>
      </w:pPr>
      <w:r>
        <w:t>XVI — infra-estrutura complementar: rede de telefonia, de fibra ótica e outras redes de comunicação, rede de gás canalizado e outros elementos não contemplados na infraestrutura básica;</w:t>
      </w:r>
    </w:p>
    <w:p w:rsidR="00BA7FAF" w:rsidRDefault="00CF2F9E">
      <w:pPr>
        <w:spacing w:after="67"/>
        <w:ind w:left="23"/>
      </w:pPr>
      <w:r>
        <w:t>XVII- autoridade licenciadora: o Poder Executiv</w:t>
      </w:r>
      <w:r>
        <w:t>o municipal responsável pela concessão da licença integrada do parcelamento do solo para fins urbanos observadas as disposições desta Lei;</w:t>
      </w:r>
    </w:p>
    <w:p w:rsidR="00BA7FAF" w:rsidRDefault="00CF2F9E">
      <w:pPr>
        <w:numPr>
          <w:ilvl w:val="0"/>
          <w:numId w:val="4"/>
        </w:numPr>
        <w:spacing w:after="67"/>
      </w:pPr>
      <w:r>
        <w:t>— licença integrada: ato administrativo pelo qual a autoridade licenciadora estabelece as condições e restrições de n</w:t>
      </w:r>
      <w:r>
        <w:t>atureza urbanística e ambiental que devem ser obedecidas pelo empreendedor para implantar, alterar, ampliar ou manter parcelamento do solo para fins urbanos e para proceder à regularização fundiária;</w:t>
      </w:r>
    </w:p>
    <w:p w:rsidR="00BA7FAF" w:rsidRDefault="00CF2F9E">
      <w:pPr>
        <w:numPr>
          <w:ilvl w:val="0"/>
          <w:numId w:val="4"/>
        </w:numPr>
        <w:spacing w:after="67"/>
      </w:pPr>
      <w:r>
        <w:t>— zona especial de interesse social (ZEIS): área urbana,</w:t>
      </w:r>
      <w:r>
        <w:t xml:space="preserve"> delimitada por lei municipal, destinada predominantemente à moradia de população de baixa renda e sujeita a regras específicas de parcelamento, uso e ocupação do solo;</w:t>
      </w:r>
    </w:p>
    <w:p w:rsidR="00BA7FAF" w:rsidRDefault="00CF2F9E">
      <w:pPr>
        <w:numPr>
          <w:ilvl w:val="0"/>
          <w:numId w:val="4"/>
        </w:numPr>
        <w:spacing w:after="67"/>
      </w:pPr>
      <w:r>
        <w:t>– empreendimento de interesse social (EIS): Empreendimento destinados as camadas de bai</w:t>
      </w:r>
      <w:r>
        <w:t>xa renda;</w:t>
      </w:r>
    </w:p>
    <w:p w:rsidR="00BA7FAF" w:rsidRDefault="00CF2F9E">
      <w:pPr>
        <w:spacing w:after="435"/>
        <w:ind w:left="23"/>
      </w:pPr>
      <w:r>
        <w:t>XXI— empreendedor: o proprietário do imóvel a ser parcelado, que responde pela implantação do parcelamento.</w:t>
      </w:r>
    </w:p>
    <w:p w:rsidR="00BA7FAF" w:rsidRDefault="00CF2F9E">
      <w:pPr>
        <w:spacing w:line="259" w:lineRule="auto"/>
        <w:ind w:left="10"/>
        <w:jc w:val="right"/>
      </w:pPr>
      <w:r>
        <w:t xml:space="preserve">Parágrafo único - Além do proprietário do imóvel, admitem-se como </w:t>
      </w:r>
    </w:p>
    <w:p w:rsidR="00BA7FAF" w:rsidRDefault="00CF2F9E">
      <w:pPr>
        <w:spacing w:after="63"/>
        <w:ind w:left="23"/>
      </w:pPr>
      <w:r>
        <w:t>empreendedor:</w:t>
      </w:r>
    </w:p>
    <w:p w:rsidR="00BA7FAF" w:rsidRDefault="00CF2F9E">
      <w:pPr>
        <w:numPr>
          <w:ilvl w:val="0"/>
          <w:numId w:val="5"/>
        </w:numPr>
        <w:spacing w:after="67"/>
      </w:pPr>
      <w:r>
        <w:t>— o compromissário comprador, cessionário ou promitente c</w:t>
      </w:r>
      <w:r>
        <w:t>essionário, ou o foreiro, desde que o proprietário expresse sua anuência em relação ao empreendimento e sub-rogue-se nas obrigações do compromissário comprador, cessionário ou promitente cessionário, ou do foreiro, em caso de extinção do contrato;</w:t>
      </w:r>
    </w:p>
    <w:p w:rsidR="00BA7FAF" w:rsidRDefault="00CF2F9E">
      <w:pPr>
        <w:numPr>
          <w:ilvl w:val="0"/>
          <w:numId w:val="5"/>
        </w:numPr>
      </w:pPr>
      <w:r>
        <w:t>— o Poder Público, quando proprietário do imóvel a ser parcelado, ou nos casos de imissão prévia na posse com o objetivo de implantação de parcelamento habitacional ou de regularização fundiária de interesse social;</w:t>
      </w:r>
    </w:p>
    <w:p w:rsidR="00BA7FAF" w:rsidRDefault="00CF2F9E">
      <w:pPr>
        <w:numPr>
          <w:ilvl w:val="0"/>
          <w:numId w:val="5"/>
        </w:numPr>
        <w:spacing w:after="67"/>
      </w:pPr>
      <w:r>
        <w:t>— a pessoa física ou jurídica contratada</w:t>
      </w:r>
      <w:r>
        <w:t xml:space="preserve"> pelo proprietário do imóvel a ser parcelado ou pelo Poder Público para executar o parcelamento ou a regularização fundiária, em forma de parceria, sob regime de obrigação solidária, devendo o contrato ser averbado na matrícula do imóvel no competente Regi</w:t>
      </w:r>
      <w:r>
        <w:t>stro de Imóveis;</w:t>
      </w:r>
    </w:p>
    <w:p w:rsidR="00BA7FAF" w:rsidRDefault="00CF2F9E">
      <w:pPr>
        <w:numPr>
          <w:ilvl w:val="0"/>
          <w:numId w:val="5"/>
        </w:numPr>
        <w:spacing w:after="603"/>
      </w:pPr>
      <w:r>
        <w:t>— as cooperativas habitacionais, as associações de moradores e as associações de proprietários ou compradores, que assumam a responsabilidade pela implantação do parcelamento.</w:t>
      </w:r>
    </w:p>
    <w:p w:rsidR="00BA7FAF" w:rsidRDefault="00CF2F9E">
      <w:pPr>
        <w:spacing w:after="235"/>
        <w:ind w:left="13" w:firstLine="1640"/>
      </w:pPr>
      <w:r>
        <w:t>Art. 5º - O princípio norteador para a elaboração e aprovação de novos Projetos de Loteamento será o da continuidade dos padrões de urbanização, no caso de já existirem loteamentos aprovados em áreas adjacentes ao espaço urbano que se pretende lotear, salv</w:t>
      </w:r>
      <w:r>
        <w:t>o em caso de regularização fundiária e EIS/ZEIS.</w:t>
      </w:r>
    </w:p>
    <w:p w:rsidR="00BA7FAF" w:rsidRDefault="00CF2F9E">
      <w:pPr>
        <w:spacing w:line="259" w:lineRule="auto"/>
        <w:ind w:left="10"/>
        <w:jc w:val="right"/>
      </w:pPr>
      <w:r>
        <w:t xml:space="preserve">Parágrafo único. Referente ao </w:t>
      </w:r>
      <w:r>
        <w:rPr>
          <w:i/>
        </w:rPr>
        <w:t xml:space="preserve">caput </w:t>
      </w:r>
      <w:r>
        <w:t xml:space="preserve">deste artigo, o padrão de urbanização a </w:t>
      </w:r>
    </w:p>
    <w:p w:rsidR="00BA7FAF" w:rsidRDefault="00CF2F9E">
      <w:pPr>
        <w:spacing w:after="503"/>
        <w:ind w:left="23"/>
      </w:pPr>
      <w:r>
        <w:t>ser adotado para o novo loteamento será sempre igual ou superior ao padrão do melhor loteamento adjacente.</w:t>
      </w:r>
    </w:p>
    <w:p w:rsidR="00BA7FAF" w:rsidRDefault="00CF2F9E">
      <w:pPr>
        <w:pStyle w:val="Ttulo1"/>
        <w:ind w:left="1729"/>
      </w:pPr>
      <w:r>
        <w:t>CAPÍTULO II DAS RESTRIÇ</w:t>
      </w:r>
      <w:r>
        <w:t>ÕES AO PARCELAMENTO</w:t>
      </w:r>
    </w:p>
    <w:p w:rsidR="00BA7FAF" w:rsidRDefault="00CF2F9E">
      <w:pPr>
        <w:ind w:left="1764"/>
      </w:pPr>
      <w:r>
        <w:t xml:space="preserve">Art. 6º – Conforme disposto na Lei Federal e/ou Estadual acerca do </w:t>
      </w:r>
    </w:p>
    <w:p w:rsidR="00BA7FAF" w:rsidRDefault="00CF2F9E">
      <w:pPr>
        <w:spacing w:after="235"/>
        <w:ind w:left="23"/>
      </w:pPr>
      <w:r>
        <w:t>parcelamento do solo urbano, não poderão ser loteados ou desmembrados os seguintes terrenos:</w:t>
      </w:r>
    </w:p>
    <w:p w:rsidR="00BA7FAF" w:rsidRDefault="00CF2F9E">
      <w:pPr>
        <w:numPr>
          <w:ilvl w:val="0"/>
          <w:numId w:val="6"/>
        </w:numPr>
        <w:ind w:hanging="454"/>
      </w:pPr>
      <w:r>
        <w:t xml:space="preserve">– que constituam faixas marginais de estradas de ferro e rodagem, de linha </w:t>
      </w:r>
    </w:p>
    <w:p w:rsidR="00BA7FAF" w:rsidRDefault="00CF2F9E">
      <w:pPr>
        <w:spacing w:after="235"/>
        <w:ind w:left="23"/>
      </w:pPr>
      <w:r>
        <w:t>de transmissão elétrica e telegráfica e de adutoras, ficando reservada uma faixa longitudinal para via de acesso com largura nunca inferior a 12 (doze) metros, contados desde o alinhamento dos lotes até a linha demarcatória da faixa de domínio ou servidão</w:t>
      </w:r>
      <w:r>
        <w:t xml:space="preserve"> das respectivas concessionárias, salvo se faixa maior for determinada em legislação federal ou estadual, ou em instrução técnica específica emitida pelo setor competente da Prefeitura, ou ainda, se já existir área destinada a esse fim;</w:t>
      </w:r>
    </w:p>
    <w:p w:rsidR="00BA7FAF" w:rsidRDefault="00CF2F9E">
      <w:pPr>
        <w:numPr>
          <w:ilvl w:val="0"/>
          <w:numId w:val="6"/>
        </w:numPr>
        <w:ind w:hanging="454"/>
      </w:pPr>
      <w:r>
        <w:t>– que constituam fa</w:t>
      </w:r>
      <w:r>
        <w:t xml:space="preserve">ixas marginais de drenos naturais (barrocas), numa </w:t>
      </w:r>
    </w:p>
    <w:p w:rsidR="00BA7FAF" w:rsidRDefault="00CF2F9E">
      <w:pPr>
        <w:spacing w:after="231"/>
        <w:ind w:left="23"/>
      </w:pPr>
      <w:r>
        <w:t>largura mínima de 6 (seis) metros, para cada lado, contados à partir do eixo da barroca;</w:t>
      </w:r>
    </w:p>
    <w:p w:rsidR="00BA7FAF" w:rsidRDefault="00CF2F9E">
      <w:pPr>
        <w:numPr>
          <w:ilvl w:val="0"/>
          <w:numId w:val="6"/>
        </w:numPr>
        <w:ind w:hanging="454"/>
      </w:pPr>
      <w:r>
        <w:t xml:space="preserve">– que sejam cobertos total ou parcialmente por matas ou florestas, sem </w:t>
      </w:r>
    </w:p>
    <w:p w:rsidR="00BA7FAF" w:rsidRDefault="00CF2F9E">
      <w:pPr>
        <w:spacing w:after="235"/>
        <w:ind w:left="23"/>
      </w:pPr>
      <w:r>
        <w:t>prévio consentimento da autoridade municipa</w:t>
      </w:r>
      <w:r>
        <w:t>l competente, observadas as leis e as competências de órgãos federais e estaduais;</w:t>
      </w:r>
    </w:p>
    <w:p w:rsidR="00BA7FAF" w:rsidRDefault="00CF2F9E">
      <w:pPr>
        <w:numPr>
          <w:ilvl w:val="0"/>
          <w:numId w:val="6"/>
        </w:numPr>
        <w:spacing w:line="259" w:lineRule="auto"/>
        <w:ind w:hanging="454"/>
      </w:pPr>
      <w:r>
        <w:t xml:space="preserve">– que contenham jazidas minerais, verificadas ou presumíveis, assim como </w:t>
      </w:r>
    </w:p>
    <w:p w:rsidR="00BA7FAF" w:rsidRDefault="00CF2F9E">
      <w:pPr>
        <w:spacing w:after="231"/>
        <w:ind w:left="23"/>
      </w:pPr>
      <w:r>
        <w:t>pedreiras, depósitos de minerais ou líquidos de valor industrial;</w:t>
      </w:r>
    </w:p>
    <w:p w:rsidR="00BA7FAF" w:rsidRDefault="00CF2F9E">
      <w:pPr>
        <w:numPr>
          <w:ilvl w:val="0"/>
          <w:numId w:val="6"/>
        </w:numPr>
        <w:spacing w:line="259" w:lineRule="auto"/>
        <w:ind w:hanging="454"/>
      </w:pPr>
      <w:r>
        <w:t>– que constituam Setores Especiai</w:t>
      </w:r>
      <w:r>
        <w:t xml:space="preserve">s, definidos pela Lei de Uso e Ocupação </w:t>
      </w:r>
    </w:p>
    <w:p w:rsidR="00BA7FAF" w:rsidRDefault="00CF2F9E">
      <w:pPr>
        <w:ind w:left="23"/>
      </w:pPr>
      <w:r>
        <w:t>do Solo;</w:t>
      </w:r>
    </w:p>
    <w:p w:rsidR="00BA7FAF" w:rsidRDefault="00CF2F9E">
      <w:pPr>
        <w:numPr>
          <w:ilvl w:val="0"/>
          <w:numId w:val="6"/>
        </w:numPr>
        <w:ind w:hanging="454"/>
      </w:pPr>
      <w:r>
        <w:t>– que tenham sido aterrados com material nocivo à saúde pública, sem</w:t>
      </w:r>
    </w:p>
    <w:p w:rsidR="00BA7FAF" w:rsidRDefault="00CF2F9E">
      <w:pPr>
        <w:spacing w:after="231"/>
        <w:ind w:left="23"/>
      </w:pPr>
      <w:r>
        <w:t>que sejam previamente saneadas;</w:t>
      </w:r>
    </w:p>
    <w:p w:rsidR="00BA7FAF" w:rsidRDefault="00CF2F9E">
      <w:pPr>
        <w:numPr>
          <w:ilvl w:val="0"/>
          <w:numId w:val="6"/>
        </w:numPr>
        <w:spacing w:after="231"/>
        <w:ind w:hanging="454"/>
      </w:pPr>
      <w:r>
        <w:t>– com declividade igual ou superior a 45% (quarenta e cinco por cento);</w:t>
      </w:r>
    </w:p>
    <w:p w:rsidR="00BA7FAF" w:rsidRDefault="00CF2F9E">
      <w:pPr>
        <w:numPr>
          <w:ilvl w:val="0"/>
          <w:numId w:val="6"/>
        </w:numPr>
        <w:ind w:hanging="454"/>
      </w:pPr>
      <w:r>
        <w:t xml:space="preserve">– com declividade entre 30% (trinta por cento) e 45% (quarenta e cinco </w:t>
      </w:r>
    </w:p>
    <w:p w:rsidR="00BA7FAF" w:rsidRDefault="00CF2F9E">
      <w:pPr>
        <w:spacing w:after="235"/>
        <w:ind w:left="23"/>
      </w:pPr>
      <w:r>
        <w:t>por cento), salvo se atendidas as exigências de ordem urbanística, de acordo com diretrizes traçadas pela Prefei</w:t>
      </w:r>
      <w:r>
        <w:t>tura ou quando se tratar de projeto oficial;</w:t>
      </w:r>
    </w:p>
    <w:p w:rsidR="00BA7FAF" w:rsidRDefault="00CF2F9E">
      <w:pPr>
        <w:numPr>
          <w:ilvl w:val="0"/>
          <w:numId w:val="6"/>
        </w:numPr>
        <w:spacing w:after="231"/>
        <w:ind w:hanging="454"/>
      </w:pPr>
      <w:r>
        <w:t>– onde as condições geológicas não aconselham a edificação;</w:t>
      </w:r>
    </w:p>
    <w:p w:rsidR="00BA7FAF" w:rsidRDefault="00CF2F9E">
      <w:pPr>
        <w:numPr>
          <w:ilvl w:val="0"/>
          <w:numId w:val="6"/>
        </w:numPr>
        <w:spacing w:after="231"/>
        <w:ind w:hanging="454"/>
      </w:pPr>
      <w:r>
        <w:t>– em áreas de preservação ecológica;</w:t>
      </w:r>
    </w:p>
    <w:p w:rsidR="00BA7FAF" w:rsidRDefault="00CF2F9E">
      <w:pPr>
        <w:numPr>
          <w:ilvl w:val="0"/>
          <w:numId w:val="6"/>
        </w:numPr>
        <w:ind w:hanging="454"/>
      </w:pPr>
      <w:r>
        <w:t xml:space="preserve">– em áreas em que a poluição impeça condições mínimas de </w:t>
      </w:r>
    </w:p>
    <w:p w:rsidR="00BA7FAF" w:rsidRDefault="00CF2F9E">
      <w:pPr>
        <w:spacing w:after="331"/>
        <w:ind w:left="23"/>
      </w:pPr>
      <w:r>
        <w:t>assentamento humano, tais como lixões e outros.</w:t>
      </w:r>
    </w:p>
    <w:p w:rsidR="00BA7FAF" w:rsidRDefault="00CF2F9E">
      <w:pPr>
        <w:spacing w:after="435"/>
        <w:ind w:left="13" w:firstLine="710"/>
      </w:pPr>
      <w:r>
        <w:t xml:space="preserve">        </w:t>
      </w:r>
      <w:r>
        <w:t xml:space="preserve">     § 1° - Os parcelamentos do solo para fins urbanos integrantes de Áreas de Proteção Ambiental criadas na forma da Lei nº 9.985, de 2000, devem observar as regras específicas estabelecidas no plano de manejo da unidade de conservação, quando houver.</w:t>
      </w:r>
    </w:p>
    <w:p w:rsidR="00BA7FAF" w:rsidRDefault="00CF2F9E">
      <w:pPr>
        <w:spacing w:after="335"/>
        <w:ind w:left="13" w:firstLine="710"/>
      </w:pPr>
      <w:r>
        <w:t xml:space="preserve">   </w:t>
      </w:r>
      <w:r>
        <w:t xml:space="preserve">          § 2° -  Aplica-se também o disposto no </w:t>
      </w:r>
      <w:r>
        <w:rPr>
          <w:i/>
        </w:rPr>
        <w:t>caput</w:t>
      </w:r>
      <w:r>
        <w:t xml:space="preserve"> anterior, aos parcelamentos implantados na zona de amortecimento de unidade de conservação, em qualquer das modalidades previstas pela Lei nº 9.985, de 2000.</w:t>
      </w:r>
    </w:p>
    <w:p w:rsidR="00BA7FAF" w:rsidRDefault="00CF2F9E">
      <w:pPr>
        <w:spacing w:line="259" w:lineRule="auto"/>
        <w:ind w:left="10"/>
        <w:jc w:val="right"/>
      </w:pPr>
      <w:r>
        <w:t>§ 3º - O parcelamento de glebas em que haja</w:t>
      </w:r>
      <w:r>
        <w:t xml:space="preserve"> áreas de risco geológico está </w:t>
      </w:r>
    </w:p>
    <w:p w:rsidR="00BA7FAF" w:rsidRDefault="00CF2F9E">
      <w:pPr>
        <w:spacing w:after="235"/>
        <w:ind w:left="23"/>
      </w:pPr>
      <w:r>
        <w:t>sujeito à elaboração de laudo geotécnico acompanhado da anotação de responsabilidade técnica no CREA/MG.</w:t>
      </w:r>
    </w:p>
    <w:p w:rsidR="00BA7FAF" w:rsidRDefault="00CF2F9E">
      <w:pPr>
        <w:ind w:left="1704"/>
      </w:pPr>
      <w:r>
        <w:t xml:space="preserve">§ 4º - Não são aceitas no cálculo do percentual de terrenos destinados a </w:t>
      </w:r>
    </w:p>
    <w:p w:rsidR="00BA7FAF" w:rsidRDefault="00CF2F9E">
      <w:pPr>
        <w:spacing w:after="235"/>
        <w:ind w:left="23"/>
      </w:pPr>
      <w:r>
        <w:t>equipamentos urbanos e comunitários, e dos es</w:t>
      </w:r>
      <w:r>
        <w:t>paços livres de uso público, as áreas relativas às faixas de servidão ao longo das linhas de transmissão de energia elétrica.</w:t>
      </w:r>
    </w:p>
    <w:p w:rsidR="00BA7FAF" w:rsidRDefault="00CF2F9E">
      <w:pPr>
        <w:ind w:left="1684"/>
      </w:pPr>
      <w:r>
        <w:t xml:space="preserve">§ 5º – Serão computadas como áreas verdes os canteiros centrais com mais </w:t>
      </w:r>
    </w:p>
    <w:p w:rsidR="00BA7FAF" w:rsidRDefault="00CF2F9E">
      <w:pPr>
        <w:spacing w:after="231"/>
        <w:ind w:left="23"/>
      </w:pPr>
      <w:r>
        <w:t>de 20m (vinte metros) de largura ao longo das vias, exce</w:t>
      </w:r>
      <w:r>
        <w:t>to as avenidas sanitárias.</w:t>
      </w:r>
    </w:p>
    <w:p w:rsidR="00BA7FAF" w:rsidRDefault="00CF2F9E">
      <w:pPr>
        <w:ind w:left="1704"/>
      </w:pPr>
      <w:r>
        <w:t xml:space="preserve">§ 6º - Com exceção do disposto no § 4º, o Município disporá sobre o </w:t>
      </w:r>
    </w:p>
    <w:p w:rsidR="00BA7FAF" w:rsidRDefault="00CF2F9E">
      <w:pPr>
        <w:spacing w:after="235"/>
        <w:ind w:left="23"/>
      </w:pPr>
      <w:r>
        <w:t>aproveitamento das faixas marginais, referida nos incisos I e II deste artigo, que poderão ser computadas no cálculo de porcentagem de áreas públicas do sistema</w:t>
      </w:r>
      <w:r>
        <w:t xml:space="preserve"> viário ou áreas verdes.</w:t>
      </w:r>
    </w:p>
    <w:p w:rsidR="00BA7FAF" w:rsidRDefault="00CF2F9E">
      <w:pPr>
        <w:ind w:left="13" w:firstLine="1700"/>
      </w:pPr>
      <w:r>
        <w:t>§ 7º - Nas áreas marginais dos córregos, riachos e rios do Município de Montes Claros, deverão ser preservadas faixas de 30 m (trinta metros)</w:t>
      </w:r>
      <w:r>
        <w:rPr>
          <w:rFonts w:ascii="Times New Roman" w:eastAsia="Times New Roman" w:hAnsi="Times New Roman" w:cs="Times New Roman"/>
          <w:b/>
        </w:rPr>
        <w:t xml:space="preserve"> </w:t>
      </w:r>
      <w:r>
        <w:t xml:space="preserve">em ambas as </w:t>
      </w:r>
      <w:r>
        <w:t>margens, contadas a partir do eixo dos mesmos, não podendo conter edificações de qualquer espécie, exceto nos córregos em que houver seções definidas pela Secretaria Municipal de Planejamento e Coordenação Estratégica.</w:t>
      </w:r>
    </w:p>
    <w:p w:rsidR="00BA7FAF" w:rsidRDefault="00CF2F9E">
      <w:pPr>
        <w:spacing w:after="0" w:line="259" w:lineRule="auto"/>
        <w:ind w:left="576" w:firstLine="0"/>
        <w:jc w:val="left"/>
      </w:pPr>
      <w:r>
        <w:t xml:space="preserve">             </w:t>
      </w:r>
    </w:p>
    <w:p w:rsidR="00BA7FAF" w:rsidRDefault="00CF2F9E">
      <w:pPr>
        <w:ind w:left="1744"/>
      </w:pPr>
      <w:r>
        <w:t>§ 8º - O setor responsá</w:t>
      </w:r>
      <w:r>
        <w:t>vel pela aprovação de projetos de loteamentos</w:t>
      </w:r>
    </w:p>
    <w:p w:rsidR="00BA7FAF" w:rsidRDefault="00CF2F9E">
      <w:pPr>
        <w:spacing w:after="235"/>
        <w:ind w:left="23"/>
      </w:pPr>
      <w:r>
        <w:t>poderá, ao fixar diretrizes, propor a retificação dos cursos d’água, antes de considerar as faixas marginais de 30 (trinta) metros, conforme disposto no parágrafo anterior.</w:t>
      </w:r>
    </w:p>
    <w:p w:rsidR="00BA7FAF" w:rsidRDefault="00CF2F9E">
      <w:pPr>
        <w:ind w:left="1744"/>
      </w:pPr>
      <w:r>
        <w:t>§ 9º - No caso do disposto nos inciso</w:t>
      </w:r>
      <w:r>
        <w:t xml:space="preserve">s VI, VIII, IX, X, e XI deste artigo, </w:t>
      </w:r>
    </w:p>
    <w:p w:rsidR="00BA7FAF" w:rsidRDefault="00CF2F9E">
      <w:pPr>
        <w:spacing w:after="235"/>
        <w:ind w:left="23"/>
      </w:pPr>
      <w:r>
        <w:t xml:space="preserve">caberá ao setor competente da Prefeitura Municipal informar sobre a viabilidade ou não do </w:t>
      </w:r>
      <w:r>
        <w:t>parcelamento pretendido, a partir de laudos técnicos expedidos por profissionais habilitados e apresentado pelo interessado.</w:t>
      </w:r>
    </w:p>
    <w:p w:rsidR="00BA7FAF" w:rsidRDefault="00CF2F9E">
      <w:pPr>
        <w:ind w:left="1744"/>
      </w:pPr>
      <w:r>
        <w:t xml:space="preserve">Art. 7º – Os lotes não poderão ser cortados ou divididos por cursos d’água e </w:t>
      </w:r>
    </w:p>
    <w:p w:rsidR="00BA7FAF" w:rsidRDefault="00CF2F9E">
      <w:pPr>
        <w:spacing w:after="231"/>
        <w:ind w:left="23"/>
      </w:pPr>
      <w:r>
        <w:t xml:space="preserve">nem poderão ser aterrados sem o prévio consentimento </w:t>
      </w:r>
      <w:r>
        <w:t>do órgão competente da Prefeitura.</w:t>
      </w:r>
    </w:p>
    <w:p w:rsidR="00BA7FAF" w:rsidRDefault="00CF2F9E">
      <w:pPr>
        <w:ind w:left="1764"/>
      </w:pPr>
      <w:r>
        <w:t xml:space="preserve">Parágrafo Único. O arruamento de terrenos baixos, alagadiços ou sujeitos a </w:t>
      </w:r>
    </w:p>
    <w:p w:rsidR="00BA7FAF" w:rsidRDefault="00CF2F9E">
      <w:pPr>
        <w:spacing w:after="503"/>
        <w:ind w:left="23"/>
      </w:pPr>
      <w:r>
        <w:t>inundações, somente será aprovado mediante avaliação do projeto de aterro e drenagem a ser apresentada pelo loteador.</w:t>
      </w:r>
    </w:p>
    <w:p w:rsidR="00BA7FAF" w:rsidRDefault="00CF2F9E">
      <w:pPr>
        <w:pStyle w:val="Ttulo1"/>
        <w:spacing w:after="64"/>
        <w:ind w:left="1729"/>
      </w:pPr>
      <w:r>
        <w:t>CAPÍTULO III DAS DIRETRIZES</w:t>
      </w:r>
    </w:p>
    <w:p w:rsidR="00BA7FAF" w:rsidRDefault="00CF2F9E">
      <w:pPr>
        <w:spacing w:after="70" w:line="259" w:lineRule="auto"/>
        <w:ind w:left="724" w:firstLine="0"/>
        <w:jc w:val="left"/>
      </w:pPr>
      <w:r>
        <w:t xml:space="preserve">         </w:t>
      </w:r>
    </w:p>
    <w:p w:rsidR="00BA7FAF" w:rsidRDefault="00CF2F9E">
      <w:pPr>
        <w:spacing w:after="67"/>
        <w:ind w:left="13" w:firstLine="1696"/>
      </w:pPr>
      <w:r>
        <w:t>Art. 8º - Os parcelamentos devem atender à ordem urbanística expressa no Plano Diretor, e na Lei de uso e ocupação do solo urbano, bem como aos seguintes requisitos urbanísticos:</w:t>
      </w:r>
    </w:p>
    <w:p w:rsidR="00BA7FAF" w:rsidRDefault="00CF2F9E">
      <w:pPr>
        <w:numPr>
          <w:ilvl w:val="0"/>
          <w:numId w:val="7"/>
        </w:numPr>
        <w:spacing w:after="67"/>
      </w:pPr>
      <w:r>
        <w:t>— os lotes ou unidades autônomas devem ter área mínima de 125 m² (</w:t>
      </w:r>
      <w:r>
        <w:t>cento e vinte e cinco metros quadrados), salvo nas variantes integradas à edificação, quando a área mínima é de 100 m² (cem metros quadrados);</w:t>
      </w:r>
    </w:p>
    <w:p w:rsidR="00BA7FAF" w:rsidRDefault="00CF2F9E">
      <w:pPr>
        <w:numPr>
          <w:ilvl w:val="0"/>
          <w:numId w:val="7"/>
        </w:numPr>
        <w:spacing w:after="67"/>
      </w:pPr>
      <w:r>
        <w:t>— as áreas destinadas a uso público ou a uso comum dos loteamentos fechados devem ser diretamente proporcionais à</w:t>
      </w:r>
      <w:r>
        <w:t xml:space="preserve"> densidade de ocupação;</w:t>
      </w:r>
    </w:p>
    <w:p w:rsidR="00BA7FAF" w:rsidRDefault="00CF2F9E">
      <w:pPr>
        <w:numPr>
          <w:ilvl w:val="0"/>
          <w:numId w:val="7"/>
        </w:numPr>
        <w:spacing w:after="431"/>
      </w:pPr>
      <w:r>
        <w:t>— as vias públicas devem articular-se com o sistema viário adjacente, existente ou projetado, harmonizar-se com a topografia local e garantir o acesso público aos corpos d’água e às demais áreas de uso comum do povo; IV — a infra-es</w:t>
      </w:r>
      <w:r>
        <w:t>trutura básica deve ser implantada.</w:t>
      </w:r>
    </w:p>
    <w:p w:rsidR="00BA7FAF" w:rsidRDefault="00CF2F9E">
      <w:pPr>
        <w:ind w:left="1734"/>
      </w:pPr>
      <w:r>
        <w:t xml:space="preserve">§ 1º. O Município pode alterar, por lei municipal, as dimensões mínimas </w:t>
      </w:r>
    </w:p>
    <w:p w:rsidR="00BA7FAF" w:rsidRDefault="00CF2F9E">
      <w:pPr>
        <w:spacing w:after="431"/>
        <w:ind w:left="23"/>
      </w:pPr>
      <w:r>
        <w:t>previstas no inciso I, no caso de EIS/ZEIS.</w:t>
      </w:r>
    </w:p>
    <w:p w:rsidR="00BA7FAF" w:rsidRDefault="00CF2F9E">
      <w:pPr>
        <w:ind w:left="1734"/>
      </w:pPr>
      <w:r>
        <w:t xml:space="preserve">§ </w:t>
      </w:r>
      <w:r>
        <w:t xml:space="preserve">2º. Ficam dispensados da reserva de percentual de áreas destinadas a uso </w:t>
      </w:r>
    </w:p>
    <w:p w:rsidR="00BA7FAF" w:rsidRDefault="00CF2F9E">
      <w:pPr>
        <w:ind w:left="23"/>
      </w:pPr>
      <w:r>
        <w:t>público o parcelamento implantado em terreno objeto de parcelamento anterior, em que já tenha sido efetuada esta reserva.</w:t>
      </w:r>
    </w:p>
    <w:p w:rsidR="00BA7FAF" w:rsidRDefault="00CF2F9E">
      <w:pPr>
        <w:ind w:left="1750"/>
      </w:pPr>
      <w:r>
        <w:t>§ 3º. O Município pode diminuir a exigência de reserva de ár</w:t>
      </w:r>
      <w:r>
        <w:t>eas destinadas</w:t>
      </w:r>
    </w:p>
    <w:p w:rsidR="00BA7FAF" w:rsidRDefault="00CF2F9E">
      <w:pPr>
        <w:spacing w:after="561"/>
        <w:ind w:left="23"/>
      </w:pPr>
      <w:r>
        <w:t xml:space="preserve">a uso público de que trata o </w:t>
      </w:r>
      <w:r>
        <w:rPr>
          <w:i/>
        </w:rPr>
        <w:t>caput</w:t>
      </w:r>
      <w:r>
        <w:t>, para parcelamentos implantados em EIS/ZEIS, em cuja vizinhança já existam equipamentos públicos necessários para atender à nova demanda.</w:t>
      </w:r>
    </w:p>
    <w:p w:rsidR="00BA7FAF" w:rsidRDefault="00CF2F9E">
      <w:pPr>
        <w:ind w:left="1704"/>
      </w:pPr>
      <w:r>
        <w:t>Art. 9º. Respeitadas as disposições desta Lei, cabe ao Plano Diretor</w:t>
      </w:r>
      <w:r>
        <w:t xml:space="preserve"> ou a Lei </w:t>
      </w:r>
    </w:p>
    <w:p w:rsidR="00BA7FAF" w:rsidRDefault="00CF2F9E">
      <w:pPr>
        <w:spacing w:after="67"/>
        <w:ind w:left="23"/>
      </w:pPr>
      <w:r>
        <w:t>de Uso e Ocupação do Solo municipal definir, para cada zona em que se divida a área urbana do Município:</w:t>
      </w:r>
    </w:p>
    <w:p w:rsidR="00BA7FAF" w:rsidRDefault="00CF2F9E">
      <w:pPr>
        <w:numPr>
          <w:ilvl w:val="0"/>
          <w:numId w:val="8"/>
        </w:numPr>
        <w:spacing w:after="63"/>
        <w:ind w:hanging="200"/>
      </w:pPr>
      <w:r>
        <w:t>— os usos permitidos e os parâmetros urbanísticos de parcelamento e ocupação do solo;</w:t>
      </w:r>
    </w:p>
    <w:p w:rsidR="00BA7FAF" w:rsidRDefault="00CF2F9E">
      <w:pPr>
        <w:numPr>
          <w:ilvl w:val="0"/>
          <w:numId w:val="8"/>
        </w:numPr>
        <w:spacing w:after="63"/>
        <w:ind w:hanging="200"/>
      </w:pPr>
      <w:r>
        <w:t>— as modalidades de parcelamento admissíveis;</w:t>
      </w:r>
    </w:p>
    <w:p w:rsidR="00BA7FAF" w:rsidRDefault="00CF2F9E">
      <w:pPr>
        <w:numPr>
          <w:ilvl w:val="0"/>
          <w:numId w:val="8"/>
        </w:numPr>
        <w:spacing w:after="268" w:line="320" w:lineRule="auto"/>
        <w:ind w:hanging="200"/>
      </w:pPr>
      <w:r>
        <w:t>— diretr</w:t>
      </w:r>
      <w:r>
        <w:t>izes para a articulação do parcelamento do solo com o desenho urbano;IV — o sistema de áreas verdes.</w:t>
      </w:r>
    </w:p>
    <w:p w:rsidR="00BA7FAF" w:rsidRDefault="00CF2F9E">
      <w:pPr>
        <w:ind w:left="1690"/>
      </w:pPr>
      <w:r>
        <w:t xml:space="preserve">Art. 10 - Antes da apresentação do projeto de loteamento ou </w:t>
      </w:r>
    </w:p>
    <w:p w:rsidR="00BA7FAF" w:rsidRDefault="00CF2F9E">
      <w:pPr>
        <w:spacing w:after="235"/>
        <w:ind w:left="23"/>
      </w:pPr>
      <w:r>
        <w:t>desmembramento, o interessado deverá requerer ao Município a definição de diretrizes para o lo</w:t>
      </w:r>
      <w:r>
        <w:t>teamento, desmembramento ou formação de loteamentos fechados, instruindo o pedido com os seguintes documentos:</w:t>
      </w:r>
    </w:p>
    <w:p w:rsidR="00BA7FAF" w:rsidRDefault="00CF2F9E">
      <w:pPr>
        <w:numPr>
          <w:ilvl w:val="1"/>
          <w:numId w:val="8"/>
        </w:numPr>
        <w:ind w:firstLine="1700"/>
      </w:pPr>
      <w:r>
        <w:t>– certidão atualizada negativa de ônus reais sobre o imóvel;</w:t>
      </w:r>
    </w:p>
    <w:p w:rsidR="00BA7FAF" w:rsidRDefault="00CF2F9E">
      <w:pPr>
        <w:numPr>
          <w:ilvl w:val="1"/>
          <w:numId w:val="8"/>
        </w:numPr>
        <w:spacing w:after="243"/>
        <w:ind w:firstLine="1700"/>
      </w:pPr>
      <w:r>
        <w:t>– duas vias da planta topográfica do terreno com área delimitada na escala de</w:t>
      </w:r>
      <w:r>
        <w:tab/>
        <w:t xml:space="preserve"> </w:t>
      </w:r>
      <w:r>
        <w:tab/>
        <w:t>1:1.</w:t>
      </w:r>
      <w:r>
        <w:t>000</w:t>
      </w:r>
      <w:r>
        <w:tab/>
        <w:t xml:space="preserve"> </w:t>
      </w:r>
      <w:r>
        <w:tab/>
        <w:t>(um</w:t>
      </w:r>
      <w:r>
        <w:tab/>
        <w:t xml:space="preserve"> </w:t>
      </w:r>
      <w:r>
        <w:tab/>
        <w:t>por</w:t>
      </w:r>
      <w:r>
        <w:tab/>
        <w:t xml:space="preserve"> </w:t>
      </w:r>
      <w:r>
        <w:tab/>
        <w:t>mil),</w:t>
      </w:r>
      <w:r>
        <w:tab/>
        <w:t xml:space="preserve"> </w:t>
      </w:r>
      <w:r>
        <w:tab/>
        <w:t>dela</w:t>
      </w:r>
      <w:r>
        <w:tab/>
        <w:t xml:space="preserve"> </w:t>
      </w:r>
      <w:r>
        <w:tab/>
        <w:t>constando:</w:t>
      </w:r>
    </w:p>
    <w:p w:rsidR="00BA7FAF" w:rsidRDefault="00CF2F9E">
      <w:pPr>
        <w:ind w:left="1724"/>
      </w:pPr>
      <w:r>
        <w:t>a)relevo do solo, com curvas de nível de metro em metro;</w:t>
      </w:r>
    </w:p>
    <w:p w:rsidR="00BA7FAF" w:rsidRDefault="00CF2F9E">
      <w:pPr>
        <w:ind w:left="1724"/>
      </w:pPr>
      <w:r>
        <w:t>b)indicação do norte verdadeiro;</w:t>
      </w:r>
    </w:p>
    <w:p w:rsidR="00BA7FAF" w:rsidRDefault="00CF2F9E">
      <w:pPr>
        <w:ind w:left="1724"/>
      </w:pPr>
      <w:r>
        <w:t>c)o nome dos confrontantes;</w:t>
      </w:r>
    </w:p>
    <w:p w:rsidR="00BA7FAF" w:rsidRDefault="00CF2F9E">
      <w:pPr>
        <w:ind w:left="1744"/>
      </w:pPr>
      <w:r>
        <w:t xml:space="preserve">d)os cursos d’água, nascentes, fundo de vales, bosques, partes alagadiças, </w:t>
      </w:r>
    </w:p>
    <w:p w:rsidR="00BA7FAF" w:rsidRDefault="00CF2F9E">
      <w:pPr>
        <w:ind w:left="23"/>
      </w:pPr>
      <w:r>
        <w:t>vias de comunicação, construções nas adjacências, linhas de transmissão de energia elétrica, adutoras, fios telegráficos e demais indicações topográficas, que possam caracterizar o</w:t>
      </w:r>
      <w:r>
        <w:t xml:space="preserve"> imóvel;</w:t>
      </w:r>
    </w:p>
    <w:p w:rsidR="00BA7FAF" w:rsidRDefault="00CF2F9E">
      <w:pPr>
        <w:ind w:left="1724"/>
      </w:pPr>
      <w:r>
        <w:t>e)os arruamentos existentes nas áreas confinantes;</w:t>
      </w:r>
    </w:p>
    <w:p w:rsidR="00BA7FAF" w:rsidRDefault="00CF2F9E">
      <w:pPr>
        <w:spacing w:after="231"/>
        <w:ind w:left="1744"/>
      </w:pPr>
      <w:r>
        <w:t>f)planta de localização da área amarrada ao sistema viário existente;</w:t>
      </w:r>
    </w:p>
    <w:p w:rsidR="00BA7FAF" w:rsidRDefault="00CF2F9E">
      <w:pPr>
        <w:numPr>
          <w:ilvl w:val="1"/>
          <w:numId w:val="8"/>
        </w:numPr>
        <w:ind w:firstLine="1700"/>
      </w:pPr>
      <w:r>
        <w:t xml:space="preserve">– a especificação dos equipamentos urbanos e serviços públicos </w:t>
      </w:r>
    </w:p>
    <w:p w:rsidR="00BA7FAF" w:rsidRDefault="00CF2F9E">
      <w:pPr>
        <w:spacing w:after="235"/>
        <w:ind w:left="23"/>
      </w:pPr>
      <w:r>
        <w:t xml:space="preserve">existentes na área e adjacências, demonstrando as respectivas </w:t>
      </w:r>
      <w:r>
        <w:t>distâncias à área em questão.</w:t>
      </w:r>
    </w:p>
    <w:p w:rsidR="00BA7FAF" w:rsidRDefault="00CF2F9E">
      <w:pPr>
        <w:spacing w:after="235"/>
        <w:ind w:left="13" w:firstLine="1720"/>
      </w:pPr>
      <w:r>
        <w:t>Art. 11 - As diretrizes mencionadas no caput do art. 8º, serão fornecidas pela Secretaria Municipal de Planejamento e Coordenação Estratégica, após ouvir a Secretaria Municipal do Meio Ambiente e a Transmontes, com base nos di</w:t>
      </w:r>
      <w:r>
        <w:t>spositivos legais, e terão entre outros, os seguintes objetivos:</w:t>
      </w:r>
    </w:p>
    <w:p w:rsidR="00BA7FAF" w:rsidRDefault="00CF2F9E">
      <w:pPr>
        <w:spacing w:after="0" w:line="265" w:lineRule="auto"/>
        <w:ind w:left="308" w:right="170"/>
        <w:jc w:val="center"/>
      </w:pPr>
      <w:r>
        <w:t xml:space="preserve">                 a)definir correções de terrenos necessários à implantação de loteamento;</w:t>
      </w:r>
    </w:p>
    <w:p w:rsidR="00BA7FAF" w:rsidRDefault="00CF2F9E">
      <w:pPr>
        <w:ind w:left="1744"/>
      </w:pPr>
      <w:r>
        <w:t>b)compatibilizar o projeto proposto com os planos e a legislação existentes;</w:t>
      </w:r>
    </w:p>
    <w:p w:rsidR="00BA7FAF" w:rsidRDefault="00CF2F9E">
      <w:pPr>
        <w:ind w:left="13" w:firstLine="1720"/>
      </w:pPr>
      <w:r>
        <w:t>c)definir critérios para</w:t>
      </w:r>
      <w:r>
        <w:t xml:space="preserve"> a escolha e localização das áreas de uso comunitário (área verde e institucional);</w:t>
      </w:r>
    </w:p>
    <w:p w:rsidR="00BA7FAF" w:rsidRDefault="00CF2F9E">
      <w:pPr>
        <w:ind w:left="1764"/>
      </w:pPr>
      <w:r>
        <w:t>d)definir normas para compatibilizar o projeto proposto com as áreas</w:t>
      </w:r>
    </w:p>
    <w:p w:rsidR="00BA7FAF" w:rsidRDefault="00CF2F9E">
      <w:pPr>
        <w:ind w:left="23"/>
      </w:pPr>
      <w:r>
        <w:t>adjacentes ou contíguas;</w:t>
      </w:r>
    </w:p>
    <w:p w:rsidR="00BA7FAF" w:rsidRDefault="00CF2F9E">
      <w:pPr>
        <w:ind w:left="1744"/>
      </w:pPr>
      <w:r>
        <w:t xml:space="preserve">e)fixar os serviços básicos obrigatórios para a aprovação e implantação do </w:t>
      </w:r>
    </w:p>
    <w:p w:rsidR="00BA7FAF" w:rsidRDefault="00CF2F9E">
      <w:pPr>
        <w:spacing w:after="499"/>
        <w:ind w:left="23"/>
      </w:pPr>
      <w:r>
        <w:t>lo</w:t>
      </w:r>
      <w:r>
        <w:t>teamento.</w:t>
      </w:r>
    </w:p>
    <w:p w:rsidR="00BA7FAF" w:rsidRDefault="00CF2F9E">
      <w:pPr>
        <w:ind w:left="1704"/>
      </w:pPr>
      <w:r>
        <w:t xml:space="preserve">Art. 12 – Deverá ser exigido para a fixação das diretrizes, um estudo </w:t>
      </w:r>
    </w:p>
    <w:p w:rsidR="00BA7FAF" w:rsidRDefault="00CF2F9E">
      <w:pPr>
        <w:spacing w:after="235"/>
        <w:ind w:left="23"/>
      </w:pPr>
      <w:r>
        <w:t>demonstrativo da possibilidade da integração da área com o arruamento do sistema viário existente.</w:t>
      </w:r>
    </w:p>
    <w:p w:rsidR="00BA7FAF" w:rsidRDefault="00CF2F9E">
      <w:pPr>
        <w:ind w:left="1704"/>
      </w:pPr>
      <w:r>
        <w:t xml:space="preserve">Art. 13 – As diretrizes serão apresentadas em um relatório, em duas vias, </w:t>
      </w:r>
    </w:p>
    <w:p w:rsidR="00BA7FAF" w:rsidRDefault="00CF2F9E">
      <w:pPr>
        <w:spacing w:after="231"/>
        <w:ind w:left="23"/>
      </w:pPr>
      <w:r>
        <w:t>uma das quais será repassada ao interessado.</w:t>
      </w:r>
    </w:p>
    <w:p w:rsidR="00BA7FAF" w:rsidRDefault="00CF2F9E">
      <w:pPr>
        <w:ind w:left="1724"/>
      </w:pPr>
      <w:r>
        <w:t xml:space="preserve">§ 1º - Sempre que necessário, as diretrizes serão lançadas nas plantas </w:t>
      </w:r>
    </w:p>
    <w:p w:rsidR="00BA7FAF" w:rsidRDefault="00CF2F9E">
      <w:pPr>
        <w:spacing w:after="231"/>
        <w:ind w:left="23"/>
      </w:pPr>
      <w:r>
        <w:t>topográficas.</w:t>
      </w:r>
    </w:p>
    <w:p w:rsidR="00BA7FAF" w:rsidRDefault="00CF2F9E">
      <w:pPr>
        <w:spacing w:after="235"/>
        <w:ind w:left="13" w:firstLine="1680"/>
      </w:pPr>
      <w:r>
        <w:t>§ 2º - O prazo máximo para o estudo e comunicação das diretrizes será de 30 (trinta) dias, deduzindo-se eventuais atrasos verificados por responsabilidade da parte interessada.</w:t>
      </w:r>
    </w:p>
    <w:p w:rsidR="00BA7FAF" w:rsidRDefault="00CF2F9E">
      <w:pPr>
        <w:ind w:left="1724"/>
      </w:pPr>
      <w:r>
        <w:t xml:space="preserve">§ 3º - As diretrizes traçadas vigorarão pelo prazo de 2 (dois) anos, contados </w:t>
      </w:r>
    </w:p>
    <w:p w:rsidR="00BA7FAF" w:rsidRDefault="00CF2F9E">
      <w:pPr>
        <w:spacing w:after="335"/>
        <w:ind w:left="23"/>
      </w:pPr>
      <w:r>
        <w:t>da data de seu estabelecimento pela Secretaria Municipal de Planejamento e Coordenação e, poderão ser alteradas durante a tramitação do processo de aprovação do projeto, se exigirem novas circunstâncias de ordem urbanística ou de interesse público.</w:t>
      </w:r>
    </w:p>
    <w:p w:rsidR="00BA7FAF" w:rsidRDefault="00CF2F9E">
      <w:pPr>
        <w:spacing w:after="67"/>
        <w:ind w:left="23"/>
      </w:pPr>
      <w:r>
        <w:t xml:space="preserve">    Art</w:t>
      </w:r>
      <w:r>
        <w:t>. 14 - A critério da Secretaria de Planejamento e Coordenação Estratégica, poderá ser exigido o Estudo de Impacto de Vizinhança (EIV) para o licenciamento de parcelamento do solo para fins urbanos:</w:t>
      </w:r>
    </w:p>
    <w:p w:rsidR="00BA7FAF" w:rsidRDefault="00CF2F9E">
      <w:pPr>
        <w:numPr>
          <w:ilvl w:val="0"/>
          <w:numId w:val="9"/>
        </w:numPr>
        <w:spacing w:after="67"/>
      </w:pPr>
      <w:r>
        <w:t>— para empreendimentos em área urbana consolidada, de patr</w:t>
      </w:r>
      <w:r>
        <w:t>imônio histórico, cultural e ambiental;</w:t>
      </w:r>
    </w:p>
    <w:p w:rsidR="00BA7FAF" w:rsidRDefault="00CF2F9E">
      <w:pPr>
        <w:numPr>
          <w:ilvl w:val="0"/>
          <w:numId w:val="9"/>
        </w:numPr>
        <w:spacing w:after="603"/>
      </w:pPr>
      <w:r>
        <w:t>— quando a autoridade licenciadora, com base na legislação federal, estadual ou municipal, considerar o empreendimento potencialmente causador de significativo impacto ambiental.</w:t>
      </w:r>
    </w:p>
    <w:p w:rsidR="00BA7FAF" w:rsidRDefault="00CF2F9E">
      <w:pPr>
        <w:spacing w:after="500" w:line="265" w:lineRule="auto"/>
        <w:ind w:left="1729"/>
        <w:jc w:val="left"/>
      </w:pPr>
      <w:r>
        <w:rPr>
          <w:b/>
        </w:rPr>
        <w:t>CAPÍTULO IV DOS REQUISITOS TÉCNICOS E</w:t>
      </w:r>
      <w:r>
        <w:rPr>
          <w:b/>
        </w:rPr>
        <w:t xml:space="preserve"> URBANÍSTICOS</w:t>
      </w:r>
    </w:p>
    <w:p w:rsidR="00BA7FAF" w:rsidRDefault="00CF2F9E">
      <w:pPr>
        <w:pStyle w:val="Ttulo1"/>
        <w:ind w:left="1729"/>
      </w:pPr>
      <w:r>
        <w:t>Seção I Dos Requisitos Técnicos</w:t>
      </w:r>
    </w:p>
    <w:p w:rsidR="00BA7FAF" w:rsidRDefault="00CF2F9E">
      <w:pPr>
        <w:ind w:left="1704"/>
      </w:pPr>
      <w:r>
        <w:t xml:space="preserve">Art. 15 – Nos projetos de parcelamento do solo, o levantamento topográfico </w:t>
      </w:r>
    </w:p>
    <w:p w:rsidR="00BA7FAF" w:rsidRDefault="00CF2F9E">
      <w:pPr>
        <w:spacing w:after="235"/>
        <w:ind w:left="23"/>
      </w:pPr>
      <w:r>
        <w:t>será amarrado à rede de triangulação do Município, consubstanciada na Planta Cadastral, escala 1:2000 (um por dois mil), elaborada com</w:t>
      </w:r>
      <w:r>
        <w:t xml:space="preserve"> base em restituição estereofotogramétrica, devendo ainda, constar de todas as plantas, a orientação do norte verdadeiro.</w:t>
      </w:r>
    </w:p>
    <w:p w:rsidR="00BA7FAF" w:rsidRDefault="00CF2F9E">
      <w:pPr>
        <w:ind w:left="1724"/>
      </w:pPr>
      <w:r>
        <w:t xml:space="preserve">Art. 16 – Os marcos do alinhamento e nivelamento deverão ser de concreto, </w:t>
      </w:r>
    </w:p>
    <w:p w:rsidR="00BA7FAF" w:rsidRDefault="00CF2F9E">
      <w:pPr>
        <w:spacing w:after="235"/>
        <w:ind w:left="23"/>
      </w:pPr>
      <w:r>
        <w:t>com seção mínima de 10 cm x 10 cm (dez por dez centímetros)</w:t>
      </w:r>
      <w:r>
        <w:t xml:space="preserve"> e comprimento mínimo de 60cm (sessenta centímetros) e serem localizados nos cruzamentos, ângulos e curvas do projeto.</w:t>
      </w:r>
    </w:p>
    <w:p w:rsidR="00BA7FAF" w:rsidRDefault="00CF2F9E">
      <w:pPr>
        <w:ind w:left="1744"/>
      </w:pPr>
      <w:r>
        <w:t xml:space="preserve">Art. 17 – Todas as peças que constituem o projeto deverão ser assinadas </w:t>
      </w:r>
    </w:p>
    <w:p w:rsidR="00BA7FAF" w:rsidRDefault="00CF2F9E">
      <w:pPr>
        <w:spacing w:after="235"/>
        <w:ind w:left="23"/>
      </w:pPr>
      <w:r>
        <w:t>pelo proprietário e pelo autor, constando, expressamente, nas mesmas, o registro deste no CREA - Conselho Regional de Engenharia, Arquitetura e Agronomia e na Prefeitura Municipal, bem como a Anotação de Responsabilidade Técnica para cada projeto.</w:t>
      </w:r>
    </w:p>
    <w:p w:rsidR="00BA7FAF" w:rsidRDefault="00CF2F9E">
      <w:pPr>
        <w:spacing w:after="235"/>
        <w:ind w:left="13" w:firstLine="1720"/>
      </w:pPr>
      <w:r>
        <w:t xml:space="preserve">Art. 18 </w:t>
      </w:r>
      <w:r>
        <w:t>– As pranchas do projeto devem obedecer às normas indicadas pela Associação Brasileira de Normas Técnicas – ABNT.</w:t>
      </w:r>
    </w:p>
    <w:p w:rsidR="00BA7FAF" w:rsidRDefault="00CF2F9E">
      <w:pPr>
        <w:ind w:left="1724"/>
      </w:pPr>
      <w:r>
        <w:t xml:space="preserve">§1º - As pranchas nunca poderão exceder ao formato A-0 da ABNT (841mm </w:t>
      </w:r>
    </w:p>
    <w:p w:rsidR="00BA7FAF" w:rsidRDefault="00CF2F9E">
      <w:pPr>
        <w:spacing w:after="231"/>
        <w:ind w:left="23"/>
      </w:pPr>
      <w:r>
        <w:t>x 1189mm).</w:t>
      </w:r>
    </w:p>
    <w:p w:rsidR="00BA7FAF" w:rsidRDefault="00CF2F9E">
      <w:pPr>
        <w:ind w:left="1724"/>
      </w:pPr>
      <w:r>
        <w:t>§2º - Para terrenos de maior dimensão, as plantas deverão se</w:t>
      </w:r>
      <w:r>
        <w:t xml:space="preserve">r divididas em </w:t>
      </w:r>
    </w:p>
    <w:p w:rsidR="00BA7FAF" w:rsidRDefault="00CF2F9E">
      <w:pPr>
        <w:spacing w:after="231"/>
        <w:ind w:left="23"/>
      </w:pPr>
      <w:r>
        <w:t>pranchas, que não excedam ao formato A-0 da ABNT.</w:t>
      </w:r>
    </w:p>
    <w:p w:rsidR="00BA7FAF" w:rsidRDefault="00CF2F9E">
      <w:pPr>
        <w:spacing w:line="259" w:lineRule="auto"/>
        <w:ind w:left="10"/>
        <w:jc w:val="right"/>
      </w:pPr>
      <w:r>
        <w:t xml:space="preserve">§3º - No caso do parágrafo anterior, será apresentado o plano geral do </w:t>
      </w:r>
    </w:p>
    <w:p w:rsidR="00BA7FAF" w:rsidRDefault="00CF2F9E">
      <w:pPr>
        <w:spacing w:after="231"/>
        <w:ind w:left="23"/>
      </w:pPr>
      <w:r>
        <w:t>parcelamento, em escala menor.</w:t>
      </w:r>
    </w:p>
    <w:p w:rsidR="00BA7FAF" w:rsidRDefault="00CF2F9E">
      <w:pPr>
        <w:spacing w:after="235"/>
        <w:ind w:left="13" w:firstLine="1720"/>
      </w:pPr>
      <w:r>
        <w:t>§4º - Os projetos poderão ser apresentados em disquete, CD-ROM ou pela Internet, por e-</w:t>
      </w:r>
      <w:r>
        <w:t>mail, conforme regulamento específico expedido pelo chefe do Poder Executivo.</w:t>
      </w:r>
    </w:p>
    <w:p w:rsidR="00BA7FAF" w:rsidRDefault="00CF2F9E">
      <w:pPr>
        <w:ind w:left="1724"/>
      </w:pPr>
      <w:r>
        <w:t xml:space="preserve">Art. 19 – O memorial descritivo deverá ser circunstanciado, com informações </w:t>
      </w:r>
    </w:p>
    <w:p w:rsidR="00BA7FAF" w:rsidRDefault="00CF2F9E">
      <w:pPr>
        <w:spacing w:after="231"/>
        <w:ind w:left="23"/>
      </w:pPr>
      <w:r>
        <w:t>precisas sobre as características do projeto, contendo, pelo menos, o seguinte:</w:t>
      </w:r>
    </w:p>
    <w:p w:rsidR="00BA7FAF" w:rsidRDefault="00CF2F9E">
      <w:pPr>
        <w:ind w:left="1704"/>
      </w:pPr>
      <w:r>
        <w:t>I – a descrição sucin</w:t>
      </w:r>
      <w:r>
        <w:t xml:space="preserve">ta do projeto, com suas características e destinações; II – a indicação das áreas públicas (sistema viário, de uso institucional e </w:t>
      </w:r>
    </w:p>
    <w:p w:rsidR="00BA7FAF" w:rsidRDefault="00CF2F9E">
      <w:pPr>
        <w:ind w:left="23"/>
      </w:pPr>
      <w:r>
        <w:t>espaços livres) e áreas remanescentes;</w:t>
      </w:r>
    </w:p>
    <w:p w:rsidR="00BA7FAF" w:rsidRDefault="00CF2F9E">
      <w:pPr>
        <w:numPr>
          <w:ilvl w:val="0"/>
          <w:numId w:val="10"/>
        </w:numPr>
        <w:ind w:hanging="334"/>
      </w:pPr>
      <w:r>
        <w:t>– o número de lotes e/ou residências;</w:t>
      </w:r>
    </w:p>
    <w:p w:rsidR="00BA7FAF" w:rsidRDefault="00CF2F9E">
      <w:pPr>
        <w:numPr>
          <w:ilvl w:val="0"/>
          <w:numId w:val="10"/>
        </w:numPr>
        <w:ind w:hanging="334"/>
      </w:pPr>
      <w:r>
        <w:t>– a especificação dos serviços a serem executad</w:t>
      </w:r>
      <w:r>
        <w:t xml:space="preserve">os no loteamento e o </w:t>
      </w:r>
    </w:p>
    <w:p w:rsidR="00BA7FAF" w:rsidRDefault="00CF2F9E">
      <w:pPr>
        <w:spacing w:after="231"/>
        <w:ind w:left="23"/>
      </w:pPr>
      <w:r>
        <w:t>respectivo cronograma de execução.</w:t>
      </w:r>
    </w:p>
    <w:p w:rsidR="00BA7FAF" w:rsidRDefault="00CF2F9E">
      <w:pPr>
        <w:ind w:left="1724"/>
      </w:pPr>
      <w:r>
        <w:t xml:space="preserve">Art. 20 – A nomenclatura dos loteamentos, ruas e praças será estabelecida </w:t>
      </w:r>
    </w:p>
    <w:p w:rsidR="00BA7FAF" w:rsidRDefault="00CF2F9E">
      <w:pPr>
        <w:spacing w:after="231"/>
        <w:ind w:left="23"/>
      </w:pPr>
      <w:r>
        <w:t>pelo Poder Público Municipal.</w:t>
      </w:r>
    </w:p>
    <w:p w:rsidR="00BA7FAF" w:rsidRDefault="00CF2F9E">
      <w:pPr>
        <w:ind w:left="1704"/>
      </w:pPr>
      <w:r>
        <w:t xml:space="preserve">§ 1º – É expressamente vedado dar a qualquer loteamento ou logradouro </w:t>
      </w:r>
    </w:p>
    <w:p w:rsidR="00BA7FAF" w:rsidRDefault="00CF2F9E">
      <w:pPr>
        <w:ind w:left="23"/>
      </w:pPr>
      <w:r>
        <w:t>público nome de pessoas</w:t>
      </w:r>
      <w:r>
        <w:t xml:space="preserve">  vivas, de organização ou associações.</w:t>
      </w:r>
    </w:p>
    <w:p w:rsidR="00BA7FAF" w:rsidRDefault="00CF2F9E">
      <w:pPr>
        <w:spacing w:after="771"/>
        <w:ind w:left="13" w:firstLine="1680"/>
      </w:pPr>
      <w:r>
        <w:t xml:space="preserve">§2º - Os novos loteamentos serão caracterizados pela expressão </w:t>
      </w:r>
      <w:r>
        <w:rPr>
          <w:b/>
        </w:rPr>
        <w:t>LOTEAMENTO</w:t>
      </w:r>
      <w:r>
        <w:t>, ficando excluídas outras nomenclaturas.</w:t>
      </w:r>
    </w:p>
    <w:p w:rsidR="00BA7FAF" w:rsidRDefault="00CF2F9E">
      <w:pPr>
        <w:pStyle w:val="Ttulo1"/>
        <w:ind w:left="1664"/>
      </w:pPr>
      <w:r>
        <w:t>Seção II Dos Requisitos Urbanísticos</w:t>
      </w:r>
    </w:p>
    <w:p w:rsidR="00BA7FAF" w:rsidRDefault="00CF2F9E">
      <w:pPr>
        <w:ind w:left="1664"/>
      </w:pPr>
      <w:r>
        <w:t xml:space="preserve">Art. 21 – Para as áreas públicas dos loteamentos, ficam estabelecidos os </w:t>
      </w:r>
    </w:p>
    <w:p w:rsidR="00BA7FAF" w:rsidRDefault="00CF2F9E">
      <w:pPr>
        <w:spacing w:after="235"/>
        <w:ind w:left="23"/>
      </w:pPr>
      <w:r>
        <w:t xml:space="preserve">seguintes critérios mínimos para seu dimensionamento, observando o que determina o § 1º do Art. 4º, da Lei Federal nº 6.766, de 19 de dezembro de 1979 e a Lei 9.785 de 29 de janeiro </w:t>
      </w:r>
      <w:r>
        <w:t>de 1999:</w:t>
      </w:r>
    </w:p>
    <w:p w:rsidR="00BA7FAF" w:rsidRDefault="00CF2F9E">
      <w:pPr>
        <w:numPr>
          <w:ilvl w:val="0"/>
          <w:numId w:val="11"/>
        </w:numPr>
        <w:ind w:hanging="282"/>
      </w:pPr>
      <w:r>
        <w:t xml:space="preserve">– Sistema viário (avenidas, ruas, etc) mínimo de 22,5% (vinte e dois e meio </w:t>
      </w:r>
    </w:p>
    <w:p w:rsidR="00BA7FAF" w:rsidRDefault="00CF2F9E">
      <w:pPr>
        <w:spacing w:after="231"/>
        <w:ind w:left="23"/>
      </w:pPr>
      <w:r>
        <w:t>por cento) da área total;</w:t>
      </w:r>
    </w:p>
    <w:p w:rsidR="00BA7FAF" w:rsidRDefault="00CF2F9E">
      <w:pPr>
        <w:numPr>
          <w:ilvl w:val="0"/>
          <w:numId w:val="11"/>
        </w:numPr>
        <w:ind w:hanging="282"/>
      </w:pPr>
      <w:r>
        <w:t xml:space="preserve">– Espaços livres (áreas verdes e áreas de lazer) mínimo de 7,5% (sete e </w:t>
      </w:r>
    </w:p>
    <w:p w:rsidR="00BA7FAF" w:rsidRDefault="00CF2F9E">
      <w:pPr>
        <w:spacing w:after="231"/>
        <w:ind w:left="23"/>
      </w:pPr>
      <w:r>
        <w:t>meio por cento) da área total;</w:t>
      </w:r>
    </w:p>
    <w:p w:rsidR="00BA7FAF" w:rsidRDefault="00CF2F9E">
      <w:pPr>
        <w:numPr>
          <w:ilvl w:val="0"/>
          <w:numId w:val="11"/>
        </w:numPr>
        <w:ind w:hanging="282"/>
      </w:pPr>
      <w:r>
        <w:t>– Áreas de uso institucional (destinadas</w:t>
      </w:r>
      <w:r>
        <w:t xml:space="preserve"> a equipamentos da administração </w:t>
      </w:r>
    </w:p>
    <w:p w:rsidR="00BA7FAF" w:rsidRDefault="00CF2F9E">
      <w:pPr>
        <w:spacing w:after="231"/>
        <w:ind w:left="23"/>
      </w:pPr>
      <w:r>
        <w:t>pública, saúde, educação, cultura, etc) mínimo de 5,0% (cinco por cento) da área total.</w:t>
      </w:r>
    </w:p>
    <w:p w:rsidR="00BA7FAF" w:rsidRDefault="00CF2F9E">
      <w:pPr>
        <w:ind w:left="1684"/>
      </w:pPr>
      <w:r>
        <w:t xml:space="preserve">§ 1º - A localização e uso dos espaços livres e das áreas institucionais será </w:t>
      </w:r>
    </w:p>
    <w:p w:rsidR="00BA7FAF" w:rsidRDefault="00CF2F9E">
      <w:pPr>
        <w:spacing w:after="231"/>
        <w:ind w:left="23"/>
      </w:pPr>
      <w:r>
        <w:t>aprovada pelo setor competente da Prefeitura.</w:t>
      </w:r>
    </w:p>
    <w:p w:rsidR="00BA7FAF" w:rsidRDefault="00CF2F9E">
      <w:pPr>
        <w:ind w:left="1684"/>
      </w:pPr>
      <w:r>
        <w:t xml:space="preserve">§ 2º - As áreas reservadas para uso institucional não poderão ser indicadas </w:t>
      </w:r>
    </w:p>
    <w:p w:rsidR="00BA7FAF" w:rsidRDefault="00CF2F9E">
      <w:pPr>
        <w:spacing w:after="231"/>
        <w:ind w:left="23"/>
      </w:pPr>
      <w:r>
        <w:t>em terrenos que dificultem e onerem as edificações.</w:t>
      </w:r>
    </w:p>
    <w:p w:rsidR="00BA7FAF" w:rsidRDefault="00CF2F9E">
      <w:pPr>
        <w:ind w:left="1664"/>
      </w:pPr>
      <w:r>
        <w:t xml:space="preserve">§ 3º - Uma vez apreciado o projeto, as áreas institucionais e espaços livres </w:t>
      </w:r>
    </w:p>
    <w:p w:rsidR="00BA7FAF" w:rsidRDefault="00CF2F9E">
      <w:pPr>
        <w:spacing w:after="235"/>
        <w:ind w:left="23"/>
      </w:pPr>
      <w:r>
        <w:t>serão reservados exclusivamente para os fins prev</w:t>
      </w:r>
      <w:r>
        <w:t>istos neste artigo e serão objeto de Escritura Pública, a favor do Município efetuada pelo loteador.</w:t>
      </w:r>
    </w:p>
    <w:p w:rsidR="00BA7FAF" w:rsidRDefault="00CF2F9E">
      <w:pPr>
        <w:spacing w:after="235"/>
        <w:ind w:left="13" w:firstLine="1660"/>
      </w:pPr>
      <w:r>
        <w:t>§ 4º - As áreas públicas constantes no inciso II e III poderão, à critério do Município, ter apenas um único tipo de uso, ou seja, serem agrupadas para uso</w:t>
      </w:r>
      <w:r>
        <w:t xml:space="preserve"> único com espaço livre ou institucional.</w:t>
      </w:r>
    </w:p>
    <w:p w:rsidR="00BA7FAF" w:rsidRDefault="00CF2F9E">
      <w:pPr>
        <w:ind w:left="1664"/>
      </w:pPr>
      <w:r>
        <w:t xml:space="preserve">Art. 22 – Os casos de desmembramentos deverão destinar ao município as </w:t>
      </w:r>
    </w:p>
    <w:p w:rsidR="00BA7FAF" w:rsidRDefault="00CF2F9E">
      <w:pPr>
        <w:ind w:left="23"/>
      </w:pPr>
      <w:r>
        <w:t>áreas públicas, no total de 35 % (trinta e cinco por cento) da gleba, ficando o loteador dispensado de outras contribuições relativas a infra-</w:t>
      </w:r>
      <w:r>
        <w:t>estrutura urbana.</w:t>
      </w:r>
    </w:p>
    <w:p w:rsidR="00BA7FAF" w:rsidRDefault="00CF2F9E">
      <w:pPr>
        <w:spacing w:after="236" w:line="259" w:lineRule="auto"/>
        <w:ind w:left="1654" w:firstLine="0"/>
        <w:jc w:val="left"/>
      </w:pPr>
      <w:r>
        <w:rPr>
          <w:b/>
        </w:rPr>
        <w:t xml:space="preserve"> </w:t>
      </w:r>
    </w:p>
    <w:p w:rsidR="00BA7FAF" w:rsidRDefault="00CF2F9E">
      <w:pPr>
        <w:ind w:left="1664"/>
      </w:pPr>
      <w:r>
        <w:t xml:space="preserve">Art. 23 – Cada lado da quadra não poderá ser superior a 300 (trezentos </w:t>
      </w:r>
    </w:p>
    <w:p w:rsidR="00BA7FAF" w:rsidRDefault="00CF2F9E">
      <w:pPr>
        <w:spacing w:after="231"/>
        <w:ind w:left="23"/>
      </w:pPr>
      <w:r>
        <w:t>metros).</w:t>
      </w:r>
    </w:p>
    <w:p w:rsidR="00BA7FAF" w:rsidRDefault="00CF2F9E">
      <w:pPr>
        <w:ind w:left="1664"/>
      </w:pPr>
      <w:r>
        <w:t xml:space="preserve">§1º – Poderão haver quadras distintas às estipuladas no artigo anterior </w:t>
      </w:r>
    </w:p>
    <w:p w:rsidR="00BA7FAF" w:rsidRDefault="00CF2F9E">
      <w:pPr>
        <w:spacing w:after="231"/>
        <w:ind w:left="23"/>
      </w:pPr>
      <w:r>
        <w:t>quando se tratar de área não-residencial.</w:t>
      </w:r>
    </w:p>
    <w:p w:rsidR="00BA7FAF" w:rsidRDefault="00CF2F9E">
      <w:pPr>
        <w:spacing w:line="259" w:lineRule="auto"/>
        <w:ind w:left="10"/>
        <w:jc w:val="right"/>
      </w:pPr>
      <w:r>
        <w:t xml:space="preserve">§2º - Serão admitidos projetos de superquadras, de acordo com os conceitos </w:t>
      </w:r>
    </w:p>
    <w:p w:rsidR="00BA7FAF" w:rsidRDefault="00CF2F9E">
      <w:pPr>
        <w:spacing w:after="235"/>
        <w:ind w:left="23"/>
      </w:pPr>
      <w:r>
        <w:t>de unidades de vizinhança, podendo o setor próprio do Município, expedir normas especiais para a sua aprovação.</w:t>
      </w:r>
    </w:p>
    <w:p w:rsidR="00BA7FAF" w:rsidRDefault="00CF2F9E">
      <w:pPr>
        <w:spacing w:line="259" w:lineRule="auto"/>
        <w:ind w:left="10"/>
        <w:jc w:val="right"/>
      </w:pPr>
      <w:r>
        <w:t>§3º - No caso de remanejamento de lotes, as ruas poderão ser remanej</w:t>
      </w:r>
      <w:r>
        <w:t xml:space="preserve">adas </w:t>
      </w:r>
    </w:p>
    <w:p w:rsidR="00BA7FAF" w:rsidRDefault="00CF2F9E">
      <w:pPr>
        <w:spacing w:after="235"/>
        <w:ind w:left="23"/>
      </w:pPr>
      <w:r>
        <w:t>desde que as áreas das mesmas fiquem iguais ou maiores que aquelas aprovadas anteriormente.</w:t>
      </w:r>
    </w:p>
    <w:p w:rsidR="00BA7FAF" w:rsidRDefault="00CF2F9E">
      <w:pPr>
        <w:spacing w:line="259" w:lineRule="auto"/>
        <w:ind w:left="10"/>
        <w:jc w:val="right"/>
      </w:pPr>
      <w:r>
        <w:t xml:space="preserve">§4° - No caso de loteamentos fechados, os lados da quadra poderão ser </w:t>
      </w:r>
    </w:p>
    <w:p w:rsidR="00BA7FAF" w:rsidRDefault="00CF2F9E">
      <w:pPr>
        <w:spacing w:after="503"/>
        <w:ind w:left="23"/>
      </w:pPr>
      <w:r>
        <w:t xml:space="preserve">superior a 300 m (trezentos metros), desde que o Conselho Municipal de Política Urbana </w:t>
      </w:r>
      <w:r>
        <w:t>– COMPUR, aprove a proposta previamente.</w:t>
      </w:r>
    </w:p>
    <w:p w:rsidR="00BA7FAF" w:rsidRDefault="00CF2F9E">
      <w:pPr>
        <w:spacing w:line="259" w:lineRule="auto"/>
        <w:ind w:left="10"/>
        <w:jc w:val="right"/>
      </w:pPr>
      <w:r>
        <w:t xml:space="preserve">Art. 24 – Ressalvadas as exceções previstas no Art. 4º da lei 6.766, de 19 de </w:t>
      </w:r>
    </w:p>
    <w:p w:rsidR="00BA7FAF" w:rsidRDefault="00CF2F9E">
      <w:pPr>
        <w:spacing w:after="235"/>
        <w:ind w:left="23"/>
      </w:pPr>
      <w:r>
        <w:t>dezembro de 1979, os lotes urbanos deverão ser dimensionados de acordo com os seguintes modelos de parcelamento, conforme localização no</w:t>
      </w:r>
      <w:r>
        <w:t xml:space="preserve"> Anexo I, constante desta Lei:</w:t>
      </w:r>
    </w:p>
    <w:p w:rsidR="00BA7FAF" w:rsidRDefault="00CF2F9E">
      <w:pPr>
        <w:tabs>
          <w:tab w:val="center" w:pos="2114"/>
          <w:tab w:val="center" w:pos="3531"/>
          <w:tab w:val="center" w:pos="8354"/>
        </w:tabs>
        <w:ind w:left="0" w:firstLine="0"/>
        <w:jc w:val="left"/>
      </w:pPr>
      <w:r>
        <w:rPr>
          <w:rFonts w:ascii="Calibri" w:eastAsia="Calibri" w:hAnsi="Calibri" w:cs="Calibri"/>
          <w:sz w:val="22"/>
        </w:rPr>
        <w:tab/>
      </w:r>
      <w:r>
        <w:t>I – MPI</w:t>
      </w:r>
      <w:r>
        <w:tab/>
        <w:t>Área mínima</w:t>
      </w:r>
      <w:r>
        <w:tab/>
        <w:t>125,00 m²</w:t>
      </w:r>
    </w:p>
    <w:p w:rsidR="00BA7FAF" w:rsidRDefault="00CF2F9E">
      <w:pPr>
        <w:tabs>
          <w:tab w:val="center" w:pos="2993"/>
          <w:tab w:val="center" w:pos="7496"/>
        </w:tabs>
        <w:spacing w:after="0" w:line="265" w:lineRule="auto"/>
        <w:ind w:left="0" w:firstLine="0"/>
        <w:jc w:val="left"/>
      </w:pPr>
      <w:r>
        <w:rPr>
          <w:rFonts w:ascii="Calibri" w:eastAsia="Calibri" w:hAnsi="Calibri" w:cs="Calibri"/>
          <w:sz w:val="22"/>
        </w:rPr>
        <w:tab/>
      </w:r>
      <w:r>
        <w:t xml:space="preserve">                     Testada mínima</w:t>
      </w:r>
      <w:r>
        <w:tab/>
        <w:t xml:space="preserve">                      5,00 m</w:t>
      </w:r>
    </w:p>
    <w:p w:rsidR="00BA7FAF" w:rsidRDefault="00CF2F9E">
      <w:pPr>
        <w:tabs>
          <w:tab w:val="center" w:pos="3184"/>
          <w:tab w:val="center" w:pos="7196"/>
        </w:tabs>
        <w:spacing w:after="239"/>
        <w:ind w:left="0" w:firstLine="0"/>
        <w:jc w:val="left"/>
      </w:pPr>
      <w:r>
        <w:rPr>
          <w:rFonts w:ascii="Calibri" w:eastAsia="Calibri" w:hAnsi="Calibri" w:cs="Calibri"/>
          <w:sz w:val="22"/>
        </w:rPr>
        <w:tab/>
      </w:r>
      <w:r>
        <w:t xml:space="preserve">                 Testada mínima para lotes de esquina</w:t>
      </w:r>
      <w:r>
        <w:tab/>
        <w:t xml:space="preserve">           10,00 m</w:t>
      </w:r>
    </w:p>
    <w:p w:rsidR="00BA7FAF" w:rsidRDefault="00CF2F9E">
      <w:pPr>
        <w:ind w:left="1724"/>
      </w:pPr>
      <w:r>
        <w:rPr>
          <w:b/>
        </w:rPr>
        <w:t xml:space="preserve"> </w:t>
      </w:r>
      <w:r>
        <w:t xml:space="preserve">a) Nos casos de interesse do Município, para atender conjuntos residenciais </w:t>
      </w:r>
    </w:p>
    <w:p w:rsidR="00BA7FAF" w:rsidRDefault="00CF2F9E">
      <w:pPr>
        <w:spacing w:after="499"/>
        <w:ind w:left="23"/>
      </w:pPr>
      <w:r>
        <w:t>populares, os lotes poderão ter área menor que 125,00 m², com testada mínima de 5,00 m.</w:t>
      </w:r>
    </w:p>
    <w:p w:rsidR="00BA7FAF" w:rsidRDefault="00CF2F9E">
      <w:pPr>
        <w:numPr>
          <w:ilvl w:val="0"/>
          <w:numId w:val="12"/>
        </w:numPr>
        <w:ind w:right="467" w:firstLine="282"/>
      </w:pPr>
      <w:r>
        <w:t>– MPII  Área míni</w:t>
      </w:r>
      <w:r>
        <w:t>ma</w:t>
      </w:r>
      <w:r>
        <w:tab/>
        <w:t xml:space="preserve"> </w:t>
      </w:r>
      <w:r>
        <w:tab/>
        <w:t>240,00 m²</w:t>
      </w:r>
    </w:p>
    <w:p w:rsidR="00BA7FAF" w:rsidRDefault="00CF2F9E">
      <w:pPr>
        <w:spacing w:after="242"/>
        <w:ind w:left="1442" w:right="573"/>
      </w:pPr>
      <w:r>
        <w:t xml:space="preserve">                 </w:t>
      </w:r>
      <w:r>
        <w:tab/>
        <w:t>Testada mínima</w:t>
      </w:r>
      <w:r>
        <w:tab/>
        <w:t xml:space="preserve">   </w:t>
      </w:r>
      <w:r>
        <w:tab/>
        <w:t xml:space="preserve">8,00 m                  </w:t>
      </w:r>
      <w:r>
        <w:tab/>
        <w:t xml:space="preserve">Testada mínima para lotes de esquina        </w:t>
      </w:r>
      <w:r>
        <w:tab/>
        <w:t>10,00 m</w:t>
      </w:r>
    </w:p>
    <w:p w:rsidR="00BA7FAF" w:rsidRDefault="00CF2F9E">
      <w:pPr>
        <w:numPr>
          <w:ilvl w:val="0"/>
          <w:numId w:val="12"/>
        </w:numPr>
        <w:spacing w:after="242"/>
        <w:ind w:right="467" w:firstLine="282"/>
      </w:pPr>
      <w:r>
        <w:t>– MPIII  Área mínima</w:t>
      </w:r>
      <w:r>
        <w:tab/>
        <w:t>360,00 m²           Testada mínima</w:t>
      </w:r>
      <w:r>
        <w:tab/>
        <w:t xml:space="preserve">             12,00 m</w:t>
      </w:r>
    </w:p>
    <w:p w:rsidR="00BA7FAF" w:rsidRDefault="00CF2F9E">
      <w:pPr>
        <w:ind w:left="1744"/>
      </w:pPr>
      <w:r>
        <w:t>§1°- Os lotes não retangulares deverão ter área m</w:t>
      </w:r>
      <w:r>
        <w:t xml:space="preserve">ínima de 360 m² (trezentos </w:t>
      </w:r>
    </w:p>
    <w:p w:rsidR="00BA7FAF" w:rsidRDefault="00CF2F9E">
      <w:pPr>
        <w:spacing w:after="231"/>
        <w:ind w:left="23"/>
      </w:pPr>
      <w:r>
        <w:t>e sessenta metros quadrados).</w:t>
      </w:r>
    </w:p>
    <w:p w:rsidR="00BA7FAF" w:rsidRDefault="00CF2F9E">
      <w:pPr>
        <w:ind w:left="1744"/>
      </w:pPr>
      <w:r>
        <w:t xml:space="preserve">§2º - Os modelos de parcelamento permitidos, para cada área do perímetro </w:t>
      </w:r>
    </w:p>
    <w:p w:rsidR="00BA7FAF" w:rsidRDefault="00CF2F9E">
      <w:pPr>
        <w:spacing w:after="231"/>
        <w:ind w:left="23"/>
      </w:pPr>
      <w:r>
        <w:t>urbano estão demonstrados no ANEXO I, constante desta Lei.</w:t>
      </w:r>
    </w:p>
    <w:p w:rsidR="00BA7FAF" w:rsidRDefault="00CF2F9E">
      <w:pPr>
        <w:ind w:left="1744"/>
      </w:pPr>
      <w:r>
        <w:t>Art. 25 – O sistema de vias de comunicação, com a respectiva hier</w:t>
      </w:r>
      <w:r>
        <w:t xml:space="preserve">arquia </w:t>
      </w:r>
    </w:p>
    <w:p w:rsidR="00BA7FAF" w:rsidRDefault="00CF2F9E">
      <w:pPr>
        <w:spacing w:after="235"/>
        <w:ind w:left="23"/>
      </w:pPr>
      <w:r>
        <w:t>deverá adaptar-se às condições topográficas do terreno, devendo seu dimensionamento ajustar-se à natureza, uso e densidade das áreas servidas, observando-se os seguintes critérios:</w:t>
      </w:r>
    </w:p>
    <w:p w:rsidR="00BA7FAF" w:rsidRDefault="00CF2F9E">
      <w:pPr>
        <w:numPr>
          <w:ilvl w:val="0"/>
          <w:numId w:val="13"/>
        </w:numPr>
        <w:ind w:hanging="378"/>
      </w:pPr>
      <w:r>
        <w:t>– avenidas: largura mínima de 18m (dezoito  metros);</w:t>
      </w:r>
    </w:p>
    <w:p w:rsidR="00BA7FAF" w:rsidRDefault="00CF2F9E">
      <w:pPr>
        <w:numPr>
          <w:ilvl w:val="0"/>
          <w:numId w:val="13"/>
        </w:numPr>
        <w:ind w:hanging="378"/>
      </w:pPr>
      <w:r>
        <w:t>– ruas distrib</w:t>
      </w:r>
      <w:r>
        <w:t>uidoras e coletoras: largura mínima de 15m (quinze metros);</w:t>
      </w:r>
    </w:p>
    <w:p w:rsidR="00BA7FAF" w:rsidRDefault="00CF2F9E">
      <w:pPr>
        <w:numPr>
          <w:ilvl w:val="0"/>
          <w:numId w:val="13"/>
        </w:numPr>
        <w:ind w:hanging="378"/>
      </w:pPr>
      <w:r>
        <w:t>– ruas de acesso ou locais: largura mínima de 12m (doze metros);</w:t>
      </w:r>
    </w:p>
    <w:p w:rsidR="00BA7FAF" w:rsidRDefault="00CF2F9E">
      <w:pPr>
        <w:numPr>
          <w:ilvl w:val="0"/>
          <w:numId w:val="13"/>
        </w:numPr>
        <w:ind w:hanging="378"/>
      </w:pPr>
      <w:r>
        <w:t>– ruas sem prolongamento: largura mínima de 10m (dez metros) e</w:t>
      </w:r>
    </w:p>
    <w:p w:rsidR="00BA7FAF" w:rsidRDefault="00CF2F9E">
      <w:pPr>
        <w:spacing w:after="335"/>
        <w:ind w:left="23"/>
      </w:pPr>
      <w:r>
        <w:t>extensão máxima de 120m (cento e vinte metros), e 10m (dez metros), no mínimo de raio, para a construção do retorno, com dimensões que permitam a inscrição de um círculo com raio mínimo de 10m (dez metros).</w:t>
      </w:r>
    </w:p>
    <w:p w:rsidR="00BA7FAF" w:rsidRDefault="00CF2F9E">
      <w:pPr>
        <w:spacing w:after="335"/>
        <w:ind w:left="13" w:firstLine="710"/>
      </w:pPr>
      <w:r>
        <w:t xml:space="preserve">            § 1º - O logradouro público destinado</w:t>
      </w:r>
      <w:r>
        <w:t xml:space="preserve"> à circulação de pedestres e veículos será dotado de calçadas laterais ou espaços a elas destinadas (passeio), de forma a permitir a livre circulação de pedestres e os em particular portadores de necessidades especiais.</w:t>
      </w:r>
    </w:p>
    <w:p w:rsidR="00BA7FAF" w:rsidRDefault="00CF2F9E">
      <w:pPr>
        <w:ind w:left="1764"/>
      </w:pPr>
      <w:r>
        <w:t>§2º - A largura total dos passeios d</w:t>
      </w:r>
      <w:r>
        <w:t xml:space="preserve">everá corresponder a no mínimo 2/5 (dois </w:t>
      </w:r>
    </w:p>
    <w:p w:rsidR="00BA7FAF" w:rsidRDefault="00CF2F9E">
      <w:pPr>
        <w:spacing w:after="231"/>
        <w:ind w:left="23"/>
      </w:pPr>
      <w:r>
        <w:t>quintos) da largura total da via considerada.</w:t>
      </w:r>
    </w:p>
    <w:p w:rsidR="00BA7FAF" w:rsidRDefault="00CF2F9E">
      <w:pPr>
        <w:ind w:left="1744"/>
      </w:pPr>
      <w:r>
        <w:t xml:space="preserve">§3º - Para todas as vias, a declividade máxima será de 15% (quinze por </w:t>
      </w:r>
    </w:p>
    <w:p w:rsidR="00BA7FAF" w:rsidRDefault="00CF2F9E">
      <w:pPr>
        <w:spacing w:after="231"/>
        <w:ind w:left="23"/>
      </w:pPr>
      <w:r>
        <w:t>cento).</w:t>
      </w:r>
    </w:p>
    <w:p w:rsidR="00BA7FAF" w:rsidRDefault="00CF2F9E">
      <w:pPr>
        <w:spacing w:after="235"/>
        <w:ind w:left="13" w:firstLine="1720"/>
      </w:pPr>
      <w:r>
        <w:t>§4º - A declividade mínima para todas as vias de comunicação será de 1,5% (um e meio por cento), assegurando-se o escoamento das águas.</w:t>
      </w:r>
    </w:p>
    <w:p w:rsidR="00BA7FAF" w:rsidRDefault="00CF2F9E">
      <w:pPr>
        <w:ind w:left="1784"/>
      </w:pPr>
      <w:r>
        <w:t xml:space="preserve">§5º - Na elaboração dos projetos de loteamento ou desmembramento </w:t>
      </w:r>
    </w:p>
    <w:p w:rsidR="00BA7FAF" w:rsidRDefault="00CF2F9E">
      <w:pPr>
        <w:spacing w:after="235"/>
        <w:ind w:left="23"/>
      </w:pPr>
      <w:r>
        <w:t>deverá ser observada uma distância máxima de 500m (qui</w:t>
      </w:r>
      <w:r>
        <w:t>nhentos metros) entre as Avenidas e/ou vias coletoras e distribuidoras; considerando nestes termos, as vias projetadas e as existentes.</w:t>
      </w:r>
    </w:p>
    <w:p w:rsidR="00BA7FAF" w:rsidRDefault="00CF2F9E">
      <w:pPr>
        <w:spacing w:line="259" w:lineRule="auto"/>
        <w:ind w:left="10"/>
        <w:jc w:val="right"/>
      </w:pPr>
      <w:r>
        <w:t xml:space="preserve">§6º - No cruzamento de vias públicas, os dois alinhamentos dos meios fios </w:t>
      </w:r>
    </w:p>
    <w:p w:rsidR="00BA7FAF" w:rsidRDefault="00CF2F9E">
      <w:pPr>
        <w:spacing w:after="231"/>
        <w:ind w:left="23"/>
      </w:pPr>
      <w:r>
        <w:t>deverão ser concordados por um arco de circun</w:t>
      </w:r>
      <w:r>
        <w:t>ferência, conforme tabela do ANEXO II.</w:t>
      </w:r>
    </w:p>
    <w:p w:rsidR="00BA7FAF" w:rsidRDefault="00CF2F9E">
      <w:pPr>
        <w:ind w:left="1724"/>
      </w:pPr>
      <w:r>
        <w:t>§7º -</w:t>
      </w:r>
      <w:r>
        <w:rPr>
          <w:color w:val="FF0000"/>
        </w:rPr>
        <w:t xml:space="preserve"> </w:t>
      </w:r>
      <w:r>
        <w:t xml:space="preserve">As disposições do parágrafo anterior não se aplicam aos cruzamentos </w:t>
      </w:r>
    </w:p>
    <w:p w:rsidR="00BA7FAF" w:rsidRDefault="00CF2F9E">
      <w:pPr>
        <w:spacing w:after="235"/>
        <w:ind w:left="23"/>
      </w:pPr>
      <w:r>
        <w:t>enviesados, que ficam subordinados a outros critérios, segundo o setor competente da Prefeitura Municipal.</w:t>
      </w:r>
    </w:p>
    <w:p w:rsidR="00BA7FAF" w:rsidRDefault="00CF2F9E">
      <w:pPr>
        <w:ind w:left="1784"/>
      </w:pPr>
      <w:r>
        <w:t>§8º - Os lotes de esquina deverão t</w:t>
      </w:r>
      <w:r>
        <w:t xml:space="preserve">er um chanfro mínimo de 3,00 metros, </w:t>
      </w:r>
    </w:p>
    <w:p w:rsidR="00BA7FAF" w:rsidRDefault="00CF2F9E">
      <w:pPr>
        <w:spacing w:after="235"/>
        <w:ind w:left="23"/>
      </w:pPr>
      <w:r>
        <w:t>conforme preceitua o art. 73 do Código de Obras e Edificações do Município de Montes Claros, Lei nº 3.032, de 16 de julho de 2.002.</w:t>
      </w:r>
    </w:p>
    <w:p w:rsidR="00BA7FAF" w:rsidRDefault="00CF2F9E">
      <w:pPr>
        <w:ind w:left="1784"/>
      </w:pPr>
      <w:r>
        <w:t xml:space="preserve">§ 9° - No projeto de loteamento poderá ser prevista a implantação do </w:t>
      </w:r>
    </w:p>
    <w:p w:rsidR="00BA7FAF" w:rsidRDefault="00CF2F9E">
      <w:pPr>
        <w:ind w:left="23"/>
      </w:pPr>
      <w:r>
        <w:t>empreendimento p</w:t>
      </w:r>
      <w:r>
        <w:t>or etapas, tomando por base o número de lotes, sendo que o mínimo será de 100 lotes por etapa.</w:t>
      </w:r>
    </w:p>
    <w:p w:rsidR="00BA7FAF" w:rsidRDefault="00CF2F9E">
      <w:pPr>
        <w:spacing w:after="238" w:line="259" w:lineRule="auto"/>
        <w:ind w:left="576" w:firstLine="0"/>
        <w:jc w:val="left"/>
      </w:pPr>
      <w:r>
        <w:t xml:space="preserve">                </w:t>
      </w:r>
    </w:p>
    <w:p w:rsidR="00BA7FAF" w:rsidRDefault="00CF2F9E">
      <w:pPr>
        <w:pStyle w:val="Ttulo1"/>
        <w:ind w:left="1729"/>
      </w:pPr>
      <w:r>
        <w:t>CAPÍTULO V DA APRESENTAÇÃO E APROVAÇÃO DO PROJETO</w:t>
      </w:r>
    </w:p>
    <w:p w:rsidR="00BA7FAF" w:rsidRDefault="00CF2F9E">
      <w:pPr>
        <w:ind w:left="1704"/>
      </w:pPr>
      <w:r>
        <w:t>Art. 26 – Elaborado o projeto definitivo, com fundamento na fixação das</w:t>
      </w:r>
    </w:p>
    <w:p w:rsidR="00BA7FAF" w:rsidRDefault="00CF2F9E">
      <w:pPr>
        <w:spacing w:after="235"/>
        <w:ind w:left="23"/>
      </w:pPr>
      <w:r>
        <w:t>diretrizes fornecidas pelo setor competente da Prefeitura, o interessado solicitará sua aprovação, juntando os seguintes documentos:</w:t>
      </w:r>
    </w:p>
    <w:p w:rsidR="00BA7FAF" w:rsidRDefault="00CF2F9E">
      <w:pPr>
        <w:ind w:left="1744"/>
      </w:pPr>
      <w:r>
        <w:t>I – planta do loteamento em escala 1:1000 (um por m</w:t>
      </w:r>
      <w:r>
        <w:t xml:space="preserve">il), contendo cotas das </w:t>
      </w:r>
    </w:p>
    <w:p w:rsidR="00BA7FAF" w:rsidRDefault="00CF2F9E">
      <w:pPr>
        <w:spacing w:after="235"/>
        <w:ind w:left="23"/>
      </w:pPr>
      <w:r>
        <w:t>larguras de passeio e caixas de todos os logradouros, em 04 (quatro) vias, sendo uma delas em papel vegetal, e ainda uma versão em CD-ROM ou disquete contendo as seguintes indicações:</w:t>
      </w:r>
    </w:p>
    <w:p w:rsidR="00BA7FAF" w:rsidRDefault="00CF2F9E">
      <w:pPr>
        <w:ind w:left="1724"/>
      </w:pPr>
      <w:r>
        <w:t xml:space="preserve">a)o relevo do solo por meio de curvas de nível </w:t>
      </w:r>
      <w:r>
        <w:t>de metro em metro;</w:t>
      </w:r>
    </w:p>
    <w:p w:rsidR="00BA7FAF" w:rsidRDefault="00CF2F9E">
      <w:pPr>
        <w:ind w:left="1744"/>
      </w:pPr>
      <w:r>
        <w:t xml:space="preserve">b)os cursos d’água, bosques, matas, partes alagadiças, mananciais, vias de </w:t>
      </w:r>
    </w:p>
    <w:p w:rsidR="00BA7FAF" w:rsidRDefault="00CF2F9E">
      <w:pPr>
        <w:ind w:left="23"/>
      </w:pPr>
      <w:r>
        <w:t>comunicação confinantes, construções, linhas de transmissão de energia, linhas telegráficas, adutoras, redes de esgoto e demais indicações que caracterizam o imó</w:t>
      </w:r>
      <w:r>
        <w:t>vel;</w:t>
      </w:r>
    </w:p>
    <w:p w:rsidR="00BA7FAF" w:rsidRDefault="00CF2F9E">
      <w:pPr>
        <w:numPr>
          <w:ilvl w:val="0"/>
          <w:numId w:val="14"/>
        </w:numPr>
        <w:ind w:hanging="214"/>
      </w:pPr>
      <w:r>
        <w:t xml:space="preserve">o sistema de escoamento das águas pluviais e respectivas redes, quando </w:t>
      </w:r>
    </w:p>
    <w:p w:rsidR="00BA7FAF" w:rsidRDefault="00CF2F9E">
      <w:pPr>
        <w:ind w:left="23"/>
      </w:pPr>
      <w:r>
        <w:t>for o caso;</w:t>
      </w:r>
    </w:p>
    <w:p w:rsidR="00BA7FAF" w:rsidRDefault="00CF2F9E">
      <w:pPr>
        <w:numPr>
          <w:ilvl w:val="0"/>
          <w:numId w:val="14"/>
        </w:numPr>
        <w:ind w:hanging="214"/>
      </w:pPr>
      <w:r>
        <w:t>a indicação dos marcos de alinhamento e nivelamento;</w:t>
      </w:r>
    </w:p>
    <w:p w:rsidR="00BA7FAF" w:rsidRDefault="00CF2F9E">
      <w:pPr>
        <w:ind w:left="1704"/>
      </w:pPr>
      <w:r>
        <w:t>e)as vias públicas espaços livres e acessórios;</w:t>
      </w:r>
    </w:p>
    <w:p w:rsidR="00BA7FAF" w:rsidRDefault="00CF2F9E">
      <w:pPr>
        <w:ind w:left="1704"/>
      </w:pPr>
      <w:r>
        <w:t>f)as dimensões lineares e angulares do projeto, raios, cordas, arc</w:t>
      </w:r>
      <w:r>
        <w:t xml:space="preserve">os, pontos </w:t>
      </w:r>
    </w:p>
    <w:p w:rsidR="00BA7FAF" w:rsidRDefault="00CF2F9E">
      <w:pPr>
        <w:ind w:left="23"/>
      </w:pPr>
      <w:r>
        <w:t>de tangência e ângulos centrais das vias curvilíneas;</w:t>
      </w:r>
    </w:p>
    <w:p w:rsidR="00BA7FAF" w:rsidRDefault="00CF2F9E">
      <w:pPr>
        <w:ind w:left="1724"/>
      </w:pPr>
      <w:r>
        <w:t>g)os espaços vazios devidamente cotados;</w:t>
      </w:r>
    </w:p>
    <w:p w:rsidR="00BA7FAF" w:rsidRDefault="00CF2F9E">
      <w:pPr>
        <w:numPr>
          <w:ilvl w:val="0"/>
          <w:numId w:val="15"/>
        </w:numPr>
        <w:ind w:hanging="214"/>
      </w:pPr>
      <w:r>
        <w:t xml:space="preserve">a subdivisão das quadras em lotes, com as respectivas dimensões e </w:t>
      </w:r>
    </w:p>
    <w:p w:rsidR="00BA7FAF" w:rsidRDefault="00CF2F9E">
      <w:pPr>
        <w:ind w:left="23"/>
      </w:pPr>
      <w:r>
        <w:t>numeração dos lotes e quadras;</w:t>
      </w:r>
    </w:p>
    <w:p w:rsidR="00BA7FAF" w:rsidRDefault="00CF2F9E">
      <w:pPr>
        <w:numPr>
          <w:ilvl w:val="0"/>
          <w:numId w:val="15"/>
        </w:numPr>
        <w:ind w:hanging="214"/>
      </w:pPr>
      <w:r>
        <w:t>o norte verdadeiro;</w:t>
      </w:r>
    </w:p>
    <w:p w:rsidR="00BA7FAF" w:rsidRDefault="00CF2F9E">
      <w:pPr>
        <w:ind w:left="1724"/>
      </w:pPr>
      <w:r>
        <w:t>j)as ruas ou estradas existente</w:t>
      </w:r>
      <w:r>
        <w:t xml:space="preserve">s ou projetadas que compõem o sistema viário </w:t>
      </w:r>
    </w:p>
    <w:p w:rsidR="00BA7FAF" w:rsidRDefault="00CF2F9E">
      <w:pPr>
        <w:ind w:left="23"/>
      </w:pPr>
      <w:r>
        <w:t>da cidade ou do Município, relacionados com o loteamento ou desmembramento pretendido a serem respeitados;</w:t>
      </w:r>
    </w:p>
    <w:p w:rsidR="00BA7FAF" w:rsidRDefault="00CF2F9E">
      <w:pPr>
        <w:ind w:left="1684"/>
      </w:pPr>
      <w:r>
        <w:t>l)croqui de localização do loteamento em relação a malha viária do Município;</w:t>
      </w:r>
    </w:p>
    <w:p w:rsidR="00BA7FAF" w:rsidRDefault="00CF2F9E">
      <w:pPr>
        <w:spacing w:line="259" w:lineRule="auto"/>
        <w:ind w:left="10"/>
        <w:jc w:val="right"/>
      </w:pPr>
      <w:r>
        <w:t xml:space="preserve">m)Perfis longitudinais das vias (grade), tirados das linhas dos eixos de cada </w:t>
      </w:r>
    </w:p>
    <w:p w:rsidR="00BA7FAF" w:rsidRDefault="00CF2F9E">
      <w:pPr>
        <w:ind w:left="23"/>
      </w:pPr>
      <w:r>
        <w:t xml:space="preserve">via pública ou praça, em 3  (três) vias na escala 1:1000 (um por mil) na horizontal, e 1:100 </w:t>
      </w:r>
    </w:p>
    <w:p w:rsidR="00BA7FAF" w:rsidRDefault="00CF2F9E">
      <w:pPr>
        <w:ind w:left="23"/>
      </w:pPr>
      <w:r>
        <w:t>(um p</w:t>
      </w:r>
      <w:r>
        <w:t>or cem) na vertical, em se tratando de terrenos acidentados;</w:t>
      </w:r>
    </w:p>
    <w:p w:rsidR="00BA7FAF" w:rsidRDefault="00CF2F9E">
      <w:pPr>
        <w:ind w:left="1684"/>
      </w:pPr>
      <w:r>
        <w:t xml:space="preserve">n)Seções transversais de todas as vias e praças, em número suficiente para </w:t>
      </w:r>
    </w:p>
    <w:p w:rsidR="00BA7FAF" w:rsidRDefault="00CF2F9E">
      <w:pPr>
        <w:ind w:left="23"/>
      </w:pPr>
      <w:r>
        <w:t>cada  uma delas, na escala 1:200 (um por duzentos), em 3 (três) vias, em se tratando de terrenos acidentados;</w:t>
      </w:r>
    </w:p>
    <w:p w:rsidR="00BA7FAF" w:rsidRDefault="00CF2F9E">
      <w:pPr>
        <w:ind w:left="1764"/>
      </w:pPr>
      <w:r>
        <w:t xml:space="preserve">o)Quadro </w:t>
      </w:r>
      <w:r>
        <w:t xml:space="preserve">estatístico contendo a área total do terreno, as áreas públicas </w:t>
      </w:r>
    </w:p>
    <w:p w:rsidR="00BA7FAF" w:rsidRDefault="00CF2F9E">
      <w:pPr>
        <w:ind w:left="23"/>
      </w:pPr>
      <w:r>
        <w:t>abrangendo o sistema viário, áreas verdes, institucionais e de uso habitacional, especificando os respectivos dimensionamentos;</w:t>
      </w:r>
    </w:p>
    <w:p w:rsidR="00BA7FAF" w:rsidRDefault="00CF2F9E">
      <w:pPr>
        <w:ind w:left="1764"/>
      </w:pPr>
      <w:r>
        <w:t>p) Memorial descritivo contendo a relação das quadras, lotes, á</w:t>
      </w:r>
      <w:r>
        <w:t xml:space="preserve">reas </w:t>
      </w:r>
    </w:p>
    <w:p w:rsidR="00BA7FAF" w:rsidRDefault="00CF2F9E">
      <w:pPr>
        <w:spacing w:after="499"/>
        <w:ind w:left="23"/>
      </w:pPr>
      <w:r>
        <w:t>remanescentes e respectivas áreas;</w:t>
      </w:r>
    </w:p>
    <w:p w:rsidR="00BA7FAF" w:rsidRDefault="00CF2F9E">
      <w:pPr>
        <w:ind w:left="1764"/>
      </w:pPr>
      <w:r>
        <w:t xml:space="preserve">lI – comprovante do pagamento das taxas de aprovação do projeto de </w:t>
      </w:r>
    </w:p>
    <w:p w:rsidR="00BA7FAF" w:rsidRDefault="00CF2F9E">
      <w:pPr>
        <w:spacing w:after="231"/>
        <w:ind w:left="23"/>
      </w:pPr>
      <w:r>
        <w:t>parcelamento;</w:t>
      </w:r>
    </w:p>
    <w:p w:rsidR="00BA7FAF" w:rsidRDefault="00CF2F9E">
      <w:pPr>
        <w:ind w:left="1784"/>
      </w:pPr>
      <w:r>
        <w:t xml:space="preserve">lII – modelo de contrato padrão da Promessa de Compra e Venda de lotes, </w:t>
      </w:r>
    </w:p>
    <w:p w:rsidR="00BA7FAF" w:rsidRDefault="00CF2F9E">
      <w:pPr>
        <w:ind w:left="23"/>
      </w:pPr>
      <w:r>
        <w:t>contendo as seguintes cláusulas:</w:t>
      </w:r>
    </w:p>
    <w:p w:rsidR="00BA7FAF" w:rsidRDefault="00CF2F9E">
      <w:pPr>
        <w:ind w:left="1744"/>
      </w:pPr>
      <w:r>
        <w:t>a)declaração das restrições</w:t>
      </w:r>
      <w:r>
        <w:t xml:space="preserve"> urbanísticas do loteamento ou</w:t>
      </w:r>
    </w:p>
    <w:p w:rsidR="00BA7FAF" w:rsidRDefault="00CF2F9E">
      <w:pPr>
        <w:ind w:left="23"/>
      </w:pPr>
      <w:r>
        <w:t>desmembramento, quando houver;</w:t>
      </w:r>
    </w:p>
    <w:p w:rsidR="00BA7FAF" w:rsidRDefault="00CF2F9E">
      <w:pPr>
        <w:ind w:left="1744"/>
      </w:pPr>
      <w:r>
        <w:t>b)declaração dos itens de infra-estrutura a serem implantados, com os</w:t>
      </w:r>
    </w:p>
    <w:p w:rsidR="00BA7FAF" w:rsidRDefault="00CF2F9E">
      <w:pPr>
        <w:spacing w:after="231"/>
        <w:ind w:left="23"/>
      </w:pPr>
      <w:r>
        <w:t>respectivos prazos para implantação;</w:t>
      </w:r>
    </w:p>
    <w:p w:rsidR="00BA7FAF" w:rsidRDefault="00CF2F9E">
      <w:pPr>
        <w:spacing w:line="259" w:lineRule="auto"/>
        <w:ind w:left="10"/>
        <w:jc w:val="right"/>
      </w:pPr>
      <w:r>
        <w:t xml:space="preserve">IV – documentos exigidos nos incisos I, II, III e IV do Art. 18 da Lei Federal </w:t>
      </w:r>
    </w:p>
    <w:p w:rsidR="00BA7FAF" w:rsidRDefault="00CF2F9E">
      <w:pPr>
        <w:spacing w:after="231"/>
        <w:ind w:left="23"/>
      </w:pPr>
      <w:r>
        <w:t>nº 6.766, de 19 de dezembro de 1979.</w:t>
      </w:r>
    </w:p>
    <w:p w:rsidR="00BA7FAF" w:rsidRDefault="00CF2F9E">
      <w:pPr>
        <w:spacing w:after="268" w:line="233" w:lineRule="auto"/>
        <w:ind w:left="-1" w:firstLine="1740"/>
        <w:jc w:val="left"/>
      </w:pPr>
      <w:r>
        <w:t xml:space="preserve">Art. 27 – O prazo máximo para a aprovação do projeto e expedição da </w:t>
      </w:r>
      <w:r>
        <w:t>Licença Integrada para início das obras é de 60 (sessenta) dias, contados da data do respectivo protocolo na Prefeitura, descontados os dias que o Projeto for retirado para correções.</w:t>
      </w:r>
    </w:p>
    <w:p w:rsidR="00BA7FAF" w:rsidRDefault="00CF2F9E">
      <w:pPr>
        <w:ind w:left="1744"/>
      </w:pPr>
      <w:r>
        <w:t xml:space="preserve">Parágrafo Único. A aprovação será feita em duas etapas, sendo que na </w:t>
      </w:r>
    </w:p>
    <w:p w:rsidR="00BA7FAF" w:rsidRDefault="00CF2F9E">
      <w:pPr>
        <w:spacing w:after="235"/>
        <w:ind w:left="23"/>
      </w:pPr>
      <w:r>
        <w:t>pr</w:t>
      </w:r>
      <w:r>
        <w:t>imeira etapa será aprovado provisoriamente os arruamentos</w:t>
      </w:r>
      <w:r>
        <w:rPr>
          <w:color w:val="FF0000"/>
        </w:rPr>
        <w:t xml:space="preserve">, </w:t>
      </w:r>
      <w:r>
        <w:t>que deverão ser locados no terreno com seus respectivos marcos, e após, na segunda etapa, será feita a aprovação definitiva, em planta, com as dimensões reais.</w:t>
      </w:r>
    </w:p>
    <w:p w:rsidR="00BA7FAF" w:rsidRDefault="00CF2F9E">
      <w:pPr>
        <w:ind w:left="1764"/>
      </w:pPr>
      <w:r>
        <w:t>Art. 28 – A prefeitura, através do se</w:t>
      </w:r>
      <w:r>
        <w:t xml:space="preserve">u Setor Competente, não poderá aprovar </w:t>
      </w:r>
    </w:p>
    <w:p w:rsidR="00BA7FAF" w:rsidRDefault="00CF2F9E">
      <w:pPr>
        <w:spacing w:after="235"/>
        <w:ind w:left="23"/>
      </w:pPr>
      <w:r>
        <w:t>o parcelamento do solo sem antes ter comprovado e dado o visto no lançamento das áreas públicas no Patrimônio Municipal, para efeito do disposto no Art. 18 desta Lei e no Art. 22, da Lei 6.766, de 19 de dezembro de 1</w:t>
      </w:r>
      <w:r>
        <w:t>979.</w:t>
      </w:r>
    </w:p>
    <w:p w:rsidR="00BA7FAF" w:rsidRDefault="00CF2F9E">
      <w:pPr>
        <w:ind w:left="1744"/>
      </w:pPr>
      <w:r>
        <w:t xml:space="preserve">Art. 29 - A aprovação de loteamento ou desmembramento obedecerá as </w:t>
      </w:r>
    </w:p>
    <w:p w:rsidR="00BA7FAF" w:rsidRDefault="00CF2F9E">
      <w:pPr>
        <w:spacing w:after="235"/>
        <w:ind w:left="23"/>
      </w:pPr>
      <w:r>
        <w:t>prescrições contidas no Art. 12, da Lei 6766, de 19 de dezembro de 1979 e no Decreto Estadual nº 20.791, de 08 de setembro de 1980, quando for o caso.</w:t>
      </w:r>
    </w:p>
    <w:p w:rsidR="00BA7FAF" w:rsidRDefault="00CF2F9E">
      <w:pPr>
        <w:ind w:left="1704"/>
      </w:pPr>
      <w:r>
        <w:t>§1º - A aprovação referida neste</w:t>
      </w:r>
      <w:r>
        <w:t xml:space="preserve"> artigo instruirá o pedido de inscrição </w:t>
      </w:r>
    </w:p>
    <w:p w:rsidR="00BA7FAF" w:rsidRDefault="00CF2F9E">
      <w:pPr>
        <w:spacing w:after="231"/>
        <w:ind w:left="23"/>
      </w:pPr>
      <w:r>
        <w:t>imobiliária do parcelamento do solo, com os documentos exigidos em Lei.</w:t>
      </w:r>
    </w:p>
    <w:p w:rsidR="00BA7FAF" w:rsidRDefault="00CF2F9E">
      <w:pPr>
        <w:ind w:left="1704"/>
      </w:pPr>
      <w:r>
        <w:t xml:space="preserve">§2º - O loteador se obriga a comprovar perante à Prefeitura a inscrição do </w:t>
      </w:r>
    </w:p>
    <w:p w:rsidR="00BA7FAF" w:rsidRDefault="00CF2F9E">
      <w:pPr>
        <w:spacing w:after="231"/>
        <w:ind w:left="23"/>
      </w:pPr>
      <w:r>
        <w:t>parcelamento, no Cartório de Registro de Imóveis.</w:t>
      </w:r>
    </w:p>
    <w:p w:rsidR="00BA7FAF" w:rsidRDefault="00CF2F9E">
      <w:pPr>
        <w:ind w:left="1704"/>
      </w:pPr>
      <w:r>
        <w:t>§3º - A comprovaç</w:t>
      </w:r>
      <w:r>
        <w:t xml:space="preserve">ão de que trata o parágrafo anterior dar-se-á até 30 (trinta) </w:t>
      </w:r>
    </w:p>
    <w:p w:rsidR="00BA7FAF" w:rsidRDefault="00CF2F9E">
      <w:pPr>
        <w:spacing w:after="231"/>
        <w:ind w:left="23"/>
      </w:pPr>
      <w:r>
        <w:t>dias após a efetuação da inscrição e mediante certidão do oficial do Registro de Imóveis.</w:t>
      </w:r>
    </w:p>
    <w:p w:rsidR="00BA7FAF" w:rsidRDefault="00CF2F9E">
      <w:pPr>
        <w:ind w:left="1684"/>
      </w:pPr>
      <w:r>
        <w:t xml:space="preserve">§4º - Decorrido o prazo de 180 (cento e oitenta) dias sem que tenha sido </w:t>
      </w:r>
    </w:p>
    <w:p w:rsidR="00BA7FAF" w:rsidRDefault="00CF2F9E">
      <w:pPr>
        <w:spacing w:after="235"/>
        <w:ind w:left="23"/>
      </w:pPr>
      <w:r>
        <w:t>comprovada a inscrição do lot</w:t>
      </w:r>
      <w:r>
        <w:t>eamento, desmembramento, desdobro, remembramento ou loteamento fechado, no Cartório de Registro de Imóveis, fica automaticamente cancelada sua aprovação.</w:t>
      </w:r>
    </w:p>
    <w:p w:rsidR="00BA7FAF" w:rsidRDefault="00CF2F9E">
      <w:pPr>
        <w:ind w:left="1684"/>
      </w:pPr>
      <w:r>
        <w:t xml:space="preserve">Art. 30 – Em qualquer tempo poderão ser alterados os planos de loteamento </w:t>
      </w:r>
    </w:p>
    <w:p w:rsidR="00BA7FAF" w:rsidRDefault="00CF2F9E">
      <w:pPr>
        <w:ind w:left="23"/>
      </w:pPr>
      <w:r>
        <w:t>ou desmembramento de terren</w:t>
      </w:r>
      <w:r>
        <w:t>os aprovados pela Prefeitura, desde que se observe, na aprovação dos novos projetos, as disposições da presente Lei e haja anuência prévia dos titulares de direito sobre os lotes vendidos ou prometidos à venda.</w:t>
      </w:r>
    </w:p>
    <w:p w:rsidR="00BA7FAF" w:rsidRDefault="00CF2F9E">
      <w:pPr>
        <w:ind w:left="1704"/>
      </w:pPr>
      <w:r>
        <w:t xml:space="preserve">Parágrafo Único – O interessado na alteração </w:t>
      </w:r>
      <w:r>
        <w:t>deverá juntar ao requerimento</w:t>
      </w:r>
    </w:p>
    <w:p w:rsidR="00BA7FAF" w:rsidRDefault="00CF2F9E">
      <w:pPr>
        <w:spacing w:after="503"/>
        <w:ind w:left="23"/>
      </w:pPr>
      <w:r>
        <w:t>os documentos previstos no Art. 24 desta Lei, e cópia do edital publicado no Órgão Oficial do Estado, uma vez, com antecedência de 30 dias, e 2 (duas) vezes, com a mesma antecedência, em jornal de circulação local.</w:t>
      </w:r>
    </w:p>
    <w:p w:rsidR="00BA7FAF" w:rsidRDefault="00CF2F9E">
      <w:pPr>
        <w:pStyle w:val="Ttulo1"/>
        <w:ind w:left="1729"/>
      </w:pPr>
      <w:r>
        <w:t>CAPÍTULO VI</w:t>
      </w:r>
      <w:r>
        <w:t xml:space="preserve"> DAS EXIGÊNCIAS DA INFRA-ESTRUTURA</w:t>
      </w:r>
    </w:p>
    <w:p w:rsidR="00BA7FAF" w:rsidRDefault="00CF2F9E">
      <w:pPr>
        <w:ind w:left="1704"/>
      </w:pPr>
      <w:r>
        <w:t xml:space="preserve">Art. 31 - Os loteamentos ou desmembramentos deverão atender ao padrão </w:t>
      </w:r>
    </w:p>
    <w:p w:rsidR="00BA7FAF" w:rsidRDefault="00CF2F9E">
      <w:pPr>
        <w:spacing w:after="235"/>
        <w:ind w:left="23"/>
      </w:pPr>
      <w:r>
        <w:t>de urbanização de acordo com as diretrizes urbanísticas fornecidas pela Secretaria Municipal de Planejamento e Coordenação Estratégica, com vistas a minimizar impactos e promover a sustentabilidade da cidade na implantação dos serviços e obras a serem espe</w:t>
      </w:r>
      <w:r>
        <w:t>cificados.</w:t>
      </w:r>
    </w:p>
    <w:p w:rsidR="00BA7FAF" w:rsidRDefault="00CF2F9E">
      <w:pPr>
        <w:ind w:left="1704"/>
      </w:pPr>
      <w:r>
        <w:t xml:space="preserve">Art. 32 -  São os seguintes serviços e obras à cargo do interessado no </w:t>
      </w:r>
    </w:p>
    <w:p w:rsidR="00BA7FAF" w:rsidRDefault="00CF2F9E">
      <w:pPr>
        <w:spacing w:after="231"/>
        <w:ind w:left="23"/>
      </w:pPr>
      <w:r>
        <w:t>parcelamento do solo urbano:</w:t>
      </w:r>
    </w:p>
    <w:p w:rsidR="00BA7FAF" w:rsidRDefault="00CF2F9E">
      <w:pPr>
        <w:numPr>
          <w:ilvl w:val="0"/>
          <w:numId w:val="16"/>
        </w:numPr>
        <w:ind w:hanging="464"/>
      </w:pPr>
      <w:r>
        <w:t>– abertura e terraplanagem de todas as ruas, avenidas e praças;</w:t>
      </w:r>
    </w:p>
    <w:p w:rsidR="00BA7FAF" w:rsidRDefault="00CF2F9E">
      <w:pPr>
        <w:numPr>
          <w:ilvl w:val="0"/>
          <w:numId w:val="16"/>
        </w:numPr>
        <w:ind w:hanging="464"/>
      </w:pPr>
      <w:r>
        <w:t>– demarcação dos lotes e quadras;</w:t>
      </w:r>
    </w:p>
    <w:p w:rsidR="00BA7FAF" w:rsidRDefault="00CF2F9E">
      <w:pPr>
        <w:numPr>
          <w:ilvl w:val="0"/>
          <w:numId w:val="16"/>
        </w:numPr>
        <w:ind w:hanging="464"/>
      </w:pPr>
      <w:r>
        <w:t>– obras de escoamento de águas pluviais, confo</w:t>
      </w:r>
      <w:r>
        <w:t xml:space="preserve">rme os parametros </w:t>
      </w:r>
    </w:p>
    <w:p w:rsidR="00BA7FAF" w:rsidRDefault="00CF2F9E">
      <w:pPr>
        <w:ind w:left="23"/>
      </w:pPr>
      <w:r>
        <w:t>técnicos de elaboração do projeto de drenagem;</w:t>
      </w:r>
    </w:p>
    <w:p w:rsidR="00BA7FAF" w:rsidRDefault="00CF2F9E">
      <w:pPr>
        <w:numPr>
          <w:ilvl w:val="0"/>
          <w:numId w:val="16"/>
        </w:numPr>
        <w:ind w:hanging="464"/>
      </w:pPr>
      <w:r>
        <w:t>– contenção de encostas;</w:t>
      </w:r>
    </w:p>
    <w:p w:rsidR="00BA7FAF" w:rsidRDefault="00CF2F9E">
      <w:pPr>
        <w:numPr>
          <w:ilvl w:val="0"/>
          <w:numId w:val="16"/>
        </w:numPr>
        <w:ind w:hanging="464"/>
      </w:pPr>
      <w:r>
        <w:t>– colocação de meio-fio;</w:t>
      </w:r>
    </w:p>
    <w:p w:rsidR="00BA7FAF" w:rsidRDefault="00CF2F9E">
      <w:pPr>
        <w:numPr>
          <w:ilvl w:val="0"/>
          <w:numId w:val="16"/>
        </w:numPr>
        <w:ind w:hanging="464"/>
      </w:pPr>
      <w:r>
        <w:t xml:space="preserve">– implantação de rede de distribuição de água potável, de acordo com </w:t>
      </w:r>
    </w:p>
    <w:p w:rsidR="00BA7FAF" w:rsidRDefault="00CF2F9E">
      <w:pPr>
        <w:ind w:left="23"/>
      </w:pPr>
      <w:r>
        <w:t>projeto aprovado pela concessionária do serviço;</w:t>
      </w:r>
    </w:p>
    <w:p w:rsidR="00BA7FAF" w:rsidRDefault="00CF2F9E">
      <w:pPr>
        <w:numPr>
          <w:ilvl w:val="0"/>
          <w:numId w:val="16"/>
        </w:numPr>
        <w:ind w:hanging="464"/>
      </w:pPr>
      <w:r>
        <w:t>– implantação de rede</w:t>
      </w:r>
      <w:r>
        <w:t xml:space="preserve"> coletora de esgotos, de acordo com projeto </w:t>
      </w:r>
    </w:p>
    <w:p w:rsidR="00BA7FAF" w:rsidRDefault="00CF2F9E">
      <w:pPr>
        <w:ind w:left="23"/>
      </w:pPr>
      <w:r>
        <w:t>aprovado pela concessionária do serviço;</w:t>
      </w:r>
    </w:p>
    <w:p w:rsidR="00BA7FAF" w:rsidRDefault="00CF2F9E">
      <w:pPr>
        <w:numPr>
          <w:ilvl w:val="0"/>
          <w:numId w:val="16"/>
        </w:numPr>
        <w:ind w:hanging="464"/>
      </w:pPr>
      <w:r>
        <w:t xml:space="preserve">– implantação dos ramais de ligação de água e de esgoto em todos os </w:t>
      </w:r>
    </w:p>
    <w:p w:rsidR="00BA7FAF" w:rsidRDefault="00CF2F9E">
      <w:pPr>
        <w:ind w:left="23"/>
      </w:pPr>
      <w:r>
        <w:t>lotes;</w:t>
      </w:r>
    </w:p>
    <w:p w:rsidR="00BA7FAF" w:rsidRDefault="00CF2F9E">
      <w:pPr>
        <w:numPr>
          <w:ilvl w:val="0"/>
          <w:numId w:val="16"/>
        </w:numPr>
        <w:ind w:hanging="464"/>
      </w:pPr>
      <w:r>
        <w:t xml:space="preserve">– implantação de rede de distribuição de energia e iluminação elétrica, de </w:t>
      </w:r>
    </w:p>
    <w:p w:rsidR="00BA7FAF" w:rsidRDefault="00CF2F9E">
      <w:pPr>
        <w:ind w:left="23"/>
      </w:pPr>
      <w:r>
        <w:t>acordo com projeto</w:t>
      </w:r>
      <w:r>
        <w:t>s aprovados pela concessionária do serviço;</w:t>
      </w:r>
    </w:p>
    <w:p w:rsidR="00BA7FAF" w:rsidRDefault="00CF2F9E">
      <w:pPr>
        <w:numPr>
          <w:ilvl w:val="0"/>
          <w:numId w:val="16"/>
        </w:numPr>
        <w:ind w:hanging="464"/>
      </w:pPr>
      <w:r>
        <w:t>– encascalhamento compactado das vias públicas;</w:t>
      </w:r>
    </w:p>
    <w:p w:rsidR="00BA7FAF" w:rsidRDefault="00CF2F9E">
      <w:pPr>
        <w:numPr>
          <w:ilvl w:val="0"/>
          <w:numId w:val="16"/>
        </w:numPr>
        <w:ind w:hanging="464"/>
      </w:pPr>
      <w:r>
        <w:t xml:space="preserve">– pavimentação das vias públicas com um dos seguintes materiais: </w:t>
      </w:r>
    </w:p>
    <w:p w:rsidR="00BA7FAF" w:rsidRDefault="00CF2F9E">
      <w:pPr>
        <w:ind w:left="23"/>
      </w:pPr>
      <w:r>
        <w:t>poliédrico, asfáltico ou placas de concreto;</w:t>
      </w:r>
    </w:p>
    <w:p w:rsidR="00BA7FAF" w:rsidRDefault="00CF2F9E">
      <w:pPr>
        <w:numPr>
          <w:ilvl w:val="0"/>
          <w:numId w:val="16"/>
        </w:numPr>
        <w:ind w:hanging="464"/>
      </w:pPr>
      <w:r>
        <w:t xml:space="preserve">– colocação dos marcos de alinhamento e nivelamento, </w:t>
      </w:r>
      <w:r>
        <w:t xml:space="preserve">conforme art. 12 </w:t>
      </w:r>
    </w:p>
    <w:p w:rsidR="00BA7FAF" w:rsidRDefault="00CF2F9E">
      <w:pPr>
        <w:ind w:left="23"/>
      </w:pPr>
      <w:r>
        <w:t>desta Lei;</w:t>
      </w:r>
    </w:p>
    <w:p w:rsidR="00BA7FAF" w:rsidRDefault="00CF2F9E">
      <w:pPr>
        <w:numPr>
          <w:ilvl w:val="0"/>
          <w:numId w:val="16"/>
        </w:numPr>
        <w:ind w:hanging="464"/>
      </w:pPr>
      <w:r>
        <w:t xml:space="preserve">– Fixação de placa no local do empreendimento, informando o nome do </w:t>
      </w:r>
    </w:p>
    <w:p w:rsidR="00BA7FAF" w:rsidRDefault="00CF2F9E">
      <w:pPr>
        <w:spacing w:after="235"/>
        <w:ind w:left="23"/>
      </w:pPr>
      <w:r>
        <w:t>empreendimento, o número do processo administrativo e responsável técnico pelo projeto e pela execução.</w:t>
      </w:r>
    </w:p>
    <w:p w:rsidR="00BA7FAF" w:rsidRDefault="00CF2F9E">
      <w:pPr>
        <w:ind w:left="1504"/>
      </w:pPr>
      <w:r>
        <w:t xml:space="preserve">§1º - O tipo de pavimentação a ser implantado será determinado pelo padrão </w:t>
      </w:r>
    </w:p>
    <w:p w:rsidR="00BA7FAF" w:rsidRDefault="00CF2F9E">
      <w:pPr>
        <w:spacing w:after="231"/>
        <w:ind w:left="23"/>
      </w:pPr>
      <w:r>
        <w:t>do melhor loteamento contíguo.</w:t>
      </w:r>
    </w:p>
    <w:p w:rsidR="00BA7FAF" w:rsidRDefault="00CF2F9E">
      <w:pPr>
        <w:ind w:left="1484"/>
      </w:pPr>
      <w:r>
        <w:t xml:space="preserve">§2º - A Prefeitura, ouvido o setor competente, no intuito de incentivar a prática </w:t>
      </w:r>
    </w:p>
    <w:p w:rsidR="00BA7FAF" w:rsidRDefault="00CF2F9E">
      <w:pPr>
        <w:spacing w:after="231"/>
        <w:ind w:left="23"/>
      </w:pPr>
      <w:r>
        <w:t>do loteamento em áreas de interesse do Município, poderá em ato administrativo próprio, substituir a exigência de pavimentação pelo encascalhamento das vias públicas;</w:t>
      </w:r>
    </w:p>
    <w:p w:rsidR="00BA7FAF" w:rsidRDefault="00CF2F9E">
      <w:pPr>
        <w:spacing w:line="259" w:lineRule="auto"/>
        <w:ind w:left="10"/>
        <w:jc w:val="right"/>
      </w:pPr>
      <w:r>
        <w:t xml:space="preserve">§3º - </w:t>
      </w:r>
      <w:r>
        <w:t>A contenção de encostas e a drenagem pluvial serão exigidos apenas</w:t>
      </w:r>
    </w:p>
    <w:p w:rsidR="00BA7FAF" w:rsidRDefault="00CF2F9E">
      <w:pPr>
        <w:spacing w:after="231"/>
        <w:ind w:left="23"/>
      </w:pPr>
      <w:r>
        <w:t>quando critérios técnicos assim o determinarem.</w:t>
      </w:r>
    </w:p>
    <w:p w:rsidR="00BA7FAF" w:rsidRDefault="00CF2F9E">
      <w:pPr>
        <w:spacing w:line="259" w:lineRule="auto"/>
        <w:ind w:left="10"/>
        <w:jc w:val="right"/>
      </w:pPr>
      <w:r>
        <w:t xml:space="preserve">§4º - Comprovada a impossibilidade da implantação da rede de água, esgoto </w:t>
      </w:r>
    </w:p>
    <w:p w:rsidR="00BA7FAF" w:rsidRDefault="00CF2F9E">
      <w:pPr>
        <w:ind w:left="23"/>
      </w:pPr>
      <w:r>
        <w:t>e/ou energia elétrica na área que se pretende lotear, o projeto de</w:t>
      </w:r>
      <w:r>
        <w:t xml:space="preserve"> loteamento não será aprovado.</w:t>
      </w:r>
    </w:p>
    <w:p w:rsidR="00BA7FAF" w:rsidRDefault="00CF2F9E">
      <w:pPr>
        <w:spacing w:line="259" w:lineRule="auto"/>
        <w:ind w:left="10"/>
        <w:jc w:val="right"/>
      </w:pPr>
      <w:r>
        <w:t xml:space="preserve">§5º - A certidão comprobatória da aprovação dos projetos de redes coletoras </w:t>
      </w:r>
    </w:p>
    <w:p w:rsidR="00BA7FAF" w:rsidRDefault="00CF2F9E">
      <w:pPr>
        <w:spacing w:after="1039"/>
        <w:ind w:left="23"/>
      </w:pPr>
      <w:r>
        <w:t>de esgotos e redes de distribuição de água, emitidas pela concessionária dos serviços, será obrigatoriamente anexada ao processo da aprovação defini</w:t>
      </w:r>
      <w:r>
        <w:t>tiva do projeto.</w:t>
      </w:r>
    </w:p>
    <w:p w:rsidR="00BA7FAF" w:rsidRDefault="00CF2F9E">
      <w:pPr>
        <w:pStyle w:val="Ttulo1"/>
        <w:ind w:left="1729"/>
      </w:pPr>
      <w:r>
        <w:t>CAPÍTULO VII DOS PRAZOS E GARANTIAS</w:t>
      </w:r>
    </w:p>
    <w:p w:rsidR="00BA7FAF" w:rsidRDefault="00CF2F9E">
      <w:pPr>
        <w:ind w:left="1644"/>
      </w:pPr>
      <w:r>
        <w:t xml:space="preserve">Art. 33 - Antes da aprovação do projeto definitivo do loteamento ou </w:t>
      </w:r>
    </w:p>
    <w:p w:rsidR="00BA7FAF" w:rsidRDefault="00CF2F9E">
      <w:pPr>
        <w:spacing w:after="231"/>
        <w:ind w:left="23"/>
      </w:pPr>
      <w:r>
        <w:t>desmembramento, o proprietário assinará termo de compromisso, obrigando-se-à:</w:t>
      </w:r>
    </w:p>
    <w:p w:rsidR="00BA7FAF" w:rsidRDefault="00CF2F9E">
      <w:pPr>
        <w:numPr>
          <w:ilvl w:val="0"/>
          <w:numId w:val="17"/>
        </w:numPr>
        <w:ind w:hanging="284"/>
      </w:pPr>
      <w:r>
        <w:t>- pagar o custo das obras e serviços de urbanização do i</w:t>
      </w:r>
      <w:r>
        <w:t xml:space="preserve">móvel loteado ou </w:t>
      </w:r>
    </w:p>
    <w:p w:rsidR="00BA7FAF" w:rsidRDefault="00CF2F9E">
      <w:pPr>
        <w:ind w:left="23"/>
      </w:pPr>
      <w:r>
        <w:t>desmembrado ou realizá-los sob sua responsabilidade, de acordo com autorização do setor competente da Prefeitura, no prazo legal, observadas as suas diretrizes;</w:t>
      </w:r>
    </w:p>
    <w:p w:rsidR="00BA7FAF" w:rsidRDefault="00CF2F9E">
      <w:pPr>
        <w:numPr>
          <w:ilvl w:val="0"/>
          <w:numId w:val="17"/>
        </w:numPr>
        <w:ind w:hanging="284"/>
      </w:pPr>
      <w:r>
        <w:t xml:space="preserve">– facilitar a fiscalização permanente da Prefeitura na execução das obras e </w:t>
      </w:r>
    </w:p>
    <w:p w:rsidR="00BA7FAF" w:rsidRDefault="00CF2F9E">
      <w:pPr>
        <w:ind w:left="23"/>
      </w:pPr>
      <w:r>
        <w:t>serviços;</w:t>
      </w:r>
    </w:p>
    <w:p w:rsidR="00BA7FAF" w:rsidRDefault="00CF2F9E">
      <w:pPr>
        <w:numPr>
          <w:ilvl w:val="0"/>
          <w:numId w:val="17"/>
        </w:numPr>
        <w:ind w:hanging="284"/>
      </w:pPr>
      <w:r>
        <w:t xml:space="preserve">– não alienar os terrenos enquanto não der cumprimento às exigências de </w:t>
      </w:r>
    </w:p>
    <w:p w:rsidR="00BA7FAF" w:rsidRDefault="00CF2F9E">
      <w:pPr>
        <w:spacing w:after="235"/>
        <w:ind w:left="23"/>
      </w:pPr>
      <w:r>
        <w:t>urbanização, e quando forem os mesmos objetos de promessa de compra e venda, fazer constar do respectivo contrato a obrigação do vendedor de concluir as obras de urbanização</w:t>
      </w:r>
      <w:r>
        <w:t xml:space="preserve"> no prazo estipulado pela administração municipal.</w:t>
      </w:r>
    </w:p>
    <w:p w:rsidR="00BA7FAF" w:rsidRDefault="00CF2F9E">
      <w:pPr>
        <w:spacing w:line="259" w:lineRule="auto"/>
        <w:ind w:left="10"/>
        <w:jc w:val="right"/>
      </w:pPr>
      <w:r>
        <w:t xml:space="preserve">Art. 34 – O prazo para execução das obras e serviços para implantação de </w:t>
      </w:r>
    </w:p>
    <w:p w:rsidR="00BA7FAF" w:rsidRDefault="00CF2F9E">
      <w:pPr>
        <w:ind w:left="23"/>
      </w:pPr>
      <w:r>
        <w:t>loteamento ou desmembramento será fixado pelo setor competente da Prefeitura não podendo exceder a 04 (quatro) anos, conforme Lei Federal 6766/79 e 9785/99, contados a partir da assinatura do termo de compromisso, podendo essa implantação ser executadas em</w:t>
      </w:r>
      <w:r>
        <w:t xml:space="preserve"> etapas, mantendo o prazo de 4 anos.</w:t>
      </w:r>
    </w:p>
    <w:p w:rsidR="00BA7FAF" w:rsidRDefault="00CF2F9E">
      <w:pPr>
        <w:spacing w:after="0" w:line="259" w:lineRule="auto"/>
        <w:ind w:left="576" w:firstLine="0"/>
        <w:jc w:val="left"/>
      </w:pPr>
      <w:r>
        <w:rPr>
          <w:rFonts w:ascii="Times New Roman" w:eastAsia="Times New Roman" w:hAnsi="Times New Roman" w:cs="Times New Roman"/>
          <w:b/>
        </w:rPr>
        <w:t xml:space="preserve">             </w:t>
      </w:r>
    </w:p>
    <w:p w:rsidR="00BA7FAF" w:rsidRDefault="00CF2F9E">
      <w:pPr>
        <w:ind w:left="1564"/>
      </w:pPr>
      <w:r>
        <w:t xml:space="preserve">Art. 35 – Aprovado o projeto, para garantia das obrigações assumidas, o </w:t>
      </w:r>
    </w:p>
    <w:p w:rsidR="00BA7FAF" w:rsidRDefault="00CF2F9E">
      <w:pPr>
        <w:spacing w:after="231"/>
        <w:ind w:left="23"/>
      </w:pPr>
      <w:r>
        <w:t>loteador fará uma caução correspondente a no mínimo 1/3 (um terço) dos lotes do projeto.</w:t>
      </w:r>
    </w:p>
    <w:p w:rsidR="00BA7FAF" w:rsidRDefault="00CF2F9E">
      <w:pPr>
        <w:spacing w:after="503"/>
        <w:ind w:left="13" w:firstLine="562"/>
      </w:pPr>
      <w:r>
        <w:rPr>
          <w:b/>
        </w:rPr>
        <w:t xml:space="preserve">          Parágrafo único</w:t>
      </w:r>
      <w:r>
        <w:t xml:space="preserve"> - No caso do capu</w:t>
      </w:r>
      <w:r>
        <w:t>t deste artigo a caução, bem como a licença, serão proporcionais às etapas do projeto.</w:t>
      </w:r>
    </w:p>
    <w:p w:rsidR="00BA7FAF" w:rsidRDefault="00CF2F9E">
      <w:pPr>
        <w:spacing w:after="0" w:line="259" w:lineRule="auto"/>
        <w:ind w:left="14" w:firstLine="0"/>
        <w:jc w:val="left"/>
      </w:pPr>
      <w:r>
        <w:rPr>
          <w:color w:val="FF0000"/>
        </w:rPr>
        <w:t xml:space="preserve">                 </w:t>
      </w:r>
      <w:r>
        <w:t xml:space="preserve">        </w:t>
      </w:r>
    </w:p>
    <w:p w:rsidR="00BA7FAF" w:rsidRDefault="00CF2F9E">
      <w:pPr>
        <w:pStyle w:val="Ttulo1"/>
        <w:spacing w:after="500"/>
        <w:ind w:left="1464"/>
      </w:pPr>
      <w:r>
        <w:t>CAPÍTULO VIII</w:t>
      </w:r>
    </w:p>
    <w:p w:rsidR="00BA7FAF" w:rsidRDefault="00CF2F9E">
      <w:pPr>
        <w:spacing w:after="338" w:line="259" w:lineRule="auto"/>
        <w:ind w:left="188" w:firstLine="0"/>
        <w:jc w:val="center"/>
      </w:pPr>
      <w:r>
        <w:rPr>
          <w:b/>
        </w:rPr>
        <w:t>DAS EXIGÊNCIAS PARA PARCELAMENTO COM FINS SOCIAIS</w:t>
      </w:r>
    </w:p>
    <w:p w:rsidR="00BA7FAF" w:rsidRDefault="00CF2F9E">
      <w:pPr>
        <w:spacing w:after="435"/>
        <w:ind w:left="13" w:firstLine="710"/>
      </w:pPr>
      <w:r>
        <w:t xml:space="preserve">        Art. 36 – As áreas de ocupação e assentamento informal devem ser regula</w:t>
      </w:r>
      <w:r>
        <w:t>rizadas através de legislação específica.</w:t>
      </w:r>
    </w:p>
    <w:p w:rsidR="00BA7FAF" w:rsidRDefault="00CF2F9E">
      <w:pPr>
        <w:spacing w:after="435"/>
        <w:ind w:left="13" w:firstLine="710"/>
      </w:pPr>
      <w:r>
        <w:t xml:space="preserve">         Art. 37 - Os projetos públicos ou de entidades de direito público para parcelamento com fins sociais, designadas de agora em diante como EIS e localizadas em ZEIS, deverão seguir as diretrizes estipuladas </w:t>
      </w:r>
      <w:r>
        <w:t>nos capítulos desta Lei.</w:t>
      </w:r>
    </w:p>
    <w:p w:rsidR="00BA7FAF" w:rsidRDefault="00CF2F9E">
      <w:pPr>
        <w:spacing w:after="435"/>
        <w:ind w:left="13" w:firstLine="710"/>
      </w:pPr>
      <w:r>
        <w:t xml:space="preserve">            Art. 38 – Somente em casos de emergências, em situação de estado de alerta ou de calamidade públicas, em caráter emergências os órgão da prefeitura definirão as diretrizes e procedimentos para a construção de assentamen</w:t>
      </w:r>
      <w:r>
        <w:t>tos com diretrizes específicas.</w:t>
      </w:r>
    </w:p>
    <w:p w:rsidR="00BA7FAF" w:rsidRDefault="00CF2F9E">
      <w:pPr>
        <w:spacing w:after="368" w:line="233" w:lineRule="auto"/>
        <w:ind w:left="-1" w:firstLine="700"/>
        <w:jc w:val="left"/>
      </w:pPr>
      <w:r>
        <w:t xml:space="preserve">           Art. 39 - Os projetos de loteamento ou desmembramento propostos por particulares, classificados pelo Município como empreendimento de interesse social (EIS), deverão seguir as diretrizes definidas nesta lei.</w:t>
      </w:r>
    </w:p>
    <w:p w:rsidR="00BA7FAF" w:rsidRDefault="00CF2F9E">
      <w:pPr>
        <w:spacing w:line="259" w:lineRule="auto"/>
        <w:ind w:left="10"/>
        <w:jc w:val="right"/>
      </w:pPr>
      <w:r>
        <w:t xml:space="preserve">Art. </w:t>
      </w:r>
      <w:r>
        <w:t xml:space="preserve">40 – Nos projetos para construção de conjuntos habitacionais ou de </w:t>
      </w:r>
    </w:p>
    <w:p w:rsidR="00BA7FAF" w:rsidRDefault="00CF2F9E">
      <w:pPr>
        <w:spacing w:after="235"/>
        <w:ind w:left="23"/>
      </w:pPr>
      <w:r>
        <w:t xml:space="preserve">loteamentos populares, de propriedade do Município ou de entidades de direito público, a </w:t>
      </w:r>
      <w:r>
        <w:t>Prefeitura, ouvidos os órgãos técnicos através do seu setor competente, poderá expedir normas especiais que deverão integrar o decreto de aprovação;</w:t>
      </w:r>
    </w:p>
    <w:p w:rsidR="00BA7FAF" w:rsidRDefault="00CF2F9E">
      <w:pPr>
        <w:spacing w:line="259" w:lineRule="auto"/>
        <w:ind w:left="10"/>
        <w:jc w:val="right"/>
      </w:pPr>
      <w:r>
        <w:t xml:space="preserve">Art. 41 – Em caso de déficit habitacional comprovado por indicadores </w:t>
      </w:r>
    </w:p>
    <w:p w:rsidR="00BA7FAF" w:rsidRDefault="00CF2F9E">
      <w:pPr>
        <w:spacing w:after="235"/>
        <w:ind w:left="23"/>
      </w:pPr>
      <w:r>
        <w:t>habitacionais municipais ou calamidad</w:t>
      </w:r>
      <w:r>
        <w:t>e pública, os projetos de loteamento ou desmembramento propostos por particulares ou pelo poder público, classificados pelo Município como de interesse social relevante, poderão ser implantados com as exigências de infra-estrutura restritas aos seguintes s</w:t>
      </w:r>
      <w:r>
        <w:t>erviços e obras:</w:t>
      </w:r>
    </w:p>
    <w:p w:rsidR="00BA7FAF" w:rsidRDefault="00CF2F9E">
      <w:pPr>
        <w:numPr>
          <w:ilvl w:val="0"/>
          <w:numId w:val="18"/>
        </w:numPr>
        <w:ind w:firstLine="710"/>
      </w:pPr>
      <w:r>
        <w:t>– abertura e encascalhamento das vias de circulação;</w:t>
      </w:r>
    </w:p>
    <w:p w:rsidR="00BA7FAF" w:rsidRDefault="00CF2F9E">
      <w:pPr>
        <w:numPr>
          <w:ilvl w:val="0"/>
          <w:numId w:val="18"/>
        </w:numPr>
        <w:ind w:firstLine="710"/>
      </w:pPr>
      <w:r>
        <w:t>– demarcação dos lotes, quadras e logradouros públicos;</w:t>
      </w:r>
    </w:p>
    <w:p w:rsidR="00BA7FAF" w:rsidRDefault="00CF2F9E">
      <w:pPr>
        <w:numPr>
          <w:ilvl w:val="0"/>
          <w:numId w:val="18"/>
        </w:numPr>
        <w:spacing w:after="63"/>
        <w:ind w:firstLine="710"/>
      </w:pPr>
      <w:r>
        <w:t>– obras de escoamento de águas pluviais quando necessárias;</w:t>
      </w:r>
    </w:p>
    <w:p w:rsidR="00BA7FAF" w:rsidRDefault="00CF2F9E">
      <w:pPr>
        <w:numPr>
          <w:ilvl w:val="0"/>
          <w:numId w:val="18"/>
        </w:numPr>
        <w:spacing w:after="61"/>
        <w:ind w:firstLine="710"/>
      </w:pPr>
      <w:r>
        <w:t>– implantação da rede de água potável, coleta de esgoto e energia elét</w:t>
      </w:r>
      <w:r>
        <w:t>rica conforme projeto aprovado pela concessionária do serviço; V – colocação de meios-fios.</w:t>
      </w:r>
    </w:p>
    <w:p w:rsidR="00BA7FAF" w:rsidRDefault="00CF2F9E">
      <w:pPr>
        <w:spacing w:after="335"/>
        <w:ind w:left="13" w:firstLine="710"/>
      </w:pPr>
      <w:r>
        <w:t xml:space="preserve">            VI – definição de área verde e institucional de acordo com a Lei Federal nº 6.766, de 19 de dezembro de 1979.</w:t>
      </w:r>
    </w:p>
    <w:p w:rsidR="00BA7FAF" w:rsidRDefault="00CF2F9E">
      <w:pPr>
        <w:spacing w:line="259" w:lineRule="auto"/>
        <w:ind w:left="10"/>
        <w:jc w:val="right"/>
      </w:pPr>
      <w:r>
        <w:t>§1º - Os demais serviços e obras de infra-</w:t>
      </w:r>
      <w:r>
        <w:t xml:space="preserve">estrutura exigidos nesta Lei serão </w:t>
      </w:r>
    </w:p>
    <w:p w:rsidR="00BA7FAF" w:rsidRDefault="00CF2F9E">
      <w:pPr>
        <w:spacing w:after="231"/>
        <w:ind w:left="23"/>
      </w:pPr>
      <w:r>
        <w:t>implantados gradativamente pelo Município, quando os loteamentos estiverem efetivamente ocupados por edificações.</w:t>
      </w:r>
    </w:p>
    <w:p w:rsidR="00BA7FAF" w:rsidRDefault="00CF2F9E">
      <w:pPr>
        <w:ind w:left="1664"/>
      </w:pPr>
      <w:r>
        <w:t>§2º - Em pagamento pela infra-estrutura assumida pelo Município, o</w:t>
      </w:r>
    </w:p>
    <w:p w:rsidR="00BA7FAF" w:rsidRDefault="00CF2F9E">
      <w:pPr>
        <w:spacing w:after="771"/>
        <w:ind w:left="23"/>
      </w:pPr>
      <w:r>
        <w:t>proprietário do loteamento doará ao Município o número de lotes correspondente ao valor dos serviços e obras, que serão usados no programa Municipal de Habitação.</w:t>
      </w:r>
    </w:p>
    <w:p w:rsidR="00BA7FAF" w:rsidRDefault="00CF2F9E">
      <w:pPr>
        <w:pStyle w:val="Ttulo1"/>
        <w:ind w:left="1729"/>
      </w:pPr>
      <w:r>
        <w:t>CAPÍTULO IX DOS LOTEAMENTOS FECHADOS</w:t>
      </w:r>
    </w:p>
    <w:p w:rsidR="00BA7FAF" w:rsidRDefault="00CF2F9E">
      <w:pPr>
        <w:ind w:left="1644"/>
      </w:pPr>
      <w:r>
        <w:t>Art.42 - Para os efeitos desta lei entende-se por Loteam</w:t>
      </w:r>
      <w:r>
        <w:t xml:space="preserve">ento Fechado aquele </w:t>
      </w:r>
    </w:p>
    <w:p w:rsidR="00BA7FAF" w:rsidRDefault="00CF2F9E">
      <w:pPr>
        <w:spacing w:after="503"/>
        <w:ind w:left="23"/>
      </w:pPr>
      <w:r>
        <w:t xml:space="preserve">que seja cercado ou murado no todo ou em parte do seu perímetro, compreendendo as seguintes situações específicas: </w:t>
      </w:r>
    </w:p>
    <w:p w:rsidR="00BA7FAF" w:rsidRDefault="00CF2F9E">
      <w:pPr>
        <w:numPr>
          <w:ilvl w:val="0"/>
          <w:numId w:val="19"/>
        </w:numPr>
        <w:ind w:hanging="316"/>
      </w:pPr>
      <w:r>
        <w:t xml:space="preserve">loteamentos fechados a serem implantados no Município a partir da </w:t>
      </w:r>
    </w:p>
    <w:p w:rsidR="00BA7FAF" w:rsidRDefault="00CF2F9E">
      <w:pPr>
        <w:ind w:left="23"/>
      </w:pPr>
      <w:r>
        <w:t>presente lei;</w:t>
      </w:r>
    </w:p>
    <w:p w:rsidR="00BA7FAF" w:rsidRDefault="00CF2F9E">
      <w:pPr>
        <w:spacing w:after="0" w:line="259" w:lineRule="auto"/>
        <w:ind w:left="14" w:firstLine="0"/>
        <w:jc w:val="left"/>
      </w:pPr>
      <w:r>
        <w:t xml:space="preserve"> </w:t>
      </w:r>
    </w:p>
    <w:p w:rsidR="00BA7FAF" w:rsidRDefault="00CF2F9E">
      <w:pPr>
        <w:numPr>
          <w:ilvl w:val="0"/>
          <w:numId w:val="19"/>
        </w:numPr>
        <w:spacing w:line="259" w:lineRule="auto"/>
        <w:ind w:hanging="316"/>
      </w:pPr>
      <w:r>
        <w:t xml:space="preserve">Ioteamentos abertos implantados que venham a tornar-se fechados, total </w:t>
      </w:r>
    </w:p>
    <w:p w:rsidR="00BA7FAF" w:rsidRDefault="00CF2F9E">
      <w:pPr>
        <w:spacing w:after="231"/>
        <w:ind w:left="23"/>
      </w:pPr>
      <w:r>
        <w:t>ou parcialmente, nos termos desta lei.</w:t>
      </w:r>
    </w:p>
    <w:p w:rsidR="00BA7FAF" w:rsidRDefault="00CF2F9E">
      <w:pPr>
        <w:ind w:left="1624"/>
      </w:pPr>
      <w:r>
        <w:t xml:space="preserve">Parágrafo único - Entende-se por parcial, para os fins dispostos no inciso III </w:t>
      </w:r>
    </w:p>
    <w:p w:rsidR="00BA7FAF" w:rsidRDefault="00CF2F9E">
      <w:pPr>
        <w:spacing w:after="235"/>
        <w:ind w:left="23"/>
      </w:pPr>
      <w:r>
        <w:t>deste artigo, o fechamento de rua isolada ou conjunto de ruas con</w:t>
      </w:r>
      <w:r>
        <w:t>tidas no mesmo loteamento aberto, visando a segurança dos moradores e proprietários dos lotes compreendidos na porção territorial.</w:t>
      </w:r>
    </w:p>
    <w:p w:rsidR="00BA7FAF" w:rsidRDefault="00CF2F9E">
      <w:pPr>
        <w:spacing w:line="259" w:lineRule="auto"/>
        <w:ind w:left="10"/>
        <w:jc w:val="right"/>
      </w:pPr>
      <w:r>
        <w:t>Art. 43 -</w:t>
      </w:r>
      <w:r>
        <w:rPr>
          <w:b/>
        </w:rPr>
        <w:t xml:space="preserve"> </w:t>
      </w:r>
      <w:r>
        <w:t xml:space="preserve"> O loteamento fechado poderá ser feito mediante loteamento ou </w:t>
      </w:r>
    </w:p>
    <w:p w:rsidR="00BA7FAF" w:rsidRDefault="00CF2F9E">
      <w:pPr>
        <w:spacing w:after="235"/>
        <w:ind w:left="23"/>
      </w:pPr>
      <w:r>
        <w:t>desmembramento, obedecendo ao disposto nas leis fede</w:t>
      </w:r>
      <w:r>
        <w:t>rais 6.766/79 e 9.785/99 e das demais exigências estaduais e municipais.</w:t>
      </w:r>
    </w:p>
    <w:p w:rsidR="00BA7FAF" w:rsidRDefault="00CF2F9E">
      <w:pPr>
        <w:ind w:left="1724"/>
      </w:pPr>
      <w:r>
        <w:t xml:space="preserve">Art. 44- Todas as áreas públicas de lazer e as vias de circulação </w:t>
      </w:r>
    </w:p>
    <w:p w:rsidR="00BA7FAF" w:rsidRDefault="00CF2F9E">
      <w:pPr>
        <w:ind w:left="23"/>
      </w:pPr>
      <w:r>
        <w:t>compreendidas no perímetro interno a ser fechado serão objeto de permissão de uso.</w:t>
      </w:r>
    </w:p>
    <w:p w:rsidR="00BA7FAF" w:rsidRDefault="00CF2F9E">
      <w:pPr>
        <w:spacing w:after="0" w:line="259" w:lineRule="auto"/>
        <w:ind w:left="14" w:firstLine="0"/>
        <w:jc w:val="left"/>
      </w:pPr>
      <w:r>
        <w:t xml:space="preserve">        </w:t>
      </w:r>
    </w:p>
    <w:p w:rsidR="00BA7FAF" w:rsidRDefault="00CF2F9E">
      <w:pPr>
        <w:spacing w:line="259" w:lineRule="auto"/>
        <w:ind w:left="10"/>
        <w:jc w:val="right"/>
      </w:pPr>
      <w:r>
        <w:t>§1°- As vias de circulaç</w:t>
      </w:r>
      <w:r>
        <w:t xml:space="preserve">ão compreendidas no fechamento deverão ser de uso </w:t>
      </w:r>
    </w:p>
    <w:p w:rsidR="00BA7FAF" w:rsidRDefault="00CF2F9E">
      <w:pPr>
        <w:spacing w:after="235"/>
        <w:ind w:left="23"/>
      </w:pPr>
      <w:r>
        <w:t>exclusivamente residencial, não podendo em qualquer hipótese obstruir o acesso a estabelecimentos comerciais ou industriais.</w:t>
      </w:r>
    </w:p>
    <w:p w:rsidR="00BA7FAF" w:rsidRDefault="00CF2F9E">
      <w:pPr>
        <w:spacing w:line="259" w:lineRule="auto"/>
        <w:ind w:left="10"/>
        <w:jc w:val="right"/>
      </w:pPr>
      <w:r>
        <w:t xml:space="preserve">§2°- Na hipótese de loteamento fechado a ser implantado, as vias de </w:t>
      </w:r>
    </w:p>
    <w:p w:rsidR="00BA7FAF" w:rsidRDefault="00CF2F9E">
      <w:pPr>
        <w:spacing w:after="235"/>
        <w:ind w:left="23"/>
      </w:pPr>
      <w:r>
        <w:t xml:space="preserve">circulação </w:t>
      </w:r>
      <w:r>
        <w:t>que serão objeto de permissão de uso deverão ser definidas por ocasião de aprovação do loteamento.</w:t>
      </w:r>
    </w:p>
    <w:p w:rsidR="00BA7FAF" w:rsidRDefault="00CF2F9E">
      <w:pPr>
        <w:spacing w:line="259" w:lineRule="auto"/>
        <w:ind w:left="10"/>
        <w:jc w:val="right"/>
      </w:pPr>
      <w:r>
        <w:t xml:space="preserve">   §3°- As áreas destinadas a fins institucionais e verdes, nos termos desta Lei, </w:t>
      </w:r>
    </w:p>
    <w:p w:rsidR="00BA7FAF" w:rsidRDefault="00CF2F9E">
      <w:pPr>
        <w:ind w:left="23"/>
      </w:pPr>
      <w:r>
        <w:t>deverão estar situadas externamente ao perímetro do loteamento fechado, nu</w:t>
      </w:r>
      <w:r>
        <w:t>ma distância máxima de 100m do limite do loteamento fechado.</w:t>
      </w:r>
    </w:p>
    <w:p w:rsidR="00BA7FAF" w:rsidRDefault="00CF2F9E">
      <w:pPr>
        <w:spacing w:after="0" w:line="259" w:lineRule="auto"/>
        <w:ind w:left="14" w:firstLine="0"/>
        <w:jc w:val="left"/>
      </w:pPr>
      <w:r>
        <w:t xml:space="preserve">                 </w:t>
      </w:r>
      <w:r>
        <w:rPr>
          <w:b/>
        </w:rPr>
        <w:t xml:space="preserve">    </w:t>
      </w:r>
    </w:p>
    <w:p w:rsidR="00BA7FAF" w:rsidRDefault="00CF2F9E">
      <w:pPr>
        <w:ind w:left="1724"/>
      </w:pPr>
      <w:r>
        <w:t xml:space="preserve">§4°-  As áreas de lazer e de jardins de uso restrito ao loteamento fechado </w:t>
      </w:r>
    </w:p>
    <w:p w:rsidR="00BA7FAF" w:rsidRDefault="00CF2F9E">
      <w:pPr>
        <w:ind w:left="23"/>
      </w:pPr>
      <w:r>
        <w:t>não poderão ser consideradas no percentual de áreas públicas, nos termos desta lei.</w:t>
      </w:r>
    </w:p>
    <w:p w:rsidR="00BA7FAF" w:rsidRDefault="00CF2F9E">
      <w:pPr>
        <w:spacing w:after="0" w:line="259" w:lineRule="auto"/>
        <w:ind w:left="14" w:firstLine="0"/>
        <w:jc w:val="left"/>
      </w:pPr>
      <w:r>
        <w:t xml:space="preserve">                       </w:t>
      </w:r>
    </w:p>
    <w:p w:rsidR="00BA7FAF" w:rsidRDefault="00CF2F9E">
      <w:pPr>
        <w:ind w:left="1724"/>
      </w:pPr>
      <w:r>
        <w:t xml:space="preserve">§5°- A permissão de uso de ruas de loteamentos já existentes a serem </w:t>
      </w:r>
    </w:p>
    <w:p w:rsidR="00BA7FAF" w:rsidRDefault="00CF2F9E">
      <w:pPr>
        <w:spacing w:after="231"/>
        <w:ind w:left="23"/>
      </w:pPr>
      <w:r>
        <w:t>fechados será obrigatoriamente onerosa.</w:t>
      </w:r>
    </w:p>
    <w:p w:rsidR="00BA7FAF" w:rsidRDefault="00CF2F9E">
      <w:pPr>
        <w:ind w:left="1724"/>
      </w:pPr>
      <w:r>
        <w:t xml:space="preserve">§6° As áreas institucionais e áreas verdes dos loteamentos existentes não </w:t>
      </w:r>
    </w:p>
    <w:p w:rsidR="00BA7FAF" w:rsidRDefault="00CF2F9E">
      <w:pPr>
        <w:spacing w:after="235"/>
        <w:ind w:left="23"/>
      </w:pPr>
      <w:r>
        <w:t>poderão estar localizadas dentro das áreas fech</w:t>
      </w:r>
      <w:r>
        <w:t>adas que venham a ser transformados em loteamentos fechados.</w:t>
      </w:r>
    </w:p>
    <w:p w:rsidR="00BA7FAF" w:rsidRDefault="00CF2F9E">
      <w:pPr>
        <w:ind w:left="1724"/>
      </w:pPr>
      <w:r>
        <w:t xml:space="preserve">Parágrafo Único – Nos loteamentos abertos já aprovados e que venham ser </w:t>
      </w:r>
    </w:p>
    <w:p w:rsidR="00BA7FAF" w:rsidRDefault="00CF2F9E">
      <w:pPr>
        <w:spacing w:after="235"/>
        <w:ind w:left="23"/>
      </w:pPr>
      <w:r>
        <w:t xml:space="preserve">transformados em loteamento fechado, em parte ou na sua totalidade, as áreas livres e institucionais do loteamento aberto </w:t>
      </w:r>
      <w:r>
        <w:t>aprovado poderão ser consideradas no cálculo do percentual, desde que não estejam dentro do loteamento fechado.</w:t>
      </w:r>
    </w:p>
    <w:p w:rsidR="00BA7FAF" w:rsidRDefault="00CF2F9E">
      <w:pPr>
        <w:ind w:left="1704"/>
      </w:pPr>
      <w:r>
        <w:t xml:space="preserve">Art. 45 - As vias de circulação, definidas por ocasião da aprovação do </w:t>
      </w:r>
    </w:p>
    <w:p w:rsidR="00BA7FAF" w:rsidRDefault="00CF2F9E">
      <w:pPr>
        <w:ind w:left="23"/>
      </w:pPr>
      <w:r>
        <w:t>loteamento, serão objeto de permissão de uso por tempo indeterminado, po</w:t>
      </w:r>
      <w:r>
        <w:t xml:space="preserve">dendo ser revogado a qualquer momento pelo Município, em caso de necessidade comprovada. </w:t>
      </w:r>
    </w:p>
    <w:p w:rsidR="00BA7FAF" w:rsidRDefault="00CF2F9E">
      <w:pPr>
        <w:spacing w:after="0" w:line="259" w:lineRule="auto"/>
        <w:ind w:left="14" w:firstLine="0"/>
        <w:jc w:val="left"/>
      </w:pPr>
      <w:r>
        <w:t xml:space="preserve">                         </w:t>
      </w:r>
    </w:p>
    <w:p w:rsidR="00BA7FAF" w:rsidRDefault="00CF2F9E">
      <w:pPr>
        <w:ind w:left="1684"/>
      </w:pPr>
      <w:r>
        <w:t xml:space="preserve">Parágrafo único. A permissão de uso referida nesta lei será outorgada ao </w:t>
      </w:r>
    </w:p>
    <w:p w:rsidR="00BA7FAF" w:rsidRDefault="00CF2F9E">
      <w:pPr>
        <w:spacing w:after="499"/>
        <w:ind w:left="23"/>
      </w:pPr>
      <w:r>
        <w:t>loteador ou a associação de proprietários, independente de licitaç</w:t>
      </w:r>
      <w:r>
        <w:t>ão.</w:t>
      </w:r>
    </w:p>
    <w:p w:rsidR="00BA7FAF" w:rsidRDefault="00CF2F9E">
      <w:pPr>
        <w:ind w:left="1724"/>
      </w:pPr>
      <w:r>
        <w:t xml:space="preserve">Art.46 - O Município de Montes Claros fica autorizado a outorgar o uso de </w:t>
      </w:r>
    </w:p>
    <w:p w:rsidR="00BA7FAF" w:rsidRDefault="00CF2F9E">
      <w:pPr>
        <w:spacing w:after="231"/>
        <w:ind w:left="23"/>
      </w:pPr>
      <w:r>
        <w:t xml:space="preserve">que trata o artigo anterior, nos seguintes termos: </w:t>
      </w:r>
    </w:p>
    <w:p w:rsidR="00BA7FAF" w:rsidRDefault="00CF2F9E">
      <w:pPr>
        <w:spacing w:after="231"/>
        <w:ind w:left="1744"/>
      </w:pPr>
      <w:r>
        <w:t>§1°- A permissão de uso será formalizada por decreto do poder executivo.</w:t>
      </w:r>
    </w:p>
    <w:p w:rsidR="00BA7FAF" w:rsidRDefault="00CF2F9E">
      <w:pPr>
        <w:ind w:left="1724"/>
      </w:pPr>
      <w:r>
        <w:t>§ 2°- A outorga da Permissão de Uso somente será con</w:t>
      </w:r>
      <w:r>
        <w:t xml:space="preserve">cedida após registro </w:t>
      </w:r>
    </w:p>
    <w:p w:rsidR="00BA7FAF" w:rsidRDefault="00CF2F9E">
      <w:pPr>
        <w:spacing w:after="231"/>
        <w:ind w:left="23"/>
      </w:pPr>
      <w:r>
        <w:t>do loteamento no Cartório de Imóveis.</w:t>
      </w:r>
    </w:p>
    <w:p w:rsidR="00BA7FAF" w:rsidRDefault="00CF2F9E">
      <w:pPr>
        <w:ind w:left="1724"/>
      </w:pPr>
      <w:r>
        <w:t xml:space="preserve">§ 3°- No decreto deverão constar todos os encargos relativos a manutenção </w:t>
      </w:r>
    </w:p>
    <w:p w:rsidR="00BA7FAF" w:rsidRDefault="00CF2F9E">
      <w:pPr>
        <w:spacing w:after="231"/>
        <w:ind w:left="23"/>
      </w:pPr>
      <w:r>
        <w:t>e a conservação dos bens públicos em causa.</w:t>
      </w:r>
    </w:p>
    <w:p w:rsidR="00BA7FAF" w:rsidRDefault="00CF2F9E">
      <w:pPr>
        <w:ind w:left="1744"/>
      </w:pPr>
      <w:r>
        <w:t xml:space="preserve">§ 4°- A permissão de uso será outorgada ao loteador ou a associação dos </w:t>
      </w:r>
    </w:p>
    <w:p w:rsidR="00BA7FAF" w:rsidRDefault="00CF2F9E">
      <w:pPr>
        <w:spacing w:after="231"/>
        <w:ind w:left="23"/>
      </w:pPr>
      <w:r>
        <w:t>proprietários do loteamento fechado.</w:t>
      </w:r>
    </w:p>
    <w:p w:rsidR="00BA7FAF" w:rsidRDefault="00CF2F9E">
      <w:pPr>
        <w:spacing w:line="259" w:lineRule="auto"/>
        <w:ind w:left="10"/>
        <w:jc w:val="right"/>
      </w:pPr>
      <w:r>
        <w:t xml:space="preserve">Art. 47 </w:t>
      </w:r>
      <w:r>
        <w:rPr>
          <w:b/>
        </w:rPr>
        <w:t xml:space="preserve">-  </w:t>
      </w:r>
      <w:r>
        <w:t xml:space="preserve">A implantação do loteamento não poderá interromper o sistema </w:t>
      </w:r>
    </w:p>
    <w:p w:rsidR="00BA7FAF" w:rsidRDefault="00CF2F9E">
      <w:pPr>
        <w:spacing w:after="231"/>
        <w:ind w:left="23"/>
      </w:pPr>
      <w:r>
        <w:t>viário existente.</w:t>
      </w:r>
    </w:p>
    <w:p w:rsidR="00BA7FAF" w:rsidRDefault="00CF2F9E">
      <w:pPr>
        <w:spacing w:line="259" w:lineRule="auto"/>
        <w:ind w:left="10"/>
        <w:jc w:val="right"/>
      </w:pPr>
      <w:r>
        <w:t xml:space="preserve">Parágrafo único. Quando as diretrizes viárias definidas pelo Município </w:t>
      </w:r>
    </w:p>
    <w:p w:rsidR="00BA7FAF" w:rsidRDefault="00CF2F9E">
      <w:pPr>
        <w:spacing w:after="235"/>
        <w:ind w:left="23"/>
      </w:pPr>
      <w:r>
        <w:t>seccionarem a gleba objeto de Projeto de Loteamento Fech</w:t>
      </w:r>
      <w:r>
        <w:t xml:space="preserve">ado, estas vias deverão estar liberadas para o Tráfego, sendo que as porções remanescentes poderão ser fechadas. </w:t>
      </w:r>
      <w:r>
        <w:rPr>
          <w:b/>
        </w:rPr>
        <w:t xml:space="preserve"> </w:t>
      </w:r>
      <w:r>
        <w:t xml:space="preserve"> </w:t>
      </w:r>
    </w:p>
    <w:p w:rsidR="00BA7FAF" w:rsidRDefault="00CF2F9E">
      <w:pPr>
        <w:spacing w:line="259" w:lineRule="auto"/>
        <w:ind w:left="10"/>
        <w:jc w:val="right"/>
      </w:pPr>
      <w:r>
        <w:t xml:space="preserve">Art. 48 - A via externa ao loteamento fechado conterá, ligada ao fechamento </w:t>
      </w:r>
    </w:p>
    <w:p w:rsidR="00BA7FAF" w:rsidRDefault="00CF2F9E">
      <w:pPr>
        <w:spacing w:after="235"/>
        <w:ind w:left="23"/>
      </w:pPr>
      <w:r>
        <w:t>do mesmo, calçada com 8,00m de largura, devendo ser gramada e a</w:t>
      </w:r>
      <w:r>
        <w:t>rborizada na primeira metade junto ao meio fio, podendo a calçada do lado oposto ter largura de 3 (três) metros.</w:t>
      </w:r>
    </w:p>
    <w:p w:rsidR="00BA7FAF" w:rsidRDefault="00CF2F9E">
      <w:pPr>
        <w:spacing w:line="259" w:lineRule="auto"/>
        <w:ind w:left="10"/>
        <w:jc w:val="right"/>
      </w:pPr>
      <w:r>
        <w:t xml:space="preserve">§1° - A faixa da calçada mantida gramada e arborizada será considerada no </w:t>
      </w:r>
    </w:p>
    <w:p w:rsidR="00BA7FAF" w:rsidRDefault="00CF2F9E">
      <w:pPr>
        <w:spacing w:after="231"/>
        <w:ind w:left="23"/>
      </w:pPr>
      <w:r>
        <w:t>cálculo do percentual da área verde do loteamento fechado.</w:t>
      </w:r>
    </w:p>
    <w:p w:rsidR="00BA7FAF" w:rsidRDefault="00CF2F9E">
      <w:pPr>
        <w:spacing w:line="259" w:lineRule="auto"/>
        <w:ind w:left="10"/>
        <w:jc w:val="right"/>
      </w:pPr>
      <w:r>
        <w:t>§2º - O l</w:t>
      </w:r>
      <w:r>
        <w:t xml:space="preserve">oteador ou a associação de proprietários do loteamento fechado </w:t>
      </w:r>
    </w:p>
    <w:p w:rsidR="00BA7FAF" w:rsidRDefault="00CF2F9E">
      <w:pPr>
        <w:spacing w:after="235"/>
        <w:ind w:left="23"/>
      </w:pPr>
      <w:r>
        <w:t>será responsável pela manutenção e conservação da faixa da calçada mantida gramada e arborizada.</w:t>
      </w:r>
    </w:p>
    <w:p w:rsidR="00BA7FAF" w:rsidRDefault="00CF2F9E">
      <w:pPr>
        <w:ind w:left="13" w:firstLine="1840"/>
      </w:pPr>
      <w:r>
        <w:t>§ 3°- A dimensão máxima para quadra permitida não poderá   exceder a 300 (trezentos) metros e o</w:t>
      </w:r>
      <w:r>
        <w:t xml:space="preserve"> loteamento fechado terá o tamanho máximo de 90.000 m</w:t>
      </w:r>
      <w:r>
        <w:rPr>
          <w:sz w:val="22"/>
          <w:vertAlign w:val="superscript"/>
        </w:rPr>
        <w:t>2</w:t>
      </w:r>
      <w:r>
        <w:t>(noventa mil metros quadrados).</w:t>
      </w:r>
    </w:p>
    <w:p w:rsidR="00BA7FAF" w:rsidRDefault="00CF2F9E">
      <w:pPr>
        <w:spacing w:after="0" w:line="259" w:lineRule="auto"/>
        <w:ind w:left="1432" w:firstLine="0"/>
        <w:jc w:val="left"/>
      </w:pPr>
      <w:r>
        <w:t xml:space="preserve">      </w:t>
      </w:r>
      <w:r>
        <w:rPr>
          <w:b/>
        </w:rPr>
        <w:t xml:space="preserve">     </w:t>
      </w:r>
    </w:p>
    <w:p w:rsidR="00BA7FAF" w:rsidRDefault="00CF2F9E">
      <w:pPr>
        <w:ind w:left="13" w:firstLine="710"/>
      </w:pPr>
      <w:r>
        <w:t xml:space="preserve">                 § 4° - Loteamentos fechados com dimensão superior a 90.000 m² (noventa mil metros quadrados) poderão ser autorizados desde que aprovados prev</w:t>
      </w:r>
      <w:r>
        <w:t>iamente pelo COMPUR – Conselho Municipal de Política Urbana.</w:t>
      </w:r>
    </w:p>
    <w:p w:rsidR="00BA7FAF" w:rsidRDefault="00CF2F9E">
      <w:pPr>
        <w:spacing w:after="0" w:line="259" w:lineRule="auto"/>
        <w:ind w:left="14" w:firstLine="0"/>
        <w:jc w:val="left"/>
      </w:pPr>
      <w:r>
        <w:rPr>
          <w:b/>
        </w:rPr>
        <w:t xml:space="preserve">                                   </w:t>
      </w:r>
    </w:p>
    <w:p w:rsidR="00BA7FAF" w:rsidRDefault="00CF2F9E">
      <w:pPr>
        <w:spacing w:line="259" w:lineRule="auto"/>
        <w:ind w:left="10"/>
        <w:jc w:val="right"/>
      </w:pPr>
      <w:r>
        <w:t xml:space="preserve">Art. 49-  As despesas do fechamento do loteamento, passeios de contorno, </w:t>
      </w:r>
    </w:p>
    <w:p w:rsidR="00BA7FAF" w:rsidRDefault="00CF2F9E">
      <w:pPr>
        <w:spacing w:after="235"/>
        <w:ind w:left="23"/>
      </w:pPr>
      <w:r>
        <w:t>infra-estrutura e sinalização que vier a ser necessária em virtude de sua implantação</w:t>
      </w:r>
      <w:r>
        <w:t>, serão de responsabilidade do loteador ou da associação de proprietários do loteamento.</w:t>
      </w:r>
    </w:p>
    <w:p w:rsidR="00BA7FAF" w:rsidRDefault="00CF2F9E">
      <w:pPr>
        <w:ind w:left="1764"/>
      </w:pPr>
      <w:r>
        <w:t>Art.50-</w:t>
      </w:r>
      <w:r>
        <w:rPr>
          <w:b/>
        </w:rPr>
        <w:t xml:space="preserve"> </w:t>
      </w:r>
      <w:r>
        <w:t xml:space="preserve">Quando da descaracterização do loteamento fechado com abertura </w:t>
      </w:r>
    </w:p>
    <w:p w:rsidR="00BA7FAF" w:rsidRDefault="00CF2F9E">
      <w:pPr>
        <w:spacing w:after="235"/>
        <w:ind w:left="23"/>
      </w:pPr>
      <w:r>
        <w:t>do uso ao público das vias de circulação, as mesmas passarão a integrar normalmente o sistema v</w:t>
      </w:r>
      <w:r>
        <w:t>iário do município, bem como as benfeitorias nelas executadas, sem qualquer ônus, sendo que a retirada do muro de fechamento, quando for o caso, os encargos decorrentes será do loteador ou da Associação de proprietários.</w:t>
      </w:r>
    </w:p>
    <w:p w:rsidR="00BA7FAF" w:rsidRDefault="00CF2F9E">
      <w:pPr>
        <w:ind w:left="1704"/>
      </w:pPr>
      <w:r>
        <w:t xml:space="preserve">Art. 51- Será de inteira responsabilidade do loteador e/ou da associação dos </w:t>
      </w:r>
    </w:p>
    <w:p w:rsidR="00BA7FAF" w:rsidRDefault="00CF2F9E">
      <w:pPr>
        <w:ind w:left="23"/>
      </w:pPr>
      <w:r>
        <w:t xml:space="preserve">proprietários a obrigação de desempenhar: </w:t>
      </w:r>
    </w:p>
    <w:p w:rsidR="00BA7FAF" w:rsidRDefault="00CF2F9E">
      <w:pPr>
        <w:spacing w:after="0" w:line="259" w:lineRule="auto"/>
        <w:ind w:left="14" w:firstLine="0"/>
        <w:jc w:val="left"/>
      </w:pPr>
      <w:r>
        <w:t xml:space="preserve">      </w:t>
      </w:r>
    </w:p>
    <w:p w:rsidR="00BA7FAF" w:rsidRDefault="00CF2F9E">
      <w:pPr>
        <w:numPr>
          <w:ilvl w:val="0"/>
          <w:numId w:val="20"/>
        </w:numPr>
        <w:ind w:hanging="432"/>
      </w:pPr>
      <w:r>
        <w:t>os serviços de poda e manutenção das árvores quando necessário;</w:t>
      </w:r>
    </w:p>
    <w:p w:rsidR="00BA7FAF" w:rsidRDefault="00CF2F9E">
      <w:pPr>
        <w:numPr>
          <w:ilvl w:val="0"/>
          <w:numId w:val="20"/>
        </w:numPr>
        <w:ind w:hanging="432"/>
      </w:pPr>
      <w:r>
        <w:t xml:space="preserve">a manutenção e conservação das vias públicas de circulação, do </w:t>
      </w:r>
    </w:p>
    <w:p w:rsidR="00BA7FAF" w:rsidRDefault="00CF2F9E">
      <w:pPr>
        <w:ind w:left="23"/>
      </w:pPr>
      <w:r>
        <w:t>calçamento e da sinalização de transito;</w:t>
      </w:r>
    </w:p>
    <w:p w:rsidR="00BA7FAF" w:rsidRDefault="00CF2F9E">
      <w:pPr>
        <w:numPr>
          <w:ilvl w:val="0"/>
          <w:numId w:val="20"/>
        </w:numPr>
        <w:ind w:hanging="432"/>
      </w:pPr>
      <w:r>
        <w:t xml:space="preserve">coleta e remoção de lixo domiciliar que deverá ser depositado em local </w:t>
      </w:r>
    </w:p>
    <w:p w:rsidR="00BA7FAF" w:rsidRDefault="00CF2F9E">
      <w:pPr>
        <w:ind w:left="23"/>
      </w:pPr>
      <w:r>
        <w:t>apropriado na portaria onde houver recolhimento da Coleta Pública;</w:t>
      </w:r>
    </w:p>
    <w:p w:rsidR="00BA7FAF" w:rsidRDefault="00CF2F9E">
      <w:pPr>
        <w:numPr>
          <w:ilvl w:val="0"/>
          <w:numId w:val="20"/>
        </w:numPr>
        <w:ind w:hanging="432"/>
      </w:pPr>
      <w:r>
        <w:t xml:space="preserve">limpeza das vias de circulação em permissão de uso ao loteamento </w:t>
      </w:r>
    </w:p>
    <w:p w:rsidR="00BA7FAF" w:rsidRDefault="00CF2F9E">
      <w:pPr>
        <w:ind w:left="23"/>
      </w:pPr>
      <w:r>
        <w:t>fechado;</w:t>
      </w:r>
    </w:p>
    <w:p w:rsidR="00BA7FAF" w:rsidRDefault="00CF2F9E">
      <w:pPr>
        <w:ind w:left="1764"/>
      </w:pPr>
      <w:r>
        <w:t>V</w:t>
      </w:r>
      <w:r>
        <w:t xml:space="preserve"> – manutenção e conservação da faixa da calçada externa mantida </w:t>
      </w:r>
    </w:p>
    <w:p w:rsidR="00BA7FAF" w:rsidRDefault="00CF2F9E">
      <w:pPr>
        <w:ind w:left="23"/>
      </w:pPr>
      <w:r>
        <w:t>gramada e arborizada.</w:t>
      </w:r>
    </w:p>
    <w:p w:rsidR="00BA7FAF" w:rsidRDefault="00CF2F9E">
      <w:pPr>
        <w:numPr>
          <w:ilvl w:val="0"/>
          <w:numId w:val="21"/>
        </w:numPr>
        <w:ind w:hanging="450"/>
      </w:pPr>
      <w:r>
        <w:t>prevenção de Sinistros;</w:t>
      </w:r>
    </w:p>
    <w:p w:rsidR="00BA7FAF" w:rsidRDefault="00CF2F9E">
      <w:pPr>
        <w:numPr>
          <w:ilvl w:val="0"/>
          <w:numId w:val="21"/>
        </w:numPr>
        <w:ind w:hanging="450"/>
      </w:pPr>
      <w:r>
        <w:t xml:space="preserve">os demais serviços que fizerem necessários a conservação manutenção </w:t>
      </w:r>
    </w:p>
    <w:p w:rsidR="00BA7FAF" w:rsidRDefault="00CF2F9E">
      <w:pPr>
        <w:ind w:left="23"/>
      </w:pPr>
      <w:r>
        <w:t>e utilização do loteamento;</w:t>
      </w:r>
    </w:p>
    <w:p w:rsidR="00BA7FAF" w:rsidRDefault="00CF2F9E">
      <w:pPr>
        <w:ind w:left="1664"/>
      </w:pPr>
      <w:r>
        <w:t xml:space="preserve"> VIII- garantir a  ação livre e desimpedida das </w:t>
      </w:r>
      <w:r>
        <w:t xml:space="preserve">autoridades e entidades </w:t>
      </w:r>
    </w:p>
    <w:p w:rsidR="00BA7FAF" w:rsidRDefault="00CF2F9E">
      <w:pPr>
        <w:ind w:left="23"/>
      </w:pPr>
      <w:r>
        <w:t>públicas que zelam pelo bem estar da população.</w:t>
      </w:r>
    </w:p>
    <w:p w:rsidR="00BA7FAF" w:rsidRDefault="00CF2F9E">
      <w:pPr>
        <w:spacing w:after="0" w:line="259" w:lineRule="auto"/>
        <w:ind w:left="1654" w:firstLine="0"/>
        <w:jc w:val="left"/>
      </w:pPr>
      <w:r>
        <w:t xml:space="preserve">           </w:t>
      </w:r>
    </w:p>
    <w:p w:rsidR="00BA7FAF" w:rsidRDefault="00CF2F9E">
      <w:pPr>
        <w:ind w:left="1684"/>
      </w:pPr>
      <w:r>
        <w:t xml:space="preserve">§1°- A  assunção da responsabilidade de conservação e manutenção pela </w:t>
      </w:r>
    </w:p>
    <w:p w:rsidR="00BA7FAF" w:rsidRDefault="00CF2F9E">
      <w:pPr>
        <w:spacing w:after="235"/>
        <w:ind w:left="23"/>
      </w:pPr>
      <w:r>
        <w:t>associação de proprietários de lotes não isenta do pagamentos dos tributos incidentes sobre os respectivos imóveis.</w:t>
      </w:r>
    </w:p>
    <w:p w:rsidR="00BA7FAF" w:rsidRDefault="00CF2F9E">
      <w:pPr>
        <w:ind w:left="1684"/>
      </w:pPr>
      <w:r>
        <w:t xml:space="preserve"> §2°- O loteador, bem como a associação de proprietários a fim de dar </w:t>
      </w:r>
    </w:p>
    <w:p w:rsidR="00BA7FAF" w:rsidRDefault="00CF2F9E">
      <w:pPr>
        <w:spacing w:after="503"/>
        <w:ind w:left="23"/>
      </w:pPr>
      <w:r>
        <w:t>cumprimento aos incisos deste artigo e sob sua responsabilidade, pode</w:t>
      </w:r>
      <w:r>
        <w:t>rá firmar convênios ou contratar com órgãos públicos ou entidades privadas.</w:t>
      </w:r>
    </w:p>
    <w:p w:rsidR="00BA7FAF" w:rsidRDefault="00CF2F9E">
      <w:pPr>
        <w:ind w:left="1724"/>
      </w:pPr>
      <w:r>
        <w:t xml:space="preserve">§3°- A manutenção e conservação dos serviços de infra-estrutura referente </w:t>
      </w:r>
    </w:p>
    <w:p w:rsidR="00BA7FAF" w:rsidRDefault="00CF2F9E">
      <w:pPr>
        <w:spacing w:after="503"/>
        <w:ind w:left="23"/>
      </w:pPr>
      <w:r>
        <w:t>ao abastecimento de água, esgotamento sanitário e iluminação pública serão de responsabilidade das conces</w:t>
      </w:r>
      <w:r>
        <w:t>sionárias ou autarquias públicas correspondentes.</w:t>
      </w:r>
    </w:p>
    <w:p w:rsidR="00BA7FAF" w:rsidRDefault="00CF2F9E">
      <w:pPr>
        <w:ind w:left="1704"/>
      </w:pPr>
      <w:r>
        <w:t xml:space="preserve">Art. 52 </w:t>
      </w:r>
      <w:r>
        <w:rPr>
          <w:b/>
        </w:rPr>
        <w:t xml:space="preserve">- </w:t>
      </w:r>
      <w:r>
        <w:t xml:space="preserve">Quando o loteador ou a associação dos proprietários se omitirem na </w:t>
      </w:r>
    </w:p>
    <w:p w:rsidR="00BA7FAF" w:rsidRDefault="00CF2F9E">
      <w:pPr>
        <w:spacing w:after="235"/>
        <w:ind w:left="23"/>
      </w:pPr>
      <w:r>
        <w:t xml:space="preserve">prestação dos serviços relacionados no art. 51, compete ao Município assumí-los, </w:t>
      </w:r>
      <w:r>
        <w:t xml:space="preserve">determinando o seguinte: </w:t>
      </w:r>
    </w:p>
    <w:p w:rsidR="00BA7FAF" w:rsidRDefault="00CF2F9E">
      <w:pPr>
        <w:numPr>
          <w:ilvl w:val="0"/>
          <w:numId w:val="22"/>
        </w:numPr>
        <w:ind w:hanging="292"/>
      </w:pPr>
      <w:r>
        <w:t>perda do caráter  de loteamento fechado;</w:t>
      </w:r>
    </w:p>
    <w:p w:rsidR="00BA7FAF" w:rsidRDefault="00CF2F9E">
      <w:pPr>
        <w:numPr>
          <w:ilvl w:val="0"/>
          <w:numId w:val="22"/>
        </w:numPr>
        <w:ind w:hanging="292"/>
      </w:pPr>
      <w:r>
        <w:t xml:space="preserve">pagamento de multa no valor de 1/12 (um doze avos) da UPF, aplicável a </w:t>
      </w:r>
    </w:p>
    <w:p w:rsidR="00BA7FAF" w:rsidRDefault="00CF2F9E">
      <w:pPr>
        <w:spacing w:after="499"/>
        <w:ind w:left="23"/>
      </w:pPr>
      <w:r>
        <w:t>cada proprietário de lote pertencente ao loteamento fechado.</w:t>
      </w:r>
    </w:p>
    <w:p w:rsidR="00BA7FAF" w:rsidRDefault="00CF2F9E">
      <w:pPr>
        <w:ind w:left="1744"/>
      </w:pPr>
      <w:r>
        <w:t>§1°- Quando o Poder Público determinar a retirada de ben</w:t>
      </w:r>
      <w:r>
        <w:t xml:space="preserve">feitorias tais como </w:t>
      </w:r>
    </w:p>
    <w:p w:rsidR="00BA7FAF" w:rsidRDefault="00CF2F9E">
      <w:pPr>
        <w:spacing w:after="231"/>
        <w:ind w:left="23"/>
      </w:pPr>
      <w:r>
        <w:t>o fechamento, portarias e outros, estes serviços serão de responsabilidade dos proprietários.</w:t>
      </w:r>
    </w:p>
    <w:p w:rsidR="00BA7FAF" w:rsidRDefault="00CF2F9E">
      <w:pPr>
        <w:ind w:left="1744"/>
      </w:pPr>
      <w:r>
        <w:t xml:space="preserve">§2º. No caso do parágrafo anterior, não sendo executados no prazo </w:t>
      </w:r>
    </w:p>
    <w:p w:rsidR="00BA7FAF" w:rsidRDefault="00CF2F9E">
      <w:pPr>
        <w:spacing w:after="235"/>
        <w:ind w:left="23"/>
      </w:pPr>
      <w:r>
        <w:t xml:space="preserve">determinado, compete ao Município a execução, ficando a cargo do Loteador </w:t>
      </w:r>
      <w:r>
        <w:t>ou a associação de proprietários o ressarcimento dos custos das benfeitorias .</w:t>
      </w:r>
    </w:p>
    <w:p w:rsidR="00BA7FAF" w:rsidRDefault="00CF2F9E">
      <w:pPr>
        <w:ind w:left="1764"/>
      </w:pPr>
      <w:r>
        <w:t xml:space="preserve">§3°-  Na hipótese de descaracterização do loteamento fechado através da </w:t>
      </w:r>
    </w:p>
    <w:p w:rsidR="00BA7FAF" w:rsidRDefault="00CF2F9E">
      <w:pPr>
        <w:spacing w:after="235"/>
        <w:ind w:left="23"/>
      </w:pPr>
      <w:r>
        <w:t>abertura ao uso público das áreas objeto de concessão de uso, as mesmas reintegrarão ao sistema viário e</w:t>
      </w:r>
      <w:r>
        <w:t xml:space="preserve"> de lazer do município, assim como as benfeitorias executadas, sem que assista à Associação de Proprietários qualquer direito a indenização.</w:t>
      </w:r>
    </w:p>
    <w:p w:rsidR="00BA7FAF" w:rsidRDefault="00CF2F9E">
      <w:pPr>
        <w:ind w:left="1744"/>
      </w:pPr>
      <w:r>
        <w:t xml:space="preserve">§4°- Se por razões urbanísticas for necessário intervir nos espaços públicos </w:t>
      </w:r>
    </w:p>
    <w:p w:rsidR="00BA7FAF" w:rsidRDefault="00CF2F9E">
      <w:pPr>
        <w:spacing w:after="235"/>
        <w:ind w:left="23"/>
      </w:pPr>
      <w:r>
        <w:t xml:space="preserve">sobre os quais incide a permissão de </w:t>
      </w:r>
      <w:r>
        <w:t>uso segundo esta lei, não caberá a associação de proprietários qualquer indenização ou ressarcimento por benfeitorias eventualmente afetadas.</w:t>
      </w:r>
    </w:p>
    <w:p w:rsidR="00BA7FAF" w:rsidRDefault="00CF2F9E">
      <w:pPr>
        <w:spacing w:after="235"/>
        <w:ind w:left="13" w:firstLine="1760"/>
      </w:pPr>
      <w:r>
        <w:t>Art.53 - As diretrizes do loteamento fechado serão fixadas pela Secretaria Municipal de Planejamento e Coordenação</w:t>
      </w:r>
      <w:r>
        <w:t xml:space="preserve"> Estratégica, de acordo com o art.9º desta Lei.</w:t>
      </w:r>
    </w:p>
    <w:p w:rsidR="00BA7FAF" w:rsidRDefault="00CF2F9E">
      <w:pPr>
        <w:spacing w:after="205"/>
        <w:ind w:left="23"/>
      </w:pPr>
      <w:r>
        <w:t xml:space="preserve">                    Art. 54- As disposições construtivas e os parâmetros de ocupação do solo </w:t>
      </w:r>
      <w:r>
        <w:t>deverão atender as exigências das Leis Municipais 3.031/02 e 3.510/05, Lei de Uso e Ocupação do Solo.</w:t>
      </w:r>
    </w:p>
    <w:p w:rsidR="00BA7FAF" w:rsidRDefault="00CF2F9E">
      <w:pPr>
        <w:ind w:left="1810"/>
      </w:pPr>
      <w:r>
        <w:t xml:space="preserve">Art.55- Após decreto de Outorga da Concessão de Uso, a utilização das </w:t>
      </w:r>
    </w:p>
    <w:p w:rsidR="00BA7FAF" w:rsidRDefault="00CF2F9E">
      <w:pPr>
        <w:spacing w:after="235"/>
        <w:ind w:left="23"/>
      </w:pPr>
      <w:r>
        <w:t>áreas públicas internas ao loteamento, respeitados os dispositivos legais vigentes,</w:t>
      </w:r>
      <w:r>
        <w:t xml:space="preserve"> poderão ser objeto de regulamentação própria da associação de proprietários, enquanto vigorar a citada permissão de uso.</w:t>
      </w:r>
    </w:p>
    <w:p w:rsidR="00BA7FAF" w:rsidRDefault="00CF2F9E">
      <w:pPr>
        <w:ind w:left="1724"/>
      </w:pPr>
      <w:r>
        <w:t xml:space="preserve">Art.56- O contrato padrão de compromisso de compra e venda dos lotes </w:t>
      </w:r>
    </w:p>
    <w:p w:rsidR="00BA7FAF" w:rsidRDefault="00CF2F9E">
      <w:pPr>
        <w:ind w:left="23"/>
      </w:pPr>
      <w:r>
        <w:t>compreendidos no perímetro fechado do loteamento, mesmo daqueles</w:t>
      </w:r>
      <w:r>
        <w:t xml:space="preserve"> loteamentos que venham a ser regularizados</w:t>
      </w:r>
      <w:r>
        <w:rPr>
          <w:b/>
        </w:rPr>
        <w:t xml:space="preserve">, </w:t>
      </w:r>
      <w:r>
        <w:t>terão que prever expressamente a obrigação do adquirente em contribuir para a manutenção das vias, logradouros e demais bens públicos em permissão de uso.</w:t>
      </w:r>
    </w:p>
    <w:p w:rsidR="00BA7FAF" w:rsidRDefault="00CF2F9E">
      <w:pPr>
        <w:spacing w:after="0" w:line="259" w:lineRule="auto"/>
        <w:ind w:left="724" w:firstLine="0"/>
        <w:jc w:val="left"/>
      </w:pPr>
      <w:r>
        <w:t xml:space="preserve">             </w:t>
      </w:r>
    </w:p>
    <w:p w:rsidR="00BA7FAF" w:rsidRDefault="00CF2F9E">
      <w:pPr>
        <w:ind w:left="1744"/>
      </w:pPr>
      <w:r>
        <w:t>Art.57- No ato do requerimento de implanta</w:t>
      </w:r>
      <w:r>
        <w:t xml:space="preserve">ção de regularização de </w:t>
      </w:r>
    </w:p>
    <w:p w:rsidR="00BA7FAF" w:rsidRDefault="00CF2F9E">
      <w:pPr>
        <w:spacing w:after="235"/>
        <w:ind w:left="23"/>
      </w:pPr>
      <w:r>
        <w:t>loteamento fechado, bem como de fechamento total ou parcialmente aberto, a associação de proprietários ou loteador apresentará os seguintes documentos:</w:t>
      </w:r>
    </w:p>
    <w:p w:rsidR="00BA7FAF" w:rsidRDefault="00CF2F9E">
      <w:pPr>
        <w:numPr>
          <w:ilvl w:val="0"/>
          <w:numId w:val="23"/>
        </w:numPr>
        <w:ind w:hanging="280"/>
      </w:pPr>
      <w:r>
        <w:t xml:space="preserve">– documentos comprobatórios da propriedade de todos os lotes </w:t>
      </w:r>
    </w:p>
    <w:p w:rsidR="00BA7FAF" w:rsidRDefault="00CF2F9E">
      <w:pPr>
        <w:ind w:left="23"/>
      </w:pPr>
      <w:r>
        <w:t xml:space="preserve">compreendidos na </w:t>
      </w:r>
      <w:r>
        <w:t>área do fechamento;</w:t>
      </w:r>
    </w:p>
    <w:p w:rsidR="00BA7FAF" w:rsidRDefault="00CF2F9E">
      <w:pPr>
        <w:numPr>
          <w:ilvl w:val="0"/>
          <w:numId w:val="23"/>
        </w:numPr>
        <w:ind w:hanging="280"/>
      </w:pPr>
      <w:r>
        <w:t xml:space="preserve">– anuência de no mínimo 80% (oitenta por cento) dos proprietários dos </w:t>
      </w:r>
    </w:p>
    <w:p w:rsidR="00BA7FAF" w:rsidRDefault="00CF2F9E">
      <w:pPr>
        <w:ind w:left="23"/>
      </w:pPr>
      <w:r>
        <w:t>lotes compreendidos na área do fechamento;</w:t>
      </w:r>
    </w:p>
    <w:p w:rsidR="00BA7FAF" w:rsidRDefault="00CF2F9E">
      <w:pPr>
        <w:numPr>
          <w:ilvl w:val="0"/>
          <w:numId w:val="23"/>
        </w:numPr>
        <w:ind w:hanging="280"/>
      </w:pPr>
      <w:r>
        <w:t xml:space="preserve">– descrição sucinta do tipo de fechamento a ser procedido, bem como as </w:t>
      </w:r>
    </w:p>
    <w:p w:rsidR="00BA7FAF" w:rsidRDefault="00CF2F9E">
      <w:pPr>
        <w:ind w:left="23"/>
      </w:pPr>
      <w:r>
        <w:t>eventuais alterações estruturais a serem instalada</w:t>
      </w:r>
      <w:r>
        <w:t>s, tais como portarias, guaritas, muros;</w:t>
      </w:r>
    </w:p>
    <w:p w:rsidR="00BA7FAF" w:rsidRDefault="00CF2F9E">
      <w:pPr>
        <w:numPr>
          <w:ilvl w:val="0"/>
          <w:numId w:val="24"/>
        </w:numPr>
        <w:ind w:hanging="482"/>
      </w:pPr>
      <w:r>
        <w:t xml:space="preserve">Croqui indicativo, baseado no parcelamento aprovado, descrevendo a </w:t>
      </w:r>
    </w:p>
    <w:p w:rsidR="00BA7FAF" w:rsidRDefault="00CF2F9E">
      <w:pPr>
        <w:ind w:left="23"/>
      </w:pPr>
      <w:r>
        <w:t xml:space="preserve">área a ser fechada;      </w:t>
      </w:r>
    </w:p>
    <w:p w:rsidR="00BA7FAF" w:rsidRDefault="00CF2F9E">
      <w:pPr>
        <w:numPr>
          <w:ilvl w:val="0"/>
          <w:numId w:val="24"/>
        </w:numPr>
        <w:ind w:hanging="482"/>
      </w:pPr>
      <w:r>
        <w:t xml:space="preserve">Cópias autenticadas de todos os documentos de constituição da </w:t>
      </w:r>
    </w:p>
    <w:p w:rsidR="00BA7FAF" w:rsidRDefault="00CF2F9E">
      <w:pPr>
        <w:ind w:left="23"/>
      </w:pPr>
      <w:r>
        <w:t>associação de moradores;</w:t>
      </w:r>
    </w:p>
    <w:p w:rsidR="00BA7FAF" w:rsidRDefault="00CF2F9E">
      <w:pPr>
        <w:numPr>
          <w:ilvl w:val="0"/>
          <w:numId w:val="24"/>
        </w:numPr>
        <w:ind w:hanging="482"/>
      </w:pPr>
      <w:r>
        <w:t xml:space="preserve">Contrato firmado pela associação </w:t>
      </w:r>
      <w:r>
        <w:t xml:space="preserve">de moradores e convenção de </w:t>
      </w:r>
    </w:p>
    <w:p w:rsidR="00BA7FAF" w:rsidRDefault="00CF2F9E">
      <w:pPr>
        <w:spacing w:after="231"/>
        <w:ind w:left="23"/>
      </w:pPr>
      <w:r>
        <w:t>condomínio para fechamento de loteamentos pré- existentes.</w:t>
      </w:r>
    </w:p>
    <w:p w:rsidR="00BA7FAF" w:rsidRDefault="00CF2F9E">
      <w:pPr>
        <w:spacing w:after="70" w:line="259" w:lineRule="auto"/>
        <w:ind w:left="14" w:firstLine="0"/>
        <w:jc w:val="left"/>
      </w:pPr>
      <w:r>
        <w:t xml:space="preserve">  </w:t>
      </w:r>
    </w:p>
    <w:p w:rsidR="00BA7FAF" w:rsidRDefault="00CF2F9E">
      <w:pPr>
        <w:pStyle w:val="Ttulo1"/>
        <w:spacing w:after="432"/>
        <w:ind w:left="1442"/>
      </w:pPr>
      <w:r>
        <w:t>CAPÍTULO X DA ENTREGA DAS OBRAS</w:t>
      </w:r>
    </w:p>
    <w:p w:rsidR="00BA7FAF" w:rsidRDefault="00CF2F9E">
      <w:pPr>
        <w:spacing w:after="67"/>
        <w:ind w:left="13" w:firstLine="710"/>
      </w:pPr>
      <w:r>
        <w:t xml:space="preserve">      Art. </w:t>
      </w:r>
      <w:r>
        <w:t>58 - As obras do parcelamento executadas pelo empreendedor serão vistoriadas e recebidas pela autoridade licenciadora, a partir da solicitação de vistoria em no máximo 60 dias.</w:t>
      </w:r>
    </w:p>
    <w:p w:rsidR="00BA7FAF" w:rsidRDefault="00CF2F9E">
      <w:pPr>
        <w:spacing w:after="100" w:line="233" w:lineRule="auto"/>
        <w:ind w:left="-1" w:firstLine="1456"/>
        <w:jc w:val="left"/>
      </w:pPr>
      <w:r>
        <w:t>§ 1º - A manifestação da fiscalização da Secretaria Municipação de Planejamento</w:t>
      </w:r>
      <w:r>
        <w:t xml:space="preserve"> e Coordenação Estratégica e demais secretarias afins deve dar-se mediante a expedição de um termo de vistoria e recebimento de obras.</w:t>
      </w:r>
    </w:p>
    <w:p w:rsidR="00BA7FAF" w:rsidRDefault="00CF2F9E">
      <w:pPr>
        <w:spacing w:line="259" w:lineRule="auto"/>
        <w:ind w:left="10"/>
        <w:jc w:val="right"/>
      </w:pPr>
      <w:r>
        <w:t xml:space="preserve">§2º - Todas as eventuais exigências oriundas da vistoria devem ser </w:t>
      </w:r>
    </w:p>
    <w:p w:rsidR="00BA7FAF" w:rsidRDefault="00CF2F9E">
      <w:pPr>
        <w:spacing w:after="63"/>
        <w:ind w:left="23"/>
      </w:pPr>
      <w:r>
        <w:t>comunicadas pela autoridade municipal de uma única ve</w:t>
      </w:r>
      <w:r>
        <w:t>z ao empreendedor.</w:t>
      </w:r>
    </w:p>
    <w:p w:rsidR="00BA7FAF" w:rsidRDefault="00CF2F9E">
      <w:pPr>
        <w:spacing w:after="37"/>
        <w:ind w:left="13" w:firstLine="710"/>
      </w:pPr>
      <w:r>
        <w:t xml:space="preserve">        § 3º - A apresentação de exigências pela autoridade municipal interrompe o prazo previsto para o recebimento, que recomeça a fluir depois de as exigências serem cumpridas pelo empreendedor.</w:t>
      </w:r>
    </w:p>
    <w:p w:rsidR="00BA7FAF" w:rsidRDefault="00CF2F9E">
      <w:pPr>
        <w:spacing w:after="67"/>
        <w:ind w:left="23"/>
      </w:pPr>
      <w:r>
        <w:t xml:space="preserve">                  Art. 59 -  É condição</w:t>
      </w:r>
      <w:r>
        <w:t xml:space="preserve"> para o recebimento das obras que as quadras, bem como os lotes ou as unidades autônomas do parcelamento, estejam devidamente demarcados, admitida uma tolerância de 5% (cinco por cento) em relação às medidas lineares previstas no projetos.</w:t>
      </w:r>
    </w:p>
    <w:p w:rsidR="00BA7FAF" w:rsidRDefault="00CF2F9E">
      <w:pPr>
        <w:spacing w:after="435"/>
        <w:ind w:left="13" w:firstLine="710"/>
      </w:pPr>
      <w:r>
        <w:t xml:space="preserve">         § 1º - </w:t>
      </w:r>
      <w:r>
        <w:t>Havendo diferenças de medida, mesmo dentro do limite de tolerância, o empreendedor deve providenciar a devida retificação no Registro de Imóveis, sem prejuízo das conseqüências contratuais.</w:t>
      </w:r>
    </w:p>
    <w:p w:rsidR="00BA7FAF" w:rsidRDefault="00CF2F9E">
      <w:pPr>
        <w:spacing w:after="435"/>
        <w:ind w:left="13" w:firstLine="710"/>
      </w:pPr>
      <w:r>
        <w:t xml:space="preserve">          § 2º - No caso de a diferença ser superior ao limite de </w:t>
      </w:r>
      <w:r>
        <w:t>tolerância, a retificação depende de anuência da autoridade municipal.</w:t>
      </w:r>
    </w:p>
    <w:p w:rsidR="00BA7FAF" w:rsidRDefault="00CF2F9E">
      <w:pPr>
        <w:spacing w:after="67"/>
        <w:ind w:left="13" w:firstLine="710"/>
      </w:pPr>
      <w:r>
        <w:t xml:space="preserve">         Art. 60 - Quando o parcelamento for realizado em etapas, as obras e serviços de cada etapa devem ser objetos de vistoria e recebimento individualizado pela autoridade municipal</w:t>
      </w:r>
      <w:r>
        <w:t xml:space="preserve"> aplicando-se o disposto no art. 32.</w:t>
      </w:r>
    </w:p>
    <w:p w:rsidR="00BA7FAF" w:rsidRDefault="00CF2F9E">
      <w:pPr>
        <w:spacing w:after="67"/>
        <w:ind w:left="13" w:firstLine="710"/>
      </w:pPr>
      <w:r>
        <w:t xml:space="preserve">    Art. 61 - O empreendedor deve solicitar averbação do termo de vistoria e recebimento de obras na matrícula em que se acha registrado o parcelamento, no prazo máximo de 30 (trinta) dias de sua expedição.</w:t>
      </w:r>
    </w:p>
    <w:p w:rsidR="00BA7FAF" w:rsidRDefault="00CF2F9E">
      <w:pPr>
        <w:spacing w:after="335"/>
        <w:ind w:left="13" w:firstLine="710"/>
      </w:pPr>
      <w:r>
        <w:t xml:space="preserve"> </w:t>
      </w:r>
      <w:r>
        <w:t xml:space="preserve">     Art. 62 - Os órgãos e entidades da administração direta e indireta municipal, estadual ou federal, bem como os concessionários ou permissionários de serviços públicos, também se subordinam aos prazos e condições previstos nesta Lei.</w:t>
      </w:r>
    </w:p>
    <w:p w:rsidR="00BA7FAF" w:rsidRDefault="00CF2F9E">
      <w:pPr>
        <w:pStyle w:val="Ttulo1"/>
        <w:spacing w:after="500"/>
        <w:ind w:left="1729"/>
      </w:pPr>
      <w:r>
        <w:t>CAPÍTULO XI DISPOSIÇÕES FINAIS</w:t>
      </w:r>
    </w:p>
    <w:p w:rsidR="00BA7FAF" w:rsidRDefault="00CF2F9E">
      <w:pPr>
        <w:spacing w:line="259" w:lineRule="auto"/>
        <w:ind w:left="10"/>
        <w:jc w:val="right"/>
      </w:pPr>
      <w:r>
        <w:t xml:space="preserve">Art. 63 – Nos loteamentos classificados pela Prefeitura como de interesse </w:t>
      </w:r>
    </w:p>
    <w:p w:rsidR="00BA7FAF" w:rsidRDefault="00CF2F9E">
      <w:pPr>
        <w:spacing w:after="235"/>
        <w:ind w:left="23"/>
      </w:pPr>
      <w:r>
        <w:t>social relevante, a destinação de áreas institucionais e espaços livres (áreas verdes) poderão ser reduzidas para até 31% (trinta e um por cento).</w:t>
      </w:r>
    </w:p>
    <w:p w:rsidR="00BA7FAF" w:rsidRDefault="00CF2F9E">
      <w:pPr>
        <w:spacing w:line="259" w:lineRule="auto"/>
        <w:ind w:left="10"/>
        <w:jc w:val="right"/>
      </w:pPr>
      <w:r>
        <w:t>Art</w:t>
      </w:r>
      <w:r>
        <w:t xml:space="preserve">. 64 – As disposições desta Lei são também aplicáveis nas sedes dos </w:t>
      </w:r>
    </w:p>
    <w:p w:rsidR="00BA7FAF" w:rsidRDefault="00CF2F9E">
      <w:pPr>
        <w:spacing w:after="235"/>
        <w:ind w:left="23"/>
      </w:pPr>
      <w:r>
        <w:t>distritos e povoados do Município de Montes Claros, nas áreas que sejam inscritas em um perímetro medindo 500 (quinhentos) metros à partir dos atuais limites dos arruamentos.</w:t>
      </w:r>
    </w:p>
    <w:p w:rsidR="00BA7FAF" w:rsidRDefault="00CF2F9E">
      <w:pPr>
        <w:spacing w:line="259" w:lineRule="auto"/>
        <w:ind w:left="10"/>
        <w:jc w:val="right"/>
      </w:pPr>
      <w:r>
        <w:t>Art. 65 – Ne</w:t>
      </w:r>
      <w:r>
        <w:t xml:space="preserve">nhuma gleba urbana, poderá ser loteada ou desmembrada em </w:t>
      </w:r>
    </w:p>
    <w:p w:rsidR="00BA7FAF" w:rsidRDefault="00CF2F9E">
      <w:pPr>
        <w:spacing w:after="235"/>
        <w:ind w:left="23"/>
      </w:pPr>
      <w:r>
        <w:t>lotes de áreas inferiores às estabelecidas nesta Lei, salvo para a anexação a outros lotes ou terrenos contíguos.</w:t>
      </w:r>
    </w:p>
    <w:p w:rsidR="00BA7FAF" w:rsidRDefault="00CF2F9E">
      <w:pPr>
        <w:spacing w:line="259" w:lineRule="auto"/>
        <w:ind w:left="10"/>
        <w:jc w:val="right"/>
      </w:pPr>
      <w:r>
        <w:t xml:space="preserve">Art. 66 – Todos os lotes urbanos que foram parcelados antes desta lei, desde </w:t>
      </w:r>
    </w:p>
    <w:p w:rsidR="00BA7FAF" w:rsidRDefault="00CF2F9E">
      <w:pPr>
        <w:ind w:left="23"/>
      </w:pPr>
      <w:r>
        <w:t xml:space="preserve">que o </w:t>
      </w:r>
      <w:r>
        <w:t>fato seja devidamente comprovado, poderão ter sua situação fundiária legalizada desde que se encontrem de acordo com as normas estabelecidas pela legislação especifica de regularização fundiária municipal.</w:t>
      </w:r>
    </w:p>
    <w:p w:rsidR="00BA7FAF" w:rsidRDefault="00CF2F9E">
      <w:pPr>
        <w:ind w:left="1584"/>
      </w:pPr>
      <w:r>
        <w:t xml:space="preserve">Art. 67 – Além das punições previstas no Art. 50, </w:t>
      </w:r>
      <w:r>
        <w:t xml:space="preserve">da Lei Federal 6.766/79, </w:t>
      </w:r>
    </w:p>
    <w:p w:rsidR="00BA7FAF" w:rsidRDefault="00CF2F9E">
      <w:pPr>
        <w:spacing w:after="231"/>
        <w:ind w:left="23"/>
      </w:pPr>
      <w:r>
        <w:t>incorrerá em multa de 1000 (hum mil) UPFs, renováveis a cada 30 dias àquele que :</w:t>
      </w:r>
    </w:p>
    <w:p w:rsidR="00BA7FAF" w:rsidRDefault="00CF2F9E">
      <w:pPr>
        <w:numPr>
          <w:ilvl w:val="0"/>
          <w:numId w:val="25"/>
        </w:numPr>
        <w:ind w:hanging="314"/>
      </w:pPr>
      <w:r>
        <w:t xml:space="preserve">– der início, de qualquer modo, ou efetuar loteamento ou desmembramento </w:t>
      </w:r>
    </w:p>
    <w:p w:rsidR="00BA7FAF" w:rsidRDefault="00CF2F9E">
      <w:pPr>
        <w:ind w:left="23"/>
      </w:pPr>
      <w:r>
        <w:t>do solo para fins urbanos sem autorização ou em desacordo com esta lei;</w:t>
      </w:r>
    </w:p>
    <w:p w:rsidR="00BA7FAF" w:rsidRDefault="00CF2F9E">
      <w:pPr>
        <w:numPr>
          <w:ilvl w:val="0"/>
          <w:numId w:val="25"/>
        </w:numPr>
        <w:ind w:hanging="314"/>
      </w:pPr>
      <w:r>
        <w:t>– d</w:t>
      </w:r>
      <w:r>
        <w:t xml:space="preserve">er início de qualquer modo ou efetuar loteamento ou desmembramento </w:t>
      </w:r>
    </w:p>
    <w:p w:rsidR="00BA7FAF" w:rsidRDefault="00CF2F9E">
      <w:pPr>
        <w:ind w:left="23"/>
      </w:pPr>
      <w:r>
        <w:t>do solo para fins urbanos, sem observância das determinações constantes do ato administrativo de licença;</w:t>
      </w:r>
    </w:p>
    <w:p w:rsidR="00BA7FAF" w:rsidRDefault="00CF2F9E">
      <w:pPr>
        <w:numPr>
          <w:ilvl w:val="0"/>
          <w:numId w:val="25"/>
        </w:numPr>
        <w:ind w:hanging="314"/>
      </w:pPr>
      <w:r>
        <w:t xml:space="preserve">– fizer ou veicular em proposta, contrato, prospecto ou comunicação ao </w:t>
      </w:r>
    </w:p>
    <w:p w:rsidR="00BA7FAF" w:rsidRDefault="00CF2F9E">
      <w:pPr>
        <w:spacing w:after="235"/>
        <w:ind w:left="23"/>
      </w:pPr>
      <w:r>
        <w:t>público ou</w:t>
      </w:r>
      <w:r>
        <w:t xml:space="preserve"> a interessados, afirmações falsas sobre a legalidade de loteamentos ou desmembramentos do solo para fins urbanos, ou ocultar, fraudulentamente, fato a ele relativo.</w:t>
      </w:r>
    </w:p>
    <w:p w:rsidR="00BA7FAF" w:rsidRDefault="00CF2F9E">
      <w:pPr>
        <w:spacing w:line="259" w:lineRule="auto"/>
        <w:ind w:left="10"/>
        <w:jc w:val="right"/>
      </w:pPr>
      <w:r>
        <w:t xml:space="preserve">Art.68 – O setor de aprovação de loteamentos encaminhará, </w:t>
      </w:r>
    </w:p>
    <w:p w:rsidR="00BA7FAF" w:rsidRDefault="00CF2F9E">
      <w:pPr>
        <w:spacing w:after="235"/>
        <w:ind w:left="23"/>
      </w:pPr>
      <w:r>
        <w:t>obrigatoriamente, à Procuradori</w:t>
      </w:r>
      <w:r>
        <w:t>a Jurídica do Município, através de processo administrativo próprio para que obrigatoriamente sejam tomadas medidas judiciais, após notificação realizada pela Secretaria Municipal de Planejamento e Coordenação Estratégica:</w:t>
      </w:r>
    </w:p>
    <w:p w:rsidR="00BA7FAF" w:rsidRDefault="00CF2F9E">
      <w:pPr>
        <w:ind w:left="1684"/>
      </w:pPr>
      <w:r>
        <w:t>I – as denúncias de loteamentos c</w:t>
      </w:r>
      <w:r>
        <w:t xml:space="preserve">landestinos, contempladas nos incisos I, II </w:t>
      </w:r>
    </w:p>
    <w:p w:rsidR="00BA7FAF" w:rsidRDefault="00CF2F9E">
      <w:pPr>
        <w:ind w:left="23"/>
      </w:pPr>
      <w:r>
        <w:t>e III do art.66  ;</w:t>
      </w:r>
    </w:p>
    <w:p w:rsidR="00BA7FAF" w:rsidRDefault="00CF2F9E">
      <w:pPr>
        <w:spacing w:after="500" w:line="265" w:lineRule="auto"/>
        <w:ind w:left="308"/>
        <w:jc w:val="center"/>
      </w:pPr>
      <w:r>
        <w:t>II – as denúncias de não cumprimento do termo de compromisso.</w:t>
      </w:r>
    </w:p>
    <w:p w:rsidR="00BA7FAF" w:rsidRDefault="00CF2F9E">
      <w:pPr>
        <w:spacing w:after="231"/>
        <w:ind w:left="1664"/>
      </w:pPr>
      <w:r>
        <w:t>Art. 69 – Integram esta Lei os seguintes anexos:</w:t>
      </w:r>
    </w:p>
    <w:p w:rsidR="00BA7FAF" w:rsidRDefault="00CF2F9E">
      <w:pPr>
        <w:spacing w:after="503"/>
        <w:ind w:left="1644" w:right="3935"/>
      </w:pPr>
      <w:r>
        <w:t>I – mapa dos modelos de parcelamento; II – raios mínimos nos cruzamentos.</w:t>
      </w:r>
    </w:p>
    <w:p w:rsidR="00BA7FAF" w:rsidRDefault="00CF2F9E">
      <w:pPr>
        <w:ind w:left="1604"/>
      </w:pPr>
      <w:r>
        <w:t xml:space="preserve">Art. 70 – Esta lei entra em vigor na data de sua publicação, revogando-se as </w:t>
      </w:r>
    </w:p>
    <w:p w:rsidR="00BA7FAF" w:rsidRDefault="00CF2F9E">
      <w:pPr>
        <w:spacing w:after="503"/>
        <w:ind w:left="23"/>
      </w:pPr>
      <w:r>
        <w:t>disposições em contrário, em especial a Lei nº 1.325, de 07 de janeiro de 1982, Lei nº 1.590 de 03 de ja</w:t>
      </w:r>
      <w:r>
        <w:t>neiro de 1.986, Lei nº 1.893, de 28 de dezembro de 1990.</w:t>
      </w:r>
    </w:p>
    <w:p w:rsidR="00BA7FAF" w:rsidRDefault="00CF2F9E">
      <w:pPr>
        <w:spacing w:after="767"/>
        <w:ind w:left="1604"/>
      </w:pPr>
      <w:r>
        <w:t>Município de Montes Claros, 09 de maio de 2007</w:t>
      </w:r>
    </w:p>
    <w:p w:rsidR="00BA7FAF" w:rsidRDefault="00CF2F9E">
      <w:pPr>
        <w:ind w:left="1504"/>
      </w:pPr>
      <w:r>
        <w:t>Athos Avelino Pereira</w:t>
      </w:r>
    </w:p>
    <w:p w:rsidR="00BA7FAF" w:rsidRDefault="00CF2F9E">
      <w:pPr>
        <w:ind w:left="1504"/>
      </w:pPr>
      <w:r>
        <w:t>Prefeito Municipal</w:t>
      </w:r>
    </w:p>
    <w:sectPr w:rsidR="00BA7FAF">
      <w:headerReference w:type="even" r:id="rId7"/>
      <w:headerReference w:type="default" r:id="rId8"/>
      <w:headerReference w:type="first" r:id="rId9"/>
      <w:pgSz w:w="12240" w:h="15840"/>
      <w:pgMar w:top="2147" w:right="1132" w:bottom="1133" w:left="1120" w:header="113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F2F9E">
      <w:pPr>
        <w:spacing w:after="0" w:line="240" w:lineRule="auto"/>
      </w:pPr>
      <w:r>
        <w:separator/>
      </w:r>
    </w:p>
  </w:endnote>
  <w:endnote w:type="continuationSeparator" w:id="0">
    <w:p w:rsidR="00000000" w:rsidRDefault="00CF2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F2F9E">
      <w:pPr>
        <w:spacing w:after="0" w:line="240" w:lineRule="auto"/>
      </w:pPr>
      <w:r>
        <w:separator/>
      </w:r>
    </w:p>
  </w:footnote>
  <w:footnote w:type="continuationSeparator" w:id="0">
    <w:p w:rsidR="00000000" w:rsidRDefault="00CF2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7FAF" w:rsidRDefault="00CF2F9E">
    <w:pPr>
      <w:spacing w:after="113" w:line="259" w:lineRule="auto"/>
      <w:ind w:left="66" w:right="390" w:firstLine="0"/>
      <w:jc w:val="center"/>
    </w:pPr>
    <w:r>
      <w:rPr>
        <w:noProof/>
      </w:rPr>
      <w:drawing>
        <wp:anchor distT="0" distB="0" distL="114300" distR="114300" simplePos="0" relativeHeight="251658240" behindDoc="0" locked="0" layoutInCell="1" allowOverlap="0">
          <wp:simplePos x="0" y="0"/>
          <wp:positionH relativeFrom="page">
            <wp:posOffset>753110</wp:posOffset>
          </wp:positionH>
          <wp:positionV relativeFrom="page">
            <wp:posOffset>782320</wp:posOffset>
          </wp:positionV>
          <wp:extent cx="551688" cy="399288"/>
          <wp:effectExtent l="0" t="0" r="0" b="0"/>
          <wp:wrapSquare wrapText="bothSides"/>
          <wp:docPr id="18952" name="Picture 18952"/>
          <wp:cNvGraphicFramePr/>
          <a:graphic xmlns:a="http://schemas.openxmlformats.org/drawingml/2006/main">
            <a:graphicData uri="http://schemas.openxmlformats.org/drawingml/2006/picture">
              <pic:pic xmlns:pic="http://schemas.openxmlformats.org/drawingml/2006/picture">
                <pic:nvPicPr>
                  <pic:cNvPr id="18952" name="Picture 18952"/>
                  <pic:cNvPicPr/>
                </pic:nvPicPr>
                <pic:blipFill>
                  <a:blip r:embed="rId1"/>
                  <a:stretch>
                    <a:fillRect/>
                  </a:stretch>
                </pic:blipFill>
                <pic:spPr>
                  <a:xfrm>
                    <a:off x="0" y="0"/>
                    <a:ext cx="551688" cy="399288"/>
                  </a:xfrm>
                  <a:prstGeom prst="rect">
                    <a:avLst/>
                  </a:prstGeom>
                </pic:spPr>
              </pic:pic>
            </a:graphicData>
          </a:graphic>
        </wp:anchor>
      </w:drawing>
    </w:r>
    <w:r>
      <w:rPr>
        <w:sz w:val="26"/>
      </w:rPr>
      <w:t>MUNICÍPIO DE MONTES CLAROS – MG.</w:t>
    </w:r>
  </w:p>
  <w:p w:rsidR="00BA7FAF" w:rsidRDefault="00CF2F9E">
    <w:pPr>
      <w:spacing w:after="0" w:line="259" w:lineRule="auto"/>
      <w:ind w:left="66" w:right="390" w:firstLine="0"/>
      <w:jc w:val="center"/>
    </w:pPr>
    <w:r>
      <w:rPr>
        <w:noProof/>
      </w:rPr>
      <w:drawing>
        <wp:anchor distT="0" distB="0" distL="114300" distR="114300" simplePos="0" relativeHeight="251659264" behindDoc="0" locked="0" layoutInCell="1" allowOverlap="0">
          <wp:simplePos x="0" y="0"/>
          <wp:positionH relativeFrom="page">
            <wp:posOffset>6289040</wp:posOffset>
          </wp:positionH>
          <wp:positionV relativeFrom="page">
            <wp:posOffset>815340</wp:posOffset>
          </wp:positionV>
          <wp:extent cx="516890" cy="36449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516890" cy="364490"/>
                  </a:xfrm>
                  <a:prstGeom prst="rect">
                    <a:avLst/>
                  </a:prstGeom>
                </pic:spPr>
              </pic:pic>
            </a:graphicData>
          </a:graphic>
        </wp:anchor>
      </w:drawing>
    </w:r>
    <w:r>
      <w:rPr>
        <w:b/>
        <w:sz w:val="26"/>
      </w:rPr>
      <w:t>PROCURADORIA JURÍDICA</w:t>
    </w:r>
    <w:r>
      <w:rPr>
        <w:b/>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7FAF" w:rsidRDefault="00CF2F9E">
    <w:pPr>
      <w:spacing w:after="113" w:line="259" w:lineRule="auto"/>
      <w:ind w:left="66" w:right="390" w:firstLine="0"/>
      <w:jc w:val="center"/>
    </w:pPr>
    <w:r>
      <w:rPr>
        <w:noProof/>
      </w:rPr>
      <w:drawing>
        <wp:anchor distT="0" distB="0" distL="114300" distR="114300" simplePos="0" relativeHeight="251660288" behindDoc="0" locked="0" layoutInCell="1" allowOverlap="0">
          <wp:simplePos x="0" y="0"/>
          <wp:positionH relativeFrom="page">
            <wp:posOffset>753110</wp:posOffset>
          </wp:positionH>
          <wp:positionV relativeFrom="page">
            <wp:posOffset>782320</wp:posOffset>
          </wp:positionV>
          <wp:extent cx="551688" cy="399288"/>
          <wp:effectExtent l="0" t="0" r="0" b="0"/>
          <wp:wrapSquare wrapText="bothSides"/>
          <wp:docPr id="1" name="Picture 18952"/>
          <wp:cNvGraphicFramePr/>
          <a:graphic xmlns:a="http://schemas.openxmlformats.org/drawingml/2006/main">
            <a:graphicData uri="http://schemas.openxmlformats.org/drawingml/2006/picture">
              <pic:pic xmlns:pic="http://schemas.openxmlformats.org/drawingml/2006/picture">
                <pic:nvPicPr>
                  <pic:cNvPr id="18952" name="Picture 18952"/>
                  <pic:cNvPicPr/>
                </pic:nvPicPr>
                <pic:blipFill>
                  <a:blip r:embed="rId1"/>
                  <a:stretch>
                    <a:fillRect/>
                  </a:stretch>
                </pic:blipFill>
                <pic:spPr>
                  <a:xfrm>
                    <a:off x="0" y="0"/>
                    <a:ext cx="551688" cy="399288"/>
                  </a:xfrm>
                  <a:prstGeom prst="rect">
                    <a:avLst/>
                  </a:prstGeom>
                </pic:spPr>
              </pic:pic>
            </a:graphicData>
          </a:graphic>
        </wp:anchor>
      </w:drawing>
    </w:r>
    <w:r>
      <w:rPr>
        <w:sz w:val="26"/>
      </w:rPr>
      <w:t>MUNICÍPIO DE MONTES CLAROS – MG.</w:t>
    </w:r>
  </w:p>
  <w:p w:rsidR="00BA7FAF" w:rsidRDefault="00CF2F9E">
    <w:pPr>
      <w:spacing w:after="0" w:line="259" w:lineRule="auto"/>
      <w:ind w:left="66" w:right="390" w:firstLine="0"/>
      <w:jc w:val="center"/>
    </w:pPr>
    <w:r>
      <w:rPr>
        <w:noProof/>
      </w:rPr>
      <w:drawing>
        <wp:anchor distT="0" distB="0" distL="114300" distR="114300" simplePos="0" relativeHeight="251661312" behindDoc="0" locked="0" layoutInCell="1" allowOverlap="0">
          <wp:simplePos x="0" y="0"/>
          <wp:positionH relativeFrom="page">
            <wp:posOffset>6289040</wp:posOffset>
          </wp:positionH>
          <wp:positionV relativeFrom="page">
            <wp:posOffset>815340</wp:posOffset>
          </wp:positionV>
          <wp:extent cx="516890" cy="364490"/>
          <wp:effectExtent l="0" t="0" r="0" b="0"/>
          <wp:wrapSquare wrapText="bothSides"/>
          <wp:docPr id="2"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516890" cy="364490"/>
                  </a:xfrm>
                  <a:prstGeom prst="rect">
                    <a:avLst/>
                  </a:prstGeom>
                </pic:spPr>
              </pic:pic>
            </a:graphicData>
          </a:graphic>
        </wp:anchor>
      </w:drawing>
    </w:r>
    <w:r>
      <w:rPr>
        <w:b/>
        <w:sz w:val="26"/>
      </w:rPr>
      <w:t>PROCURADORIA JURÍDICA</w:t>
    </w:r>
    <w:r>
      <w:rPr>
        <w:b/>
        <w:sz w:val="2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7FAF" w:rsidRDefault="00CF2F9E">
    <w:pPr>
      <w:spacing w:after="113" w:line="259" w:lineRule="auto"/>
      <w:ind w:left="66" w:right="390" w:firstLine="0"/>
      <w:jc w:val="center"/>
    </w:pPr>
    <w:r>
      <w:rPr>
        <w:noProof/>
      </w:rPr>
      <w:drawing>
        <wp:anchor distT="0" distB="0" distL="114300" distR="114300" simplePos="0" relativeHeight="251662336" behindDoc="0" locked="0" layoutInCell="1" allowOverlap="0">
          <wp:simplePos x="0" y="0"/>
          <wp:positionH relativeFrom="page">
            <wp:posOffset>753110</wp:posOffset>
          </wp:positionH>
          <wp:positionV relativeFrom="page">
            <wp:posOffset>782320</wp:posOffset>
          </wp:positionV>
          <wp:extent cx="551688" cy="399288"/>
          <wp:effectExtent l="0" t="0" r="0" b="0"/>
          <wp:wrapSquare wrapText="bothSides"/>
          <wp:docPr id="3" name="Picture 18952"/>
          <wp:cNvGraphicFramePr/>
          <a:graphic xmlns:a="http://schemas.openxmlformats.org/drawingml/2006/main">
            <a:graphicData uri="http://schemas.openxmlformats.org/drawingml/2006/picture">
              <pic:pic xmlns:pic="http://schemas.openxmlformats.org/drawingml/2006/picture">
                <pic:nvPicPr>
                  <pic:cNvPr id="18952" name="Picture 18952"/>
                  <pic:cNvPicPr/>
                </pic:nvPicPr>
                <pic:blipFill>
                  <a:blip r:embed="rId1"/>
                  <a:stretch>
                    <a:fillRect/>
                  </a:stretch>
                </pic:blipFill>
                <pic:spPr>
                  <a:xfrm>
                    <a:off x="0" y="0"/>
                    <a:ext cx="551688" cy="399288"/>
                  </a:xfrm>
                  <a:prstGeom prst="rect">
                    <a:avLst/>
                  </a:prstGeom>
                </pic:spPr>
              </pic:pic>
            </a:graphicData>
          </a:graphic>
        </wp:anchor>
      </w:drawing>
    </w:r>
    <w:r>
      <w:rPr>
        <w:sz w:val="26"/>
      </w:rPr>
      <w:t>MUNICÍPIO DE MONTES CLAROS – MG.</w:t>
    </w:r>
  </w:p>
  <w:p w:rsidR="00BA7FAF" w:rsidRDefault="00CF2F9E">
    <w:pPr>
      <w:spacing w:after="0" w:line="259" w:lineRule="auto"/>
      <w:ind w:left="66" w:right="390" w:firstLine="0"/>
      <w:jc w:val="center"/>
    </w:pPr>
    <w:r>
      <w:rPr>
        <w:noProof/>
      </w:rPr>
      <w:drawing>
        <wp:anchor distT="0" distB="0" distL="114300" distR="114300" simplePos="0" relativeHeight="251663360" behindDoc="0" locked="0" layoutInCell="1" allowOverlap="0">
          <wp:simplePos x="0" y="0"/>
          <wp:positionH relativeFrom="page">
            <wp:posOffset>6289040</wp:posOffset>
          </wp:positionH>
          <wp:positionV relativeFrom="page">
            <wp:posOffset>815340</wp:posOffset>
          </wp:positionV>
          <wp:extent cx="516890" cy="364490"/>
          <wp:effectExtent l="0" t="0" r="0" b="0"/>
          <wp:wrapSquare wrapText="bothSides"/>
          <wp:docPr id="4"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516890" cy="364490"/>
                  </a:xfrm>
                  <a:prstGeom prst="rect">
                    <a:avLst/>
                  </a:prstGeom>
                </pic:spPr>
              </pic:pic>
            </a:graphicData>
          </a:graphic>
        </wp:anchor>
      </w:drawing>
    </w:r>
    <w:r>
      <w:rPr>
        <w:b/>
        <w:sz w:val="26"/>
      </w:rPr>
      <w:t>PROCURADORIA JURÍDICA</w:t>
    </w:r>
    <w:r>
      <w:rPr>
        <w:b/>
        <w:sz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410E"/>
    <w:multiLevelType w:val="hybridMultilevel"/>
    <w:tmpl w:val="E94EF76E"/>
    <w:lvl w:ilvl="0" w:tplc="D4EACEEE">
      <w:start w:val="1"/>
      <w:numFmt w:val="upperRoman"/>
      <w:lvlText w:val="%1-"/>
      <w:lvlJc w:val="left"/>
      <w:pPr>
        <w:ind w:left="21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AA9E2C">
      <w:start w:val="1"/>
      <w:numFmt w:val="lowerLetter"/>
      <w:lvlText w:val="%2"/>
      <w:lvlJc w:val="left"/>
      <w:pPr>
        <w:ind w:left="27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3C0AB0">
      <w:start w:val="1"/>
      <w:numFmt w:val="lowerRoman"/>
      <w:lvlText w:val="%3"/>
      <w:lvlJc w:val="left"/>
      <w:pPr>
        <w:ind w:left="3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40D21C">
      <w:start w:val="1"/>
      <w:numFmt w:val="decimal"/>
      <w:lvlText w:val="%4"/>
      <w:lvlJc w:val="left"/>
      <w:pPr>
        <w:ind w:left="41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5E4D44">
      <w:start w:val="1"/>
      <w:numFmt w:val="lowerLetter"/>
      <w:lvlText w:val="%5"/>
      <w:lvlJc w:val="left"/>
      <w:pPr>
        <w:ind w:left="49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9E2DE08">
      <w:start w:val="1"/>
      <w:numFmt w:val="lowerRoman"/>
      <w:lvlText w:val="%6"/>
      <w:lvlJc w:val="left"/>
      <w:pPr>
        <w:ind w:left="56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6EC806">
      <w:start w:val="1"/>
      <w:numFmt w:val="decimal"/>
      <w:lvlText w:val="%7"/>
      <w:lvlJc w:val="left"/>
      <w:pPr>
        <w:ind w:left="63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DE91DC">
      <w:start w:val="1"/>
      <w:numFmt w:val="lowerLetter"/>
      <w:lvlText w:val="%8"/>
      <w:lvlJc w:val="left"/>
      <w:pPr>
        <w:ind w:left="7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6047FE">
      <w:start w:val="1"/>
      <w:numFmt w:val="lowerRoman"/>
      <w:lvlText w:val="%9"/>
      <w:lvlJc w:val="left"/>
      <w:pPr>
        <w:ind w:left="7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968A7"/>
    <w:multiLevelType w:val="hybridMultilevel"/>
    <w:tmpl w:val="1C02BB2C"/>
    <w:lvl w:ilvl="0" w:tplc="12326E42">
      <w:start w:val="18"/>
      <w:numFmt w:val="upperRoman"/>
      <w:lvlText w:val="%1"/>
      <w:lvlJc w:val="left"/>
      <w:pPr>
        <w:ind w:left="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7881DC">
      <w:start w:val="1"/>
      <w:numFmt w:val="lowerLetter"/>
      <w:lvlText w:val="%2"/>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56C5F9C">
      <w:start w:val="1"/>
      <w:numFmt w:val="lowerRoman"/>
      <w:lvlText w:val="%3"/>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A03290">
      <w:start w:val="1"/>
      <w:numFmt w:val="decimal"/>
      <w:lvlText w:val="%4"/>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4CFF56">
      <w:start w:val="1"/>
      <w:numFmt w:val="lowerLetter"/>
      <w:lvlText w:val="%5"/>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A62AA2">
      <w:start w:val="1"/>
      <w:numFmt w:val="lowerRoman"/>
      <w:lvlText w:val="%6"/>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8C8C1A">
      <w:start w:val="1"/>
      <w:numFmt w:val="decimal"/>
      <w:lvlText w:val="%7"/>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A851CC">
      <w:start w:val="1"/>
      <w:numFmt w:val="lowerLetter"/>
      <w:lvlText w:val="%8"/>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04D0B2">
      <w:start w:val="1"/>
      <w:numFmt w:val="lowerRoman"/>
      <w:lvlText w:val="%9"/>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20DC5"/>
    <w:multiLevelType w:val="hybridMultilevel"/>
    <w:tmpl w:val="D462756E"/>
    <w:lvl w:ilvl="0" w:tplc="95BE10B4">
      <w:start w:val="2"/>
      <w:numFmt w:val="upperRoman"/>
      <w:lvlText w:val="%1"/>
      <w:lvlJc w:val="left"/>
      <w:pPr>
        <w:ind w:left="15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2E4CDA">
      <w:start w:val="1"/>
      <w:numFmt w:val="lowerLetter"/>
      <w:lvlText w:val="%2"/>
      <w:lvlJc w:val="left"/>
      <w:pPr>
        <w:ind w:left="2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406D64">
      <w:start w:val="1"/>
      <w:numFmt w:val="lowerRoman"/>
      <w:lvlText w:val="%3"/>
      <w:lvlJc w:val="left"/>
      <w:pPr>
        <w:ind w:left="3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AA0FDB4">
      <w:start w:val="1"/>
      <w:numFmt w:val="decimal"/>
      <w:lvlText w:val="%4"/>
      <w:lvlJc w:val="left"/>
      <w:pPr>
        <w:ind w:left="4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E271F2">
      <w:start w:val="1"/>
      <w:numFmt w:val="lowerLetter"/>
      <w:lvlText w:val="%5"/>
      <w:lvlJc w:val="left"/>
      <w:pPr>
        <w:ind w:left="4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5C9C8A">
      <w:start w:val="1"/>
      <w:numFmt w:val="lowerRoman"/>
      <w:lvlText w:val="%6"/>
      <w:lvlJc w:val="left"/>
      <w:pPr>
        <w:ind w:left="5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7C9E2E">
      <w:start w:val="1"/>
      <w:numFmt w:val="decimal"/>
      <w:lvlText w:val="%7"/>
      <w:lvlJc w:val="left"/>
      <w:pPr>
        <w:ind w:left="6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9C35F4">
      <w:start w:val="1"/>
      <w:numFmt w:val="lowerLetter"/>
      <w:lvlText w:val="%8"/>
      <w:lvlJc w:val="left"/>
      <w:pPr>
        <w:ind w:left="7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94BF6C">
      <w:start w:val="1"/>
      <w:numFmt w:val="lowerRoman"/>
      <w:lvlText w:val="%9"/>
      <w:lvlJc w:val="left"/>
      <w:pPr>
        <w:ind w:left="7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F2539"/>
    <w:multiLevelType w:val="hybridMultilevel"/>
    <w:tmpl w:val="471460DE"/>
    <w:lvl w:ilvl="0" w:tplc="90769794">
      <w:start w:val="4"/>
      <w:numFmt w:val="upperRoman"/>
      <w:lvlText w:val="%1-"/>
      <w:lvlJc w:val="left"/>
      <w:pPr>
        <w:ind w:left="2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C8E9D8">
      <w:start w:val="1"/>
      <w:numFmt w:val="lowerLetter"/>
      <w:lvlText w:val="%2"/>
      <w:lvlJc w:val="left"/>
      <w:pPr>
        <w:ind w:left="2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A4029A">
      <w:start w:val="1"/>
      <w:numFmt w:val="lowerRoman"/>
      <w:lvlText w:val="%3"/>
      <w:lvlJc w:val="left"/>
      <w:pPr>
        <w:ind w:left="3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8B6EC8C">
      <w:start w:val="1"/>
      <w:numFmt w:val="decimal"/>
      <w:lvlText w:val="%4"/>
      <w:lvlJc w:val="left"/>
      <w:pPr>
        <w:ind w:left="4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9A8AAE">
      <w:start w:val="1"/>
      <w:numFmt w:val="lowerLetter"/>
      <w:lvlText w:val="%5"/>
      <w:lvlJc w:val="left"/>
      <w:pPr>
        <w:ind w:left="4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7ED91E">
      <w:start w:val="1"/>
      <w:numFmt w:val="lowerRoman"/>
      <w:lvlText w:val="%6"/>
      <w:lvlJc w:val="left"/>
      <w:pPr>
        <w:ind w:left="5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1C4D88">
      <w:start w:val="1"/>
      <w:numFmt w:val="decimal"/>
      <w:lvlText w:val="%7"/>
      <w:lvlJc w:val="left"/>
      <w:pPr>
        <w:ind w:left="6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129CB0">
      <w:start w:val="1"/>
      <w:numFmt w:val="lowerLetter"/>
      <w:lvlText w:val="%8"/>
      <w:lvlJc w:val="left"/>
      <w:pPr>
        <w:ind w:left="7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18CEFC">
      <w:start w:val="1"/>
      <w:numFmt w:val="lowerRoman"/>
      <w:lvlText w:val="%9"/>
      <w:lvlJc w:val="left"/>
      <w:pPr>
        <w:ind w:left="7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261330"/>
    <w:multiLevelType w:val="hybridMultilevel"/>
    <w:tmpl w:val="80E8A45A"/>
    <w:lvl w:ilvl="0" w:tplc="7DAA6BD8">
      <w:start w:val="1"/>
      <w:numFmt w:val="upperRoman"/>
      <w:lvlText w:val="%1"/>
      <w:lvlJc w:val="left"/>
      <w:pPr>
        <w:ind w:left="1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8CEC9E">
      <w:start w:val="1"/>
      <w:numFmt w:val="lowerLetter"/>
      <w:lvlText w:val="%2"/>
      <w:lvlJc w:val="left"/>
      <w:pPr>
        <w:ind w:left="2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90C78C">
      <w:start w:val="1"/>
      <w:numFmt w:val="lowerRoman"/>
      <w:lvlText w:val="%3"/>
      <w:lvlJc w:val="left"/>
      <w:pPr>
        <w:ind w:left="3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12646E8">
      <w:start w:val="1"/>
      <w:numFmt w:val="decimal"/>
      <w:lvlText w:val="%4"/>
      <w:lvlJc w:val="left"/>
      <w:pPr>
        <w:ind w:left="4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0C4C26">
      <w:start w:val="1"/>
      <w:numFmt w:val="lowerLetter"/>
      <w:lvlText w:val="%5"/>
      <w:lvlJc w:val="left"/>
      <w:pPr>
        <w:ind w:left="4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6CF0CA">
      <w:start w:val="1"/>
      <w:numFmt w:val="lowerRoman"/>
      <w:lvlText w:val="%6"/>
      <w:lvlJc w:val="left"/>
      <w:pPr>
        <w:ind w:left="5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BEF0FC">
      <w:start w:val="1"/>
      <w:numFmt w:val="decimal"/>
      <w:lvlText w:val="%7"/>
      <w:lvlJc w:val="left"/>
      <w:pPr>
        <w:ind w:left="6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A0D924">
      <w:start w:val="1"/>
      <w:numFmt w:val="lowerLetter"/>
      <w:lvlText w:val="%8"/>
      <w:lvlJc w:val="left"/>
      <w:pPr>
        <w:ind w:left="7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3EF488">
      <w:start w:val="1"/>
      <w:numFmt w:val="lowerRoman"/>
      <w:lvlText w:val="%9"/>
      <w:lvlJc w:val="left"/>
      <w:pPr>
        <w:ind w:left="7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471FEB"/>
    <w:multiLevelType w:val="hybridMultilevel"/>
    <w:tmpl w:val="88209D68"/>
    <w:lvl w:ilvl="0" w:tplc="09E875EC">
      <w:start w:val="3"/>
      <w:numFmt w:val="upperRoman"/>
      <w:lvlText w:val="%1"/>
      <w:lvlJc w:val="left"/>
      <w:pPr>
        <w:ind w:left="20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965B6A">
      <w:start w:val="1"/>
      <w:numFmt w:val="lowerLetter"/>
      <w:lvlText w:val="%2"/>
      <w:lvlJc w:val="left"/>
      <w:pPr>
        <w:ind w:left="2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A6317A">
      <w:start w:val="1"/>
      <w:numFmt w:val="lowerRoman"/>
      <w:lvlText w:val="%3"/>
      <w:lvlJc w:val="left"/>
      <w:pPr>
        <w:ind w:left="35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8EA428">
      <w:start w:val="1"/>
      <w:numFmt w:val="decimal"/>
      <w:lvlText w:val="%4"/>
      <w:lvlJc w:val="left"/>
      <w:pPr>
        <w:ind w:left="4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DAE924">
      <w:start w:val="1"/>
      <w:numFmt w:val="lowerLetter"/>
      <w:lvlText w:val="%5"/>
      <w:lvlJc w:val="left"/>
      <w:pPr>
        <w:ind w:left="4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5D68580">
      <w:start w:val="1"/>
      <w:numFmt w:val="lowerRoman"/>
      <w:lvlText w:val="%6"/>
      <w:lvlJc w:val="left"/>
      <w:pPr>
        <w:ind w:left="5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E28579A">
      <w:start w:val="1"/>
      <w:numFmt w:val="decimal"/>
      <w:lvlText w:val="%7"/>
      <w:lvlJc w:val="left"/>
      <w:pPr>
        <w:ind w:left="6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DEB47E">
      <w:start w:val="1"/>
      <w:numFmt w:val="lowerLetter"/>
      <w:lvlText w:val="%8"/>
      <w:lvlJc w:val="left"/>
      <w:pPr>
        <w:ind w:left="7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54F2BA">
      <w:start w:val="1"/>
      <w:numFmt w:val="lowerRoman"/>
      <w:lvlText w:val="%9"/>
      <w:lvlJc w:val="left"/>
      <w:pPr>
        <w:ind w:left="7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7E3531"/>
    <w:multiLevelType w:val="hybridMultilevel"/>
    <w:tmpl w:val="A666136A"/>
    <w:lvl w:ilvl="0" w:tplc="462EC438">
      <w:start w:val="1"/>
      <w:numFmt w:val="upperRoman"/>
      <w:lvlText w:val="%1"/>
      <w:lvlJc w:val="left"/>
      <w:pPr>
        <w:ind w:left="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A8485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C6204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30EF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42EE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54C25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82B48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069E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5ABFD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16272AB"/>
    <w:multiLevelType w:val="hybridMultilevel"/>
    <w:tmpl w:val="97F6416C"/>
    <w:lvl w:ilvl="0" w:tplc="4DCAB1A4">
      <w:start w:val="1"/>
      <w:numFmt w:val="upperRoman"/>
      <w:lvlText w:val="%1"/>
      <w:lvlJc w:val="left"/>
      <w:pPr>
        <w:ind w:left="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5493E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3ACFC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601A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BEA9B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949F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EC24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44C48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624A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AA320F"/>
    <w:multiLevelType w:val="hybridMultilevel"/>
    <w:tmpl w:val="4B624F10"/>
    <w:lvl w:ilvl="0" w:tplc="88A81556">
      <w:start w:val="1"/>
      <w:numFmt w:val="upperRoman"/>
      <w:lvlText w:val="%1-"/>
      <w:lvlJc w:val="left"/>
      <w:pPr>
        <w:ind w:left="1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E4C4B0">
      <w:start w:val="1"/>
      <w:numFmt w:val="lowerLetter"/>
      <w:lvlText w:val="%2"/>
      <w:lvlJc w:val="left"/>
      <w:pPr>
        <w:ind w:left="26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B44048">
      <w:start w:val="1"/>
      <w:numFmt w:val="lowerRoman"/>
      <w:lvlText w:val="%3"/>
      <w:lvlJc w:val="left"/>
      <w:pPr>
        <w:ind w:left="33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C0E602">
      <w:start w:val="1"/>
      <w:numFmt w:val="decimal"/>
      <w:lvlText w:val="%4"/>
      <w:lvlJc w:val="left"/>
      <w:pPr>
        <w:ind w:left="41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08306E">
      <w:start w:val="1"/>
      <w:numFmt w:val="lowerLetter"/>
      <w:lvlText w:val="%5"/>
      <w:lvlJc w:val="left"/>
      <w:pPr>
        <w:ind w:left="4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061294">
      <w:start w:val="1"/>
      <w:numFmt w:val="lowerRoman"/>
      <w:lvlText w:val="%6"/>
      <w:lvlJc w:val="left"/>
      <w:pPr>
        <w:ind w:left="55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D06A8A">
      <w:start w:val="1"/>
      <w:numFmt w:val="decimal"/>
      <w:lvlText w:val="%7"/>
      <w:lvlJc w:val="left"/>
      <w:pPr>
        <w:ind w:left="62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D6C872">
      <w:start w:val="1"/>
      <w:numFmt w:val="lowerLetter"/>
      <w:lvlText w:val="%8"/>
      <w:lvlJc w:val="left"/>
      <w:pPr>
        <w:ind w:left="69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6AD936">
      <w:start w:val="1"/>
      <w:numFmt w:val="lowerRoman"/>
      <w:lvlText w:val="%9"/>
      <w:lvlJc w:val="left"/>
      <w:pPr>
        <w:ind w:left="77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4F20BD1"/>
    <w:multiLevelType w:val="hybridMultilevel"/>
    <w:tmpl w:val="28883DA8"/>
    <w:lvl w:ilvl="0" w:tplc="B3F09260">
      <w:start w:val="1"/>
      <w:numFmt w:val="upperRoman"/>
      <w:lvlText w:val="%1-"/>
      <w:lvlJc w:val="left"/>
      <w:pPr>
        <w:ind w:left="1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5CA80C">
      <w:start w:val="1"/>
      <w:numFmt w:val="lowerLetter"/>
      <w:lvlText w:val="%2"/>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9C95FC">
      <w:start w:val="1"/>
      <w:numFmt w:val="lowerRoman"/>
      <w:lvlText w:val="%3"/>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00A494">
      <w:start w:val="1"/>
      <w:numFmt w:val="decimal"/>
      <w:lvlText w:val="%4"/>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CCAF98">
      <w:start w:val="1"/>
      <w:numFmt w:val="lowerLetter"/>
      <w:lvlText w:val="%5"/>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EEA12A">
      <w:start w:val="1"/>
      <w:numFmt w:val="lowerRoman"/>
      <w:lvlText w:val="%6"/>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1A6AD6">
      <w:start w:val="1"/>
      <w:numFmt w:val="decimal"/>
      <w:lvlText w:val="%7"/>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EC7A90">
      <w:start w:val="1"/>
      <w:numFmt w:val="lowerLetter"/>
      <w:lvlText w:val="%8"/>
      <w:lvlJc w:val="left"/>
      <w:pPr>
        <w:ind w:left="7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30EA06">
      <w:start w:val="1"/>
      <w:numFmt w:val="lowerRoman"/>
      <w:lvlText w:val="%9"/>
      <w:lvlJc w:val="left"/>
      <w:pPr>
        <w:ind w:left="7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3A21246"/>
    <w:multiLevelType w:val="hybridMultilevel"/>
    <w:tmpl w:val="8D80D46C"/>
    <w:lvl w:ilvl="0" w:tplc="AD761F7C">
      <w:start w:val="2"/>
      <w:numFmt w:val="upperRoman"/>
      <w:lvlText w:val="%1"/>
      <w:lvlJc w:val="left"/>
      <w:pPr>
        <w:ind w:left="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82E76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62DEC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5815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2E0B7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EC42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B6CCE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0231E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B8E4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D8C6FC3"/>
    <w:multiLevelType w:val="hybridMultilevel"/>
    <w:tmpl w:val="A89AC6D4"/>
    <w:lvl w:ilvl="0" w:tplc="4282CBD8">
      <w:start w:val="1"/>
      <w:numFmt w:val="upperRoman"/>
      <w:lvlText w:val="%1"/>
      <w:lvlJc w:val="left"/>
      <w:pPr>
        <w:ind w:left="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863634">
      <w:start w:val="1"/>
      <w:numFmt w:val="upperRoman"/>
      <w:lvlText w:val="%2"/>
      <w:lvlJc w:val="left"/>
      <w:pPr>
        <w:ind w:left="17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2C5E22">
      <w:start w:val="1"/>
      <w:numFmt w:val="lowerRoman"/>
      <w:lvlText w:val="%3"/>
      <w:lvlJc w:val="left"/>
      <w:pPr>
        <w:ind w:left="2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6EED22">
      <w:start w:val="1"/>
      <w:numFmt w:val="decimal"/>
      <w:lvlText w:val="%4"/>
      <w:lvlJc w:val="left"/>
      <w:pPr>
        <w:ind w:left="3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78512C">
      <w:start w:val="1"/>
      <w:numFmt w:val="lowerLetter"/>
      <w:lvlText w:val="%5"/>
      <w:lvlJc w:val="left"/>
      <w:pPr>
        <w:ind w:left="4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C8916C">
      <w:start w:val="1"/>
      <w:numFmt w:val="lowerRoman"/>
      <w:lvlText w:val="%6"/>
      <w:lvlJc w:val="left"/>
      <w:pPr>
        <w:ind w:left="4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B208C6">
      <w:start w:val="1"/>
      <w:numFmt w:val="decimal"/>
      <w:lvlText w:val="%7"/>
      <w:lvlJc w:val="left"/>
      <w:pPr>
        <w:ind w:left="5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CA5DB4">
      <w:start w:val="1"/>
      <w:numFmt w:val="lowerLetter"/>
      <w:lvlText w:val="%8"/>
      <w:lvlJc w:val="left"/>
      <w:pPr>
        <w:ind w:left="6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0AB0D0">
      <w:start w:val="1"/>
      <w:numFmt w:val="lowerRoman"/>
      <w:lvlText w:val="%9"/>
      <w:lvlJc w:val="left"/>
      <w:pPr>
        <w:ind w:left="7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DA05B77"/>
    <w:multiLevelType w:val="hybridMultilevel"/>
    <w:tmpl w:val="73DA053C"/>
    <w:lvl w:ilvl="0" w:tplc="2D849144">
      <w:start w:val="1"/>
      <w:numFmt w:val="upperRoman"/>
      <w:lvlText w:val="%1"/>
      <w:lvlJc w:val="left"/>
      <w:pPr>
        <w:ind w:left="2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E27D26">
      <w:start w:val="1"/>
      <w:numFmt w:val="lowerLetter"/>
      <w:lvlText w:val="%2"/>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A6B47A">
      <w:start w:val="1"/>
      <w:numFmt w:val="lowerRoman"/>
      <w:lvlText w:val="%3"/>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D44EE0A">
      <w:start w:val="1"/>
      <w:numFmt w:val="decimal"/>
      <w:lvlText w:val="%4"/>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B06ACE">
      <w:start w:val="1"/>
      <w:numFmt w:val="lowerLetter"/>
      <w:lvlText w:val="%5"/>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8A9AE4">
      <w:start w:val="1"/>
      <w:numFmt w:val="lowerRoman"/>
      <w:lvlText w:val="%6"/>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E00BC0">
      <w:start w:val="1"/>
      <w:numFmt w:val="decimal"/>
      <w:lvlText w:val="%7"/>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D8CFBC">
      <w:start w:val="1"/>
      <w:numFmt w:val="lowerLetter"/>
      <w:lvlText w:val="%8"/>
      <w:lvlJc w:val="left"/>
      <w:pPr>
        <w:ind w:left="6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260B1A">
      <w:start w:val="1"/>
      <w:numFmt w:val="lowerRoman"/>
      <w:lvlText w:val="%9"/>
      <w:lvlJc w:val="left"/>
      <w:pPr>
        <w:ind w:left="7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6A15338"/>
    <w:multiLevelType w:val="hybridMultilevel"/>
    <w:tmpl w:val="AC8A9A6E"/>
    <w:lvl w:ilvl="0" w:tplc="FAC03EE6">
      <w:start w:val="1"/>
      <w:numFmt w:val="upperRoman"/>
      <w:lvlText w:val="%1"/>
      <w:lvlJc w:val="left"/>
      <w:pPr>
        <w:ind w:left="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16BB8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AC4CF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7662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A4737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86A61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6C74C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F2C68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CCD09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9E22123"/>
    <w:multiLevelType w:val="hybridMultilevel"/>
    <w:tmpl w:val="FEDCD564"/>
    <w:lvl w:ilvl="0" w:tplc="DB40B5F0">
      <w:start w:val="1"/>
      <w:numFmt w:val="upperRoman"/>
      <w:lvlText w:val="%1"/>
      <w:lvlJc w:val="left"/>
      <w:pPr>
        <w:ind w:left="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EA37BE">
      <w:start w:val="1"/>
      <w:numFmt w:val="lowerLetter"/>
      <w:lvlText w:val="%2"/>
      <w:lvlJc w:val="left"/>
      <w:pPr>
        <w:ind w:left="10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F8601A">
      <w:start w:val="1"/>
      <w:numFmt w:val="lowerRoman"/>
      <w:lvlText w:val="%3"/>
      <w:lvlJc w:val="left"/>
      <w:pPr>
        <w:ind w:left="1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38C43A">
      <w:start w:val="1"/>
      <w:numFmt w:val="decimal"/>
      <w:lvlText w:val="%4"/>
      <w:lvlJc w:val="left"/>
      <w:pPr>
        <w:ind w:left="2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6261AE">
      <w:start w:val="1"/>
      <w:numFmt w:val="lowerLetter"/>
      <w:lvlText w:val="%5"/>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B0239A">
      <w:start w:val="1"/>
      <w:numFmt w:val="lowerRoman"/>
      <w:lvlText w:val="%6"/>
      <w:lvlJc w:val="left"/>
      <w:pPr>
        <w:ind w:left="3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04B3C4">
      <w:start w:val="1"/>
      <w:numFmt w:val="decimal"/>
      <w:lvlText w:val="%7"/>
      <w:lvlJc w:val="left"/>
      <w:pPr>
        <w:ind w:left="4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B8A3C0">
      <w:start w:val="1"/>
      <w:numFmt w:val="lowerLetter"/>
      <w:lvlText w:val="%8"/>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042140">
      <w:start w:val="1"/>
      <w:numFmt w:val="lowerRoman"/>
      <w:lvlText w:val="%9"/>
      <w:lvlJc w:val="left"/>
      <w:pPr>
        <w:ind w:left="6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7174774"/>
    <w:multiLevelType w:val="hybridMultilevel"/>
    <w:tmpl w:val="D9566240"/>
    <w:lvl w:ilvl="0" w:tplc="B6D6D5BA">
      <w:start w:val="6"/>
      <w:numFmt w:val="upperRoman"/>
      <w:lvlText w:val="%1-"/>
      <w:lvlJc w:val="left"/>
      <w:pPr>
        <w:ind w:left="2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4429E8">
      <w:start w:val="1"/>
      <w:numFmt w:val="lowerLetter"/>
      <w:lvlText w:val="%2"/>
      <w:lvlJc w:val="left"/>
      <w:pPr>
        <w:ind w:left="28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1C80D00">
      <w:start w:val="1"/>
      <w:numFmt w:val="lowerRoman"/>
      <w:lvlText w:val="%3"/>
      <w:lvlJc w:val="left"/>
      <w:pPr>
        <w:ind w:left="35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A4E2FA">
      <w:start w:val="1"/>
      <w:numFmt w:val="decimal"/>
      <w:lvlText w:val="%4"/>
      <w:lvlJc w:val="left"/>
      <w:pPr>
        <w:ind w:left="42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58A08A">
      <w:start w:val="1"/>
      <w:numFmt w:val="lowerLetter"/>
      <w:lvlText w:val="%5"/>
      <w:lvlJc w:val="left"/>
      <w:pPr>
        <w:ind w:left="4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74DE1A">
      <w:start w:val="1"/>
      <w:numFmt w:val="lowerRoman"/>
      <w:lvlText w:val="%6"/>
      <w:lvlJc w:val="left"/>
      <w:pPr>
        <w:ind w:left="57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A636B6">
      <w:start w:val="1"/>
      <w:numFmt w:val="decimal"/>
      <w:lvlText w:val="%7"/>
      <w:lvlJc w:val="left"/>
      <w:pPr>
        <w:ind w:left="64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127A18">
      <w:start w:val="1"/>
      <w:numFmt w:val="lowerLetter"/>
      <w:lvlText w:val="%8"/>
      <w:lvlJc w:val="left"/>
      <w:pPr>
        <w:ind w:left="7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829F46">
      <w:start w:val="1"/>
      <w:numFmt w:val="lowerRoman"/>
      <w:lvlText w:val="%9"/>
      <w:lvlJc w:val="left"/>
      <w:pPr>
        <w:ind w:left="78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938116F"/>
    <w:multiLevelType w:val="hybridMultilevel"/>
    <w:tmpl w:val="F2DEDA50"/>
    <w:lvl w:ilvl="0" w:tplc="A8C4EEFE">
      <w:start w:val="3"/>
      <w:numFmt w:val="lowerLetter"/>
      <w:lvlText w:val="%1)"/>
      <w:lvlJc w:val="left"/>
      <w:pPr>
        <w:ind w:left="19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2CE800">
      <w:start w:val="1"/>
      <w:numFmt w:val="lowerLetter"/>
      <w:lvlText w:val="%2"/>
      <w:lvlJc w:val="left"/>
      <w:pPr>
        <w:ind w:left="2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A29A6A">
      <w:start w:val="1"/>
      <w:numFmt w:val="lowerRoman"/>
      <w:lvlText w:val="%3"/>
      <w:lvlJc w:val="left"/>
      <w:pPr>
        <w:ind w:left="3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B411E2">
      <w:start w:val="1"/>
      <w:numFmt w:val="decimal"/>
      <w:lvlText w:val="%4"/>
      <w:lvlJc w:val="left"/>
      <w:pPr>
        <w:ind w:left="4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A44506">
      <w:start w:val="1"/>
      <w:numFmt w:val="lowerLetter"/>
      <w:lvlText w:val="%5"/>
      <w:lvlJc w:val="left"/>
      <w:pPr>
        <w:ind w:left="4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F0166A">
      <w:start w:val="1"/>
      <w:numFmt w:val="lowerRoman"/>
      <w:lvlText w:val="%6"/>
      <w:lvlJc w:val="left"/>
      <w:pPr>
        <w:ind w:left="5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0F40438">
      <w:start w:val="1"/>
      <w:numFmt w:val="decimal"/>
      <w:lvlText w:val="%7"/>
      <w:lvlJc w:val="left"/>
      <w:pPr>
        <w:ind w:left="6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FE591A">
      <w:start w:val="1"/>
      <w:numFmt w:val="lowerLetter"/>
      <w:lvlText w:val="%8"/>
      <w:lvlJc w:val="left"/>
      <w:pPr>
        <w:ind w:left="7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74D290">
      <w:start w:val="1"/>
      <w:numFmt w:val="lowerRoman"/>
      <w:lvlText w:val="%9"/>
      <w:lvlJc w:val="left"/>
      <w:pPr>
        <w:ind w:left="7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F3E1A18"/>
    <w:multiLevelType w:val="hybridMultilevel"/>
    <w:tmpl w:val="8744D792"/>
    <w:lvl w:ilvl="0" w:tplc="8F4CD5C2">
      <w:start w:val="8"/>
      <w:numFmt w:val="lowerLetter"/>
      <w:lvlText w:val="%1)"/>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26F640">
      <w:start w:val="1"/>
      <w:numFmt w:val="lowerLetter"/>
      <w:lvlText w:val="%2"/>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24E4DE">
      <w:start w:val="1"/>
      <w:numFmt w:val="lowerRoman"/>
      <w:lvlText w:val="%3"/>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0A7E4C">
      <w:start w:val="1"/>
      <w:numFmt w:val="decimal"/>
      <w:lvlText w:val="%4"/>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38DF4A">
      <w:start w:val="1"/>
      <w:numFmt w:val="lowerLetter"/>
      <w:lvlText w:val="%5"/>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64C730">
      <w:start w:val="1"/>
      <w:numFmt w:val="lowerRoman"/>
      <w:lvlText w:val="%6"/>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16622AA">
      <w:start w:val="1"/>
      <w:numFmt w:val="decimal"/>
      <w:lvlText w:val="%7"/>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96F78E">
      <w:start w:val="1"/>
      <w:numFmt w:val="lowerLetter"/>
      <w:lvlText w:val="%8"/>
      <w:lvlJc w:val="left"/>
      <w:pPr>
        <w:ind w:left="7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10DB94">
      <w:start w:val="1"/>
      <w:numFmt w:val="lowerRoman"/>
      <w:lvlText w:val="%9"/>
      <w:lvlJc w:val="left"/>
      <w:pPr>
        <w:ind w:left="7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FC31904"/>
    <w:multiLevelType w:val="hybridMultilevel"/>
    <w:tmpl w:val="E7D6BD60"/>
    <w:lvl w:ilvl="0" w:tplc="8FCABC40">
      <w:start w:val="1"/>
      <w:numFmt w:val="upperRoman"/>
      <w:lvlText w:val="%1"/>
      <w:lvlJc w:val="left"/>
      <w:pPr>
        <w:ind w:left="20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3C1DC0">
      <w:start w:val="1"/>
      <w:numFmt w:val="lowerLetter"/>
      <w:lvlText w:val="%2"/>
      <w:lvlJc w:val="left"/>
      <w:pPr>
        <w:ind w:left="2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DC9694">
      <w:start w:val="1"/>
      <w:numFmt w:val="lowerRoman"/>
      <w:lvlText w:val="%3"/>
      <w:lvlJc w:val="left"/>
      <w:pPr>
        <w:ind w:left="3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C667F4">
      <w:start w:val="1"/>
      <w:numFmt w:val="decimal"/>
      <w:lvlText w:val="%4"/>
      <w:lvlJc w:val="left"/>
      <w:pPr>
        <w:ind w:left="4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84E7A4">
      <w:start w:val="1"/>
      <w:numFmt w:val="lowerLetter"/>
      <w:lvlText w:val="%5"/>
      <w:lvlJc w:val="left"/>
      <w:pPr>
        <w:ind w:left="4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5A08F8">
      <w:start w:val="1"/>
      <w:numFmt w:val="lowerRoman"/>
      <w:lvlText w:val="%6"/>
      <w:lvlJc w:val="left"/>
      <w:pPr>
        <w:ind w:left="5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B611BA">
      <w:start w:val="1"/>
      <w:numFmt w:val="decimal"/>
      <w:lvlText w:val="%7"/>
      <w:lvlJc w:val="left"/>
      <w:pPr>
        <w:ind w:left="6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C0CE8A">
      <w:start w:val="1"/>
      <w:numFmt w:val="lowerLetter"/>
      <w:lvlText w:val="%8"/>
      <w:lvlJc w:val="left"/>
      <w:pPr>
        <w:ind w:left="7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6C438E">
      <w:start w:val="1"/>
      <w:numFmt w:val="lowerRoman"/>
      <w:lvlText w:val="%9"/>
      <w:lvlJc w:val="left"/>
      <w:pPr>
        <w:ind w:left="7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AF32896"/>
    <w:multiLevelType w:val="hybridMultilevel"/>
    <w:tmpl w:val="666EF118"/>
    <w:lvl w:ilvl="0" w:tplc="DD4C2DC8">
      <w:start w:val="1"/>
      <w:numFmt w:val="upperRoman"/>
      <w:lvlText w:val="%1"/>
      <w:lvlJc w:val="left"/>
      <w:pPr>
        <w:ind w:left="1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988B52">
      <w:start w:val="1"/>
      <w:numFmt w:val="lowerLetter"/>
      <w:lvlText w:val="%2"/>
      <w:lvlJc w:val="left"/>
      <w:pPr>
        <w:ind w:left="2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E48CA4">
      <w:start w:val="1"/>
      <w:numFmt w:val="lowerRoman"/>
      <w:lvlText w:val="%3"/>
      <w:lvlJc w:val="left"/>
      <w:pPr>
        <w:ind w:left="33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A0C78A">
      <w:start w:val="1"/>
      <w:numFmt w:val="decimal"/>
      <w:lvlText w:val="%4"/>
      <w:lvlJc w:val="left"/>
      <w:pPr>
        <w:ind w:left="4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F0FBAE">
      <w:start w:val="1"/>
      <w:numFmt w:val="lowerLetter"/>
      <w:lvlText w:val="%5"/>
      <w:lvlJc w:val="left"/>
      <w:pPr>
        <w:ind w:left="48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4A64F2">
      <w:start w:val="1"/>
      <w:numFmt w:val="lowerRoman"/>
      <w:lvlText w:val="%6"/>
      <w:lvlJc w:val="left"/>
      <w:pPr>
        <w:ind w:left="55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8E2C04">
      <w:start w:val="1"/>
      <w:numFmt w:val="decimal"/>
      <w:lvlText w:val="%7"/>
      <w:lvlJc w:val="left"/>
      <w:pPr>
        <w:ind w:left="6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DE9F86">
      <w:start w:val="1"/>
      <w:numFmt w:val="lowerLetter"/>
      <w:lvlText w:val="%8"/>
      <w:lvlJc w:val="left"/>
      <w:pPr>
        <w:ind w:left="6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14A3E6">
      <w:start w:val="1"/>
      <w:numFmt w:val="lowerRoman"/>
      <w:lvlText w:val="%9"/>
      <w:lvlJc w:val="left"/>
      <w:pPr>
        <w:ind w:left="7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2351D30"/>
    <w:multiLevelType w:val="hybridMultilevel"/>
    <w:tmpl w:val="E1947D16"/>
    <w:lvl w:ilvl="0" w:tplc="3C3047E8">
      <w:start w:val="8"/>
      <w:numFmt w:val="upperRoman"/>
      <w:lvlText w:val="%1"/>
      <w:lvlJc w:val="left"/>
      <w:pPr>
        <w:ind w:left="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2E0E5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F86C9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8405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BACB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B46F5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D640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562DD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6089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2434B5A"/>
    <w:multiLevelType w:val="hybridMultilevel"/>
    <w:tmpl w:val="0A607DBC"/>
    <w:lvl w:ilvl="0" w:tplc="2B804C2C">
      <w:start w:val="1"/>
      <w:numFmt w:val="upperRoman"/>
      <w:lvlText w:val="%1"/>
      <w:lvlJc w:val="left"/>
      <w:pPr>
        <w:ind w:left="2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88971A">
      <w:start w:val="1"/>
      <w:numFmt w:val="lowerLetter"/>
      <w:lvlText w:val="%2"/>
      <w:lvlJc w:val="left"/>
      <w:pPr>
        <w:ind w:left="2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E80048">
      <w:start w:val="1"/>
      <w:numFmt w:val="lowerRoman"/>
      <w:lvlText w:val="%3"/>
      <w:lvlJc w:val="left"/>
      <w:pPr>
        <w:ind w:left="3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CAACA1C">
      <w:start w:val="1"/>
      <w:numFmt w:val="decimal"/>
      <w:lvlText w:val="%4"/>
      <w:lvlJc w:val="left"/>
      <w:pPr>
        <w:ind w:left="4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AC0F9C">
      <w:start w:val="1"/>
      <w:numFmt w:val="lowerLetter"/>
      <w:lvlText w:val="%5"/>
      <w:lvlJc w:val="left"/>
      <w:pPr>
        <w:ind w:left="4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0483D4">
      <w:start w:val="1"/>
      <w:numFmt w:val="lowerRoman"/>
      <w:lvlText w:val="%6"/>
      <w:lvlJc w:val="left"/>
      <w:pPr>
        <w:ind w:left="5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0AFFE8">
      <w:start w:val="1"/>
      <w:numFmt w:val="decimal"/>
      <w:lvlText w:val="%7"/>
      <w:lvlJc w:val="left"/>
      <w:pPr>
        <w:ind w:left="6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E8C2D8">
      <w:start w:val="1"/>
      <w:numFmt w:val="lowerLetter"/>
      <w:lvlText w:val="%8"/>
      <w:lvlJc w:val="left"/>
      <w:pPr>
        <w:ind w:left="7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909988">
      <w:start w:val="1"/>
      <w:numFmt w:val="lowerRoman"/>
      <w:lvlText w:val="%9"/>
      <w:lvlJc w:val="left"/>
      <w:pPr>
        <w:ind w:left="7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82A4676"/>
    <w:multiLevelType w:val="hybridMultilevel"/>
    <w:tmpl w:val="DB1EAAD0"/>
    <w:lvl w:ilvl="0" w:tplc="918AEADC">
      <w:start w:val="1"/>
      <w:numFmt w:val="upperRoman"/>
      <w:lvlText w:val="%1"/>
      <w:lvlJc w:val="left"/>
      <w:pPr>
        <w:ind w:left="1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F8097C">
      <w:start w:val="1"/>
      <w:numFmt w:val="lowerLetter"/>
      <w:lvlText w:val="%2"/>
      <w:lvlJc w:val="left"/>
      <w:pPr>
        <w:ind w:left="2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6ADB46">
      <w:start w:val="1"/>
      <w:numFmt w:val="lowerRoman"/>
      <w:lvlText w:val="%3"/>
      <w:lvlJc w:val="left"/>
      <w:pPr>
        <w:ind w:left="34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CED7F0">
      <w:start w:val="1"/>
      <w:numFmt w:val="decimal"/>
      <w:lvlText w:val="%4"/>
      <w:lvlJc w:val="left"/>
      <w:pPr>
        <w:ind w:left="4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D859AA">
      <w:start w:val="1"/>
      <w:numFmt w:val="lowerLetter"/>
      <w:lvlText w:val="%5"/>
      <w:lvlJc w:val="left"/>
      <w:pPr>
        <w:ind w:left="4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80A20E">
      <w:start w:val="1"/>
      <w:numFmt w:val="lowerRoman"/>
      <w:lvlText w:val="%6"/>
      <w:lvlJc w:val="left"/>
      <w:pPr>
        <w:ind w:left="56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DE0862">
      <w:start w:val="1"/>
      <w:numFmt w:val="decimal"/>
      <w:lvlText w:val="%7"/>
      <w:lvlJc w:val="left"/>
      <w:pPr>
        <w:ind w:left="63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5CA71C">
      <w:start w:val="1"/>
      <w:numFmt w:val="lowerLetter"/>
      <w:lvlText w:val="%8"/>
      <w:lvlJc w:val="left"/>
      <w:pPr>
        <w:ind w:left="7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F0A3BE">
      <w:start w:val="1"/>
      <w:numFmt w:val="lowerRoman"/>
      <w:lvlText w:val="%9"/>
      <w:lvlJc w:val="left"/>
      <w:pPr>
        <w:ind w:left="7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9BE4288"/>
    <w:multiLevelType w:val="hybridMultilevel"/>
    <w:tmpl w:val="2E2CBC16"/>
    <w:lvl w:ilvl="0" w:tplc="10642D8C">
      <w:start w:val="1"/>
      <w:numFmt w:val="upperRoman"/>
      <w:lvlText w:val="%1"/>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8C2E2E">
      <w:start w:val="1"/>
      <w:numFmt w:val="lowerLetter"/>
      <w:lvlText w:val="%2"/>
      <w:lvlJc w:val="left"/>
      <w:pPr>
        <w:ind w:left="2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745D62">
      <w:start w:val="1"/>
      <w:numFmt w:val="lowerRoman"/>
      <w:lvlText w:val="%3"/>
      <w:lvlJc w:val="left"/>
      <w:pPr>
        <w:ind w:left="3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D27ECC">
      <w:start w:val="1"/>
      <w:numFmt w:val="decimal"/>
      <w:lvlText w:val="%4"/>
      <w:lvlJc w:val="left"/>
      <w:pPr>
        <w:ind w:left="4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9E2FD6">
      <w:start w:val="1"/>
      <w:numFmt w:val="lowerLetter"/>
      <w:lvlText w:val="%5"/>
      <w:lvlJc w:val="left"/>
      <w:pPr>
        <w:ind w:left="4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B426EE">
      <w:start w:val="1"/>
      <w:numFmt w:val="lowerRoman"/>
      <w:lvlText w:val="%6"/>
      <w:lvlJc w:val="left"/>
      <w:pPr>
        <w:ind w:left="5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B89B34">
      <w:start w:val="1"/>
      <w:numFmt w:val="decimal"/>
      <w:lvlText w:val="%7"/>
      <w:lvlJc w:val="left"/>
      <w:pPr>
        <w:ind w:left="6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687CD4">
      <w:start w:val="1"/>
      <w:numFmt w:val="lowerLetter"/>
      <w:lvlText w:val="%8"/>
      <w:lvlJc w:val="left"/>
      <w:pPr>
        <w:ind w:left="6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32ACD2">
      <w:start w:val="1"/>
      <w:numFmt w:val="lowerRoman"/>
      <w:lvlText w:val="%9"/>
      <w:lvlJc w:val="left"/>
      <w:pPr>
        <w:ind w:left="7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B4C5A6B"/>
    <w:multiLevelType w:val="hybridMultilevel"/>
    <w:tmpl w:val="090EC8E8"/>
    <w:lvl w:ilvl="0" w:tplc="F4FADFDE">
      <w:start w:val="1"/>
      <w:numFmt w:val="upperRoman"/>
      <w:lvlText w:val="%1"/>
      <w:lvlJc w:val="left"/>
      <w:pPr>
        <w:ind w:left="20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B0A8744">
      <w:start w:val="1"/>
      <w:numFmt w:val="lowerLetter"/>
      <w:lvlText w:val="%2"/>
      <w:lvlJc w:val="left"/>
      <w:pPr>
        <w:ind w:left="27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548E902">
      <w:start w:val="1"/>
      <w:numFmt w:val="lowerRoman"/>
      <w:lvlText w:val="%3"/>
      <w:lvlJc w:val="left"/>
      <w:pPr>
        <w:ind w:left="34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9A6882">
      <w:start w:val="1"/>
      <w:numFmt w:val="decimal"/>
      <w:lvlText w:val="%4"/>
      <w:lvlJc w:val="left"/>
      <w:pPr>
        <w:ind w:left="41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4C8ED8">
      <w:start w:val="1"/>
      <w:numFmt w:val="lowerLetter"/>
      <w:lvlText w:val="%5"/>
      <w:lvlJc w:val="left"/>
      <w:pPr>
        <w:ind w:left="48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7C696E">
      <w:start w:val="1"/>
      <w:numFmt w:val="lowerRoman"/>
      <w:lvlText w:val="%6"/>
      <w:lvlJc w:val="left"/>
      <w:pPr>
        <w:ind w:left="56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9A64978">
      <w:start w:val="1"/>
      <w:numFmt w:val="decimal"/>
      <w:lvlText w:val="%7"/>
      <w:lvlJc w:val="left"/>
      <w:pPr>
        <w:ind w:left="63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8D25E5C">
      <w:start w:val="1"/>
      <w:numFmt w:val="lowerLetter"/>
      <w:lvlText w:val="%8"/>
      <w:lvlJc w:val="left"/>
      <w:pPr>
        <w:ind w:left="70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5368D1A">
      <w:start w:val="1"/>
      <w:numFmt w:val="lowerRoman"/>
      <w:lvlText w:val="%9"/>
      <w:lvlJc w:val="left"/>
      <w:pPr>
        <w:ind w:left="77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602960689">
    <w:abstractNumId w:val="10"/>
  </w:num>
  <w:num w:numId="2" w16cid:durableId="2006084214">
    <w:abstractNumId w:val="13"/>
  </w:num>
  <w:num w:numId="3" w16cid:durableId="431441633">
    <w:abstractNumId w:val="20"/>
  </w:num>
  <w:num w:numId="4" w16cid:durableId="952594844">
    <w:abstractNumId w:val="1"/>
  </w:num>
  <w:num w:numId="5" w16cid:durableId="73823757">
    <w:abstractNumId w:val="14"/>
  </w:num>
  <w:num w:numId="6" w16cid:durableId="880946884">
    <w:abstractNumId w:val="24"/>
  </w:num>
  <w:num w:numId="7" w16cid:durableId="130834285">
    <w:abstractNumId w:val="7"/>
  </w:num>
  <w:num w:numId="8" w16cid:durableId="789134089">
    <w:abstractNumId w:val="11"/>
  </w:num>
  <w:num w:numId="9" w16cid:durableId="1210801040">
    <w:abstractNumId w:val="6"/>
  </w:num>
  <w:num w:numId="10" w16cid:durableId="734742233">
    <w:abstractNumId w:val="5"/>
  </w:num>
  <w:num w:numId="11" w16cid:durableId="333994162">
    <w:abstractNumId w:val="22"/>
  </w:num>
  <w:num w:numId="12" w16cid:durableId="1691878048">
    <w:abstractNumId w:val="2"/>
  </w:num>
  <w:num w:numId="13" w16cid:durableId="784236008">
    <w:abstractNumId w:val="21"/>
  </w:num>
  <w:num w:numId="14" w16cid:durableId="2009747100">
    <w:abstractNumId w:val="16"/>
  </w:num>
  <w:num w:numId="15" w16cid:durableId="1600678940">
    <w:abstractNumId w:val="17"/>
  </w:num>
  <w:num w:numId="16" w16cid:durableId="1937590065">
    <w:abstractNumId w:val="12"/>
  </w:num>
  <w:num w:numId="17" w16cid:durableId="316499567">
    <w:abstractNumId w:val="19"/>
  </w:num>
  <w:num w:numId="18" w16cid:durableId="584608954">
    <w:abstractNumId w:val="4"/>
  </w:num>
  <w:num w:numId="19" w16cid:durableId="93288358">
    <w:abstractNumId w:val="8"/>
  </w:num>
  <w:num w:numId="20" w16cid:durableId="2082176205">
    <w:abstractNumId w:val="0"/>
  </w:num>
  <w:num w:numId="21" w16cid:durableId="1571649669">
    <w:abstractNumId w:val="15"/>
  </w:num>
  <w:num w:numId="22" w16cid:durableId="1986011687">
    <w:abstractNumId w:val="9"/>
  </w:num>
  <w:num w:numId="23" w16cid:durableId="1905722861">
    <w:abstractNumId w:val="18"/>
  </w:num>
  <w:num w:numId="24" w16cid:durableId="750153316">
    <w:abstractNumId w:val="3"/>
  </w:num>
  <w:num w:numId="25" w16cid:durableId="6461313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AF"/>
    <w:rsid w:val="00BA7FAF"/>
    <w:rsid w:val="00CF2F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24" w:hanging="10"/>
      <w:jc w:val="both"/>
    </w:pPr>
    <w:rPr>
      <w:rFonts w:ascii="Arial" w:eastAsia="Arial" w:hAnsi="Arial" w:cs="Arial"/>
      <w:color w:val="000000"/>
      <w:sz w:val="24"/>
    </w:rPr>
  </w:style>
  <w:style w:type="paragraph" w:styleId="Ttulo1">
    <w:name w:val="heading 1"/>
    <w:next w:val="Normal"/>
    <w:link w:val="Ttulo1Char"/>
    <w:uiPriority w:val="9"/>
    <w:qFormat/>
    <w:pPr>
      <w:keepNext/>
      <w:keepLines/>
      <w:spacing w:after="234" w:line="265" w:lineRule="auto"/>
      <w:ind w:left="1724" w:hanging="10"/>
      <w:outlineLvl w:val="0"/>
    </w:pPr>
    <w:rPr>
      <w:rFonts w:ascii="Arial" w:eastAsia="Arial" w:hAnsi="Arial" w:cs="Arial"/>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8028</Words>
  <Characters>43357</Characters>
  <Application>Microsoft Office Word</Application>
  <DocSecurity>4</DocSecurity>
  <Lines>361</Lines>
  <Paragraphs>102</Paragraphs>
  <ScaleCrop>false</ScaleCrop>
  <Company/>
  <LinksUpToDate>false</LinksUpToDate>
  <CharactersWithSpaces>51283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Cliente</dc:creator>
  <cp:keywords/>
  <cp:lastModifiedBy>FAST PREV</cp:lastModifiedBy>
  <cp:revision>2</cp:revision>
  <dcterms:created xsi:type="dcterms:W3CDTF">2026-08-19T18:22:00Z</dcterms:created>
  <dcterms:modified xsi:type="dcterms:W3CDTF">2026-08-19T18:22:00Z</dcterms:modified>
</cp:coreProperties>
</file>