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61F6C" w:rsidRDefault="00E4725B">
      <w:pPr>
        <w:tabs>
          <w:tab w:val="center" w:pos="4672"/>
          <w:tab w:val="center" w:pos="6110"/>
        </w:tabs>
        <w:spacing w:after="357" w:line="259" w:lineRule="auto"/>
        <w:ind w:left="0" w:right="0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5903310</wp:posOffset>
            </wp:positionH>
            <wp:positionV relativeFrom="paragraph">
              <wp:posOffset>-1452592</wp:posOffset>
            </wp:positionV>
            <wp:extent cx="204299" cy="10167940"/>
            <wp:effectExtent l="0" t="0" r="0" b="0"/>
            <wp:wrapSquare wrapText="bothSides"/>
            <wp:docPr id="20724" name="Picture 20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" name="Picture 207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299" cy="1016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-847688</wp:posOffset>
            </wp:positionH>
            <wp:positionV relativeFrom="paragraph">
              <wp:posOffset>-1425152</wp:posOffset>
            </wp:positionV>
            <wp:extent cx="926966" cy="10152696"/>
            <wp:effectExtent l="0" t="0" r="0" b="0"/>
            <wp:wrapSquare wrapText="bothSides"/>
            <wp:docPr id="20726" name="Picture 20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" name="Picture 207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6966" cy="10152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ab/>
        <w:t xml:space="preserve">LEI N </w:t>
      </w:r>
      <w:r>
        <w:rPr>
          <w:sz w:val="22"/>
          <w:vertAlign w:val="superscript"/>
        </w:rPr>
        <w:t>O</w:t>
      </w:r>
      <w:r>
        <w:rPr>
          <w:sz w:val="22"/>
          <w:vertAlign w:val="superscript"/>
        </w:rPr>
        <w:tab/>
      </w:r>
      <w:r>
        <w:rPr>
          <w:sz w:val="22"/>
        </w:rPr>
        <w:t>7843</w:t>
      </w:r>
    </w:p>
    <w:p w:rsidR="00961F6C" w:rsidRDefault="00E4725B">
      <w:pPr>
        <w:spacing w:after="430"/>
        <w:ind w:left="43" w:right="0"/>
      </w:pPr>
      <w:r>
        <w:rPr>
          <w:sz w:val="28"/>
        </w:rPr>
        <w:lastRenderedPageBreak/>
        <w:t>Autoriza o Poder Executivo Municipal a aprovar a regularização de edificações concluídas em desacordo com as Leis Municipais n.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6.696, de 23 de fevereiro de 2017, e 6.699, de 23 de fevereiro de 2017, e dá outras providências.</w:t>
      </w:r>
    </w:p>
    <w:p w:rsidR="00961F6C" w:rsidRDefault="00E4725B">
      <w:pPr>
        <w:spacing w:after="409"/>
        <w:ind w:left="33" w:right="0" w:firstLine="379"/>
      </w:pPr>
      <w:r>
        <w:rPr>
          <w:sz w:val="28"/>
        </w:rPr>
        <w:t>Faço saber que a Câmara Munic</w:t>
      </w:r>
      <w:r>
        <w:rPr>
          <w:sz w:val="28"/>
        </w:rPr>
        <w:t>ipal de Cascavel, Estado do Paraná, aprovou, com emendas dos Vereadores Cidão da Telepar/Pode, Edson Souza/MDB e Sadi Kisiel/Republicanos, e Eu, Prefeito Municipal, sanciono a seguinte Lei:</w:t>
      </w:r>
    </w:p>
    <w:p w:rsidR="00961F6C" w:rsidRDefault="00E4725B">
      <w:pPr>
        <w:ind w:left="76" w:right="0" w:firstLine="355"/>
      </w:pPr>
      <w:r>
        <w:t xml:space="preserve">Art. 1 </w:t>
      </w:r>
      <w:r>
        <w:rPr>
          <w:vertAlign w:val="superscript"/>
        </w:rPr>
        <w:t xml:space="preserve">0 </w:t>
      </w:r>
      <w:r>
        <w:t>Esta Lei autoriza o Poder Executivo Municipal, por meio d</w:t>
      </w:r>
      <w:r>
        <w:t xml:space="preserve">o Instituto de Planejamento de Cascavel - IPC, a aprovar a regularização de edificações concluídas, nos termos do S3 </w:t>
      </w:r>
      <w:r>
        <w:rPr>
          <w:vertAlign w:val="superscript"/>
        </w:rPr>
        <w:t xml:space="preserve">0 </w:t>
      </w:r>
      <w:r>
        <w:t xml:space="preserve">do art. 156 da Lei Complementar Municipal n. </w:t>
      </w:r>
      <w:r>
        <w:rPr>
          <w:vertAlign w:val="superscript"/>
        </w:rPr>
        <w:t xml:space="preserve">0 </w:t>
      </w:r>
      <w:r>
        <w:t xml:space="preserve">91, de 23 de fevereiro de 2017 - Plano Diretor de Cascavel, que estão em desacordo com as </w:t>
      </w:r>
      <w:r>
        <w:t>Leis</w:t>
      </w:r>
    </w:p>
    <w:p w:rsidR="00961F6C" w:rsidRDefault="00E4725B">
      <w:pPr>
        <w:spacing w:after="71"/>
        <w:ind w:left="33" w:right="0" w:firstLine="5"/>
      </w:pPr>
      <w:r>
        <w:rPr>
          <w:sz w:val="28"/>
        </w:rPr>
        <w:t>Municipais n</w:t>
      </w:r>
      <w:r>
        <w:rPr>
          <w:sz w:val="28"/>
          <w:vertAlign w:val="superscript"/>
        </w:rPr>
        <w:t xml:space="preserve">o </w:t>
      </w:r>
      <w:r>
        <w:rPr>
          <w:sz w:val="28"/>
        </w:rPr>
        <w:t>6.696, de 23 de fevereiro de 2017 - Uso do Solo no Município de Cascavel, e 6.699, de 23 de fevereiro de 2017 - Código de Obras do Município de Cascavel.</w:t>
      </w:r>
    </w:p>
    <w:p w:rsidR="00961F6C" w:rsidRDefault="00E4725B">
      <w:pPr>
        <w:ind w:left="76" w:right="0" w:firstLine="355"/>
      </w:pPr>
      <w:r>
        <w:t xml:space="preserve">SI </w:t>
      </w:r>
      <w:r>
        <w:rPr>
          <w:vertAlign w:val="superscript"/>
        </w:rPr>
        <w:t xml:space="preserve">O </w:t>
      </w:r>
      <w:r>
        <w:t>Para aprovação, a edificação deverá estar concluída apresentando condições mín</w:t>
      </w:r>
      <w:r>
        <w:t>imas de utilização, salubridade e segurança de uso.</w:t>
      </w:r>
    </w:p>
    <w:p w:rsidR="00961F6C" w:rsidRDefault="00E4725B">
      <w:pPr>
        <w:ind w:left="76" w:right="0" w:firstLine="355"/>
      </w:pPr>
      <w:r>
        <w:t>S2</w:t>
      </w:r>
      <w:r>
        <w:rPr>
          <w:vertAlign w:val="superscript"/>
        </w:rPr>
        <w:t xml:space="preserve">0 </w:t>
      </w:r>
      <w:r>
        <w:t>As solicitações de regularização poderão ser protocoladas pelo requerente, desde que sejam edificações concluídas e comprovadas há cinco anos.</w:t>
      </w:r>
    </w:p>
    <w:p w:rsidR="00961F6C" w:rsidRDefault="00E4725B">
      <w:pPr>
        <w:ind w:left="76" w:right="0" w:firstLine="355"/>
      </w:pPr>
      <w:r>
        <w:t>S3</w:t>
      </w:r>
      <w:r>
        <w:rPr>
          <w:vertAlign w:val="superscript"/>
        </w:rPr>
        <w:t xml:space="preserve">0 </w:t>
      </w:r>
      <w:r>
        <w:t>Para os fins de aplicação desta Lei de Regularização,</w:t>
      </w:r>
      <w:r>
        <w:t xml:space="preserve"> o requerente, acompanhado do responsável técnico, deverá realizar a solicitação somente por meio do site Aprova Digital, disponível no endereço eletrônico https://cascavel.aprova.com.br/home, e somente por meio do item específico "Regularização de Edifica</w:t>
      </w:r>
      <w:r>
        <w:t>ção conforme Lei Municipal".</w:t>
      </w:r>
    </w:p>
    <w:p w:rsidR="00961F6C" w:rsidRDefault="00E4725B">
      <w:pPr>
        <w:spacing w:after="0" w:line="259" w:lineRule="auto"/>
        <w:ind w:left="0" w:right="115" w:firstLine="0"/>
        <w:jc w:val="right"/>
      </w:pPr>
      <w:r>
        <w:rPr>
          <w:sz w:val="28"/>
        </w:rPr>
        <w:t>Art. 2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 xml:space="preserve">As disposições descritas no art. 1 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não se aplicam às seguintes edificações:</w:t>
      </w:r>
    </w:p>
    <w:p w:rsidR="00961F6C" w:rsidRDefault="00E4725B">
      <w:pPr>
        <w:spacing w:after="63"/>
        <w:ind w:left="0" w:right="115" w:firstLine="44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-844638</wp:posOffset>
                </wp:positionH>
                <wp:positionV relativeFrom="paragraph">
                  <wp:posOffset>-1496506</wp:posOffset>
                </wp:positionV>
                <wp:extent cx="1579505" cy="10143568"/>
                <wp:effectExtent l="0" t="0" r="0" b="0"/>
                <wp:wrapNone/>
                <wp:docPr id="20380" name="Group 20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9505" cy="10143568"/>
                          <a:chOff x="0" y="0"/>
                          <a:chExt cx="1579505" cy="10143568"/>
                        </a:xfrm>
                      </wpg:grpSpPr>
                      <pic:pic xmlns:pic="http://schemas.openxmlformats.org/drawingml/2006/picture">
                        <pic:nvPicPr>
                          <pic:cNvPr id="20728" name="Picture 2072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255" cy="10143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8" name="Rectangle 3978"/>
                        <wps:cNvSpPr/>
                        <wps:spPr>
                          <a:xfrm>
                            <a:off x="1308123" y="2844589"/>
                            <a:ext cx="145998" cy="20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1F6C" w:rsidRDefault="00E472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0"/>
                                </w:rPr>
                                <w:t xml:space="preserve">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5" name="Rectangle 3995"/>
                        <wps:cNvSpPr/>
                        <wps:spPr>
                          <a:xfrm>
                            <a:off x="1320320" y="3372042"/>
                            <a:ext cx="133831" cy="20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1F6C" w:rsidRDefault="00E472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0"/>
                                </w:rPr>
                                <w:t xml:space="preserve">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" name="Rectangle 4013"/>
                        <wps:cNvSpPr/>
                        <wps:spPr>
                          <a:xfrm>
                            <a:off x="1305074" y="3899496"/>
                            <a:ext cx="152469" cy="210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1F6C" w:rsidRDefault="00E472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9" name="Rectangle 4129"/>
                        <wps:cNvSpPr/>
                        <wps:spPr>
                          <a:xfrm>
                            <a:off x="875131" y="6295903"/>
                            <a:ext cx="936817" cy="158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1F6C" w:rsidRDefault="00E472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2"/>
                                </w:rPr>
                                <w:t>Comissão.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380" style="width:124.37pt;height:798.706pt;position:absolute;z-index:-2147483648;mso-position-horizontal-relative:text;mso-position-horizontal:absolute;margin-left:-66.507pt;mso-position-vertical-relative:text;margin-top:-117.835pt;" coordsize="15795,101435">
                <v:shape id="Picture 20728" style="position:absolute;width:13782;height:101435;left:0;top:0;" filled="f">
                  <v:imagedata r:id="rId15"/>
                </v:shape>
                <v:rect id="Rectangle 3978" style="position:absolute;width:1459;height:2068;left:13081;top:28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0"/>
                          </w:rPr>
                          <w:t xml:space="preserve">- </w:t>
                        </w:r>
                      </w:p>
                    </w:txbxContent>
                  </v:textbox>
                </v:rect>
                <v:rect id="Rectangle 3995" style="position:absolute;width:1338;height:2068;left:13203;top:33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0"/>
                          </w:rPr>
                          <w:t xml:space="preserve">- </w:t>
                        </w:r>
                      </w:p>
                    </w:txbxContent>
                  </v:textbox>
                </v:rect>
                <v:rect id="Rectangle 4013" style="position:absolute;width:1524;height:2108;left:13050;top:38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- </w:t>
                        </w:r>
                      </w:p>
                    </w:txbxContent>
                  </v:textbox>
                </v:rect>
                <v:rect id="Rectangle 4129" style="position:absolute;width:9368;height:1581;left:8751;top:62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sz w:val="22"/>
                          </w:rPr>
                          <w:t xml:space="preserve">Comissão.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>I - localizadas em faixa não edificável, em áreas de preservação permanente, nos da Lei Federal n.</w:t>
      </w:r>
      <w:r>
        <w:rPr>
          <w:vertAlign w:val="superscript"/>
        </w:rPr>
        <w:t xml:space="preserve">0 </w:t>
      </w:r>
      <w:r>
        <w:t>12.651, de 25 de maio de 2012 - Código Florestal Brasileiro, dentro de faixas de domínio das rodovias; estejam localizadas em terreno resultante de parcelam</w:t>
      </w:r>
      <w:r>
        <w:t>ento do solo considerado irregular pelo Município; interfiram na mobilidade urbana ou acessibilidade das áreas públicas, ou em propriedades vizinhas (lotes lindeiros); localizadas em logradouros ou terrenos públicos não cedidos nem permitida a sua ocupação</w:t>
      </w:r>
      <w:r>
        <w:t xml:space="preserve"> de nenhuma forma; possuam vãos de iluminação e ventilação a menos de 1,50m (um metro e cinquenta centímetros) da divisa com outra propriedade, salvo os casos dispostos no art. 1.301 da Lei Federal n. </w:t>
      </w:r>
      <w:r>
        <w:rPr>
          <w:vertAlign w:val="superscript"/>
        </w:rPr>
        <w:t xml:space="preserve">0 </w:t>
      </w:r>
      <w:r>
        <w:t xml:space="preserve">10.406, de 10 de janeiro de 2002 - Código </w:t>
      </w:r>
      <w:r>
        <w:lastRenderedPageBreak/>
        <w:t>Civil Brasi</w:t>
      </w:r>
      <w:r>
        <w:t>leiro, ou que haja anuência escrita pelo proprietário do imóvel vizinho, revestido tal documento das formalidades legais cabíveis ou aplicadas por Legislação Federal.</w:t>
      </w:r>
    </w:p>
    <w:p w:rsidR="00961F6C" w:rsidRDefault="00E4725B">
      <w:pPr>
        <w:spacing w:after="1"/>
        <w:ind w:left="33" w:right="96" w:firstLine="441"/>
      </w:pP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7180954</wp:posOffset>
            </wp:positionH>
            <wp:positionV relativeFrom="page">
              <wp:posOffset>268300</wp:posOffset>
            </wp:positionV>
            <wp:extent cx="88429" cy="10171008"/>
            <wp:effectExtent l="0" t="0" r="0" b="0"/>
            <wp:wrapSquare wrapText="bothSides"/>
            <wp:docPr id="6937" name="Picture 6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" name="Picture 693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429" cy="10171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SI </w:t>
      </w:r>
      <w:r>
        <w:rPr>
          <w:sz w:val="28"/>
          <w:vertAlign w:val="superscript"/>
        </w:rPr>
        <w:t xml:space="preserve">O </w:t>
      </w:r>
      <w:r>
        <w:rPr>
          <w:sz w:val="28"/>
        </w:rPr>
        <w:t>Casos específicos ou decorrentes de processos judiciais poderão ser encaminhados pa</w:t>
      </w:r>
      <w:r>
        <w:rPr>
          <w:sz w:val="28"/>
        </w:rPr>
        <w:t>ra análise da Comissão Técnica de Análises - CTA, para emissão de pareceres técnicos visando à autorização para serem regularizados.</w:t>
      </w:r>
    </w:p>
    <w:p w:rsidR="00961F6C" w:rsidRDefault="00E4725B">
      <w:pPr>
        <w:spacing w:after="415" w:line="259" w:lineRule="auto"/>
        <w:ind w:left="0" w:right="96" w:firstLine="0"/>
        <w:jc w:val="right"/>
      </w:pPr>
      <w:r>
        <w:t>S2</w:t>
      </w:r>
      <w:r>
        <w:rPr>
          <w:vertAlign w:val="superscript"/>
        </w:rPr>
        <w:t xml:space="preserve">0 </w:t>
      </w:r>
      <w:r>
        <w:t>A CTA poderá solicitar pareceres jurídicos a fim de auxiliar na decisão da</w:t>
      </w:r>
    </w:p>
    <w:p w:rsidR="00961F6C" w:rsidRDefault="00E4725B">
      <w:pPr>
        <w:spacing w:after="1" w:line="324" w:lineRule="auto"/>
        <w:ind w:left="33" w:right="82" w:firstLine="441"/>
      </w:pPr>
      <w:r>
        <w:rPr>
          <w:sz w:val="28"/>
        </w:rPr>
        <w:t>S3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Poderão ser regularizadas edificações lo</w:t>
      </w:r>
      <w:r>
        <w:rPr>
          <w:sz w:val="28"/>
        </w:rPr>
        <w:t>calizadas nas áreas contíguas às faixas de domínio público dos trechos de rodovia que atendam ao disposto no S5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do art. 4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 xml:space="preserve">da Lei Federal n. 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6.766, de 19 de dezembro de 1979 - Parcelamento do Solo Urbano.</w:t>
      </w:r>
    </w:p>
    <w:p w:rsidR="00961F6C" w:rsidRDefault="00E4725B">
      <w:pPr>
        <w:spacing w:after="41"/>
        <w:ind w:left="76" w:right="67" w:firstLine="442"/>
      </w:pPr>
      <w:r>
        <w:t>S4</w:t>
      </w:r>
      <w:r>
        <w:rPr>
          <w:vertAlign w:val="superscript"/>
        </w:rPr>
        <w:t xml:space="preserve">0 </w:t>
      </w:r>
      <w:r>
        <w:t>Para fins de aproveitamento da Lei Federal, conforme consta no S3</w:t>
      </w:r>
      <w:r>
        <w:rPr>
          <w:vertAlign w:val="superscript"/>
        </w:rPr>
        <w:t xml:space="preserve">0 </w:t>
      </w:r>
      <w:r>
        <w:t>deste artigo, somente serão passíveis de regularização as edificações construídas anteriormente ao marco temporal do refe</w:t>
      </w:r>
      <w:r>
        <w:t>rido artigo, que entrou em vigor em 25 de novembro de 2019.</w:t>
      </w:r>
    </w:p>
    <w:p w:rsidR="00961F6C" w:rsidRDefault="00E4725B">
      <w:pPr>
        <w:spacing w:after="39"/>
        <w:ind w:left="33" w:right="0" w:firstLine="441"/>
      </w:pPr>
      <w:r>
        <w:rPr>
          <w:sz w:val="28"/>
        </w:rPr>
        <w:t>Art. 3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A regularização de edificações, nos termos desta Lei, não dispensará as exigências especiais de segurança, acessibilidade, ambientais, sanitárias e, no que couber, os Laudos de Vistorias d</w:t>
      </w:r>
      <w:r>
        <w:rPr>
          <w:sz w:val="28"/>
        </w:rPr>
        <w:t>o Corpo de Bombeiros e Vigilância Sanitária.</w:t>
      </w:r>
    </w:p>
    <w:p w:rsidR="00961F6C" w:rsidRDefault="00E4725B">
      <w:pPr>
        <w:ind w:left="76" w:right="0" w:firstLine="432"/>
      </w:pPr>
      <w:r>
        <w:t>Art. 4</w:t>
      </w:r>
      <w:r>
        <w:rPr>
          <w:vertAlign w:val="superscript"/>
        </w:rPr>
        <w:t xml:space="preserve">0 </w:t>
      </w:r>
      <w:r>
        <w:t>Todos os pedidos de regularização de edificações terão encaminhamentos similares à aprovação convencional, possuindo os seguintes itens:</w:t>
      </w:r>
    </w:p>
    <w:p w:rsidR="00961F6C" w:rsidRDefault="00E4725B">
      <w:pPr>
        <w:numPr>
          <w:ilvl w:val="0"/>
          <w:numId w:val="1"/>
        </w:numPr>
        <w:ind w:right="0" w:hanging="187"/>
      </w:pPr>
      <w:r>
        <w:t>- consulta prévia para edificação;</w:t>
      </w:r>
    </w:p>
    <w:p w:rsidR="00961F6C" w:rsidRDefault="00E4725B">
      <w:pPr>
        <w:numPr>
          <w:ilvl w:val="0"/>
          <w:numId w:val="1"/>
        </w:numPr>
        <w:ind w:right="0" w:hanging="187"/>
      </w:pPr>
      <w:r>
        <w:t>- projeto, constando somente:</w:t>
      </w:r>
    </w:p>
    <w:p w:rsidR="00961F6C" w:rsidRDefault="00E4725B">
      <w:pPr>
        <w:numPr>
          <w:ilvl w:val="0"/>
          <w:numId w:val="2"/>
        </w:numPr>
        <w:ind w:right="0" w:hanging="274"/>
      </w:pPr>
      <w:r>
        <w:t>estatística;</w:t>
      </w:r>
    </w:p>
    <w:p w:rsidR="00961F6C" w:rsidRDefault="00E4725B">
      <w:pPr>
        <w:numPr>
          <w:ilvl w:val="0"/>
          <w:numId w:val="2"/>
        </w:numPr>
        <w:spacing w:after="1"/>
        <w:ind w:right="0" w:hanging="274"/>
      </w:pPr>
      <w:r>
        <w:rPr>
          <w:sz w:val="28"/>
        </w:rPr>
        <w:t>planta de localização; e</w:t>
      </w:r>
    </w:p>
    <w:p w:rsidR="00961F6C" w:rsidRDefault="00E4725B">
      <w:pPr>
        <w:numPr>
          <w:ilvl w:val="0"/>
          <w:numId w:val="2"/>
        </w:numPr>
        <w:ind w:right="0" w:hanging="274"/>
      </w:pPr>
      <w:r>
        <w:t>planta de situaç</w:t>
      </w:r>
      <w:r>
        <w:t>ão / implantação.</w:t>
      </w:r>
    </w:p>
    <w:p w:rsidR="00961F6C" w:rsidRDefault="00E4725B">
      <w:pPr>
        <w:numPr>
          <w:ilvl w:val="0"/>
          <w:numId w:val="3"/>
        </w:numPr>
        <w:ind w:right="0" w:firstLine="432"/>
      </w:pPr>
      <w:r>
        <w:t>- documento atualizado do terreno, registrado no Cartório de Registro de</w:t>
      </w:r>
    </w:p>
    <w:p w:rsidR="00961F6C" w:rsidRDefault="00E4725B">
      <w:pPr>
        <w:spacing w:after="63"/>
        <w:ind w:left="86" w:right="0"/>
      </w:pPr>
      <w:r>
        <w:t>Imóveis;</w:t>
      </w:r>
    </w:p>
    <w:p w:rsidR="00961F6C" w:rsidRDefault="00E4725B">
      <w:pPr>
        <w:numPr>
          <w:ilvl w:val="0"/>
          <w:numId w:val="3"/>
        </w:numPr>
        <w:ind w:right="0" w:firstLine="432"/>
      </w:pPr>
      <w:r>
        <w:t>- quadro de áreas, se necessário, apresentado em anexo; e</w:t>
      </w:r>
    </w:p>
    <w:p w:rsidR="00961F6C" w:rsidRDefault="00E4725B">
      <w:pPr>
        <w:numPr>
          <w:ilvl w:val="0"/>
          <w:numId w:val="3"/>
        </w:numPr>
        <w:ind w:right="0" w:firstLine="432"/>
      </w:pPr>
      <w:r>
        <w:t>- outros documentos que a Lei Estadual ou a Federal assim exigir, ou a critério do órgão competent</w:t>
      </w:r>
      <w:r>
        <w:t>e da Administração Municipal.</w:t>
      </w:r>
    </w:p>
    <w:p w:rsidR="00961F6C" w:rsidRDefault="00E4725B">
      <w:pPr>
        <w:spacing w:after="1"/>
        <w:ind w:left="519" w:right="0" w:firstLine="0"/>
      </w:pPr>
      <w:r>
        <w:rPr>
          <w:sz w:val="28"/>
        </w:rPr>
        <w:t xml:space="preserve">SI </w:t>
      </w:r>
      <w:r>
        <w:rPr>
          <w:sz w:val="28"/>
          <w:vertAlign w:val="superscript"/>
        </w:rPr>
        <w:t xml:space="preserve">O </w:t>
      </w:r>
      <w:r>
        <w:rPr>
          <w:sz w:val="28"/>
        </w:rPr>
        <w:t>Fica dispensada a apresentação do Plano de Gerenciamento de Resíduos da</w:t>
      </w:r>
    </w:p>
    <w:p w:rsidR="00961F6C" w:rsidRDefault="00E4725B">
      <w:pPr>
        <w:ind w:left="86" w:right="0"/>
      </w:pP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274431</wp:posOffset>
            </wp:positionH>
            <wp:positionV relativeFrom="page">
              <wp:posOffset>414528</wp:posOffset>
            </wp:positionV>
            <wp:extent cx="829393" cy="10146792"/>
            <wp:effectExtent l="0" t="0" r="0" b="0"/>
            <wp:wrapSquare wrapText="bothSides"/>
            <wp:docPr id="20732" name="Picture 20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" name="Picture 207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9393" cy="10146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Construção Civil - PGRCC, e Parecer da Secretaria Municipal de Meio Ambiente Sema, sendo necessária a apresentação de termo de responsabilidade de d</w:t>
      </w:r>
      <w:r>
        <w:t>escarte de resíduos, assinado pelo proprietário requerente, declarando: "Declara-se que o descarte de resíduos, na ocasião da execução da obra, não foi realizado de forma a poluir o meio ambiente e foi feito de acordo com as normativas ambientais vigentes.</w:t>
      </w:r>
      <w:r>
        <w:rPr>
          <w:noProof/>
        </w:rPr>
        <w:drawing>
          <wp:inline distT="0" distB="0" distL="0" distR="0">
            <wp:extent cx="39639" cy="39624"/>
            <wp:effectExtent l="0" t="0" r="0" b="0"/>
            <wp:docPr id="20730" name="Picture 20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" name="Picture 207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39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F6C" w:rsidRDefault="00E4725B">
      <w:pPr>
        <w:spacing w:after="1"/>
        <w:ind w:left="33" w:right="0" w:firstLine="441"/>
      </w:pPr>
      <w:r>
        <w:rPr>
          <w:sz w:val="28"/>
        </w:rPr>
        <w:t>S2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A regularização de edificação não isenta o requerente do pagamento do Imposto Sobre Serviços de Qualquer Natureza - ISSQN, e a Taxa de Alvará de Construção relativa à área a ser regularizada, caso não tenham sido recolhidos.</w:t>
      </w:r>
    </w:p>
    <w:p w:rsidR="00961F6C" w:rsidRDefault="00E4725B">
      <w:pPr>
        <w:spacing w:after="1"/>
        <w:ind w:left="33" w:right="0" w:firstLine="441"/>
      </w:pPr>
      <w:r>
        <w:rPr>
          <w:sz w:val="28"/>
        </w:rPr>
        <w:t>Art. 5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0(s) responsável(</w:t>
      </w:r>
      <w:r>
        <w:rPr>
          <w:sz w:val="28"/>
        </w:rPr>
        <w:t>eis) técnico(s) deverá(ão) apresentar, no processo, as Anotações de Responsabilidade Técnica - ART, elou o Registro de Responsabilidade Técnica - RRT, elou Termo de Responsabilidade Técnica - TRT, referente à obra, de acordo com as normas do Conselho Regio</w:t>
      </w:r>
      <w:r>
        <w:rPr>
          <w:sz w:val="28"/>
        </w:rPr>
        <w:t>nal de Engenharia e Agronomia - CREA-PR, do Conselho de Arquitetura e Urbanismo - CAU-PR, e do Conselho Federal dos Técnicos Industriais - CFT.</w:t>
      </w:r>
    </w:p>
    <w:p w:rsidR="00961F6C" w:rsidRDefault="00E4725B">
      <w:pPr>
        <w:spacing w:after="78"/>
        <w:ind w:left="76" w:right="0" w:firstLine="447"/>
      </w:pPr>
      <w:r>
        <w:t>Parágrafo único. Deverá ser apresentado laudo técnico da obra, descrevendo os materiais utilizados, relatando a segurança, a estabilidade e a salubridade da edificação.</w:t>
      </w:r>
    </w:p>
    <w:p w:rsidR="00961F6C" w:rsidRDefault="00E4725B">
      <w:pPr>
        <w:ind w:left="76" w:right="0" w:firstLine="432"/>
      </w:pPr>
      <w:r>
        <w:t>Art. 6</w:t>
      </w:r>
      <w:r>
        <w:rPr>
          <w:vertAlign w:val="superscript"/>
        </w:rPr>
        <w:t xml:space="preserve">0 </w:t>
      </w:r>
      <w:r>
        <w:t>A solicitação da emissão do documento de Habite-se será automaticamente realiza</w:t>
      </w:r>
      <w:r>
        <w:t>da junto ao requerimento de aprovação do projeto de regularização da obra, sendo que, após as vistorias necessárias, serão emitidos o</w:t>
      </w:r>
    </w:p>
    <w:p w:rsidR="00961F6C" w:rsidRDefault="00961F6C">
      <w:pPr>
        <w:sectPr w:rsidR="00961F6C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885" w:h="17069"/>
          <w:pgMar w:top="2860" w:right="687" w:bottom="919" w:left="1796" w:header="1911" w:footer="187" w:gutter="0"/>
          <w:cols w:space="720"/>
        </w:sectPr>
      </w:pPr>
    </w:p>
    <w:p w:rsidR="00961F6C" w:rsidRDefault="00E4725B">
      <w:pPr>
        <w:spacing w:after="1" w:line="336" w:lineRule="auto"/>
        <w:ind w:left="1099" w:right="0" w:hanging="1066"/>
      </w:pPr>
      <w:r>
        <w:rPr>
          <w:sz w:val="28"/>
        </w:rPr>
        <w:t>-CASCAVEC Alvará de Construção e o respectivo Habite-se referentes às áreas que serão regularizadas pelo processo.</w:t>
      </w:r>
    </w:p>
    <w:p w:rsidR="00961F6C" w:rsidRDefault="00E4725B">
      <w:pPr>
        <w:spacing w:after="74"/>
        <w:ind w:left="1046" w:right="0" w:firstLine="441"/>
      </w:pPr>
      <w:r>
        <w:rPr>
          <w:sz w:val="28"/>
        </w:rPr>
        <w:t xml:space="preserve">Parágrafo único. Somente será emitido o Habite-se se as calçadas estiverem executadas conforme a Lei n. 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6.482, de 20 de maio de 2015 - Plan</w:t>
      </w:r>
      <w:r>
        <w:rPr>
          <w:sz w:val="28"/>
        </w:rPr>
        <w:t xml:space="preserve">o Municipal de Arborização e o Programa "Calçadas Cascavel", definido pela Lei Municipal n. 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 xml:space="preserve">5.744, de 21 de março de 2011, vinculado à Lei Municipal n. 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6.706, de 20 de março de 2017 - Código de Posturas do Município de Cascavel.</w:t>
      </w:r>
    </w:p>
    <w:p w:rsidR="00961F6C" w:rsidRDefault="00E4725B">
      <w:pPr>
        <w:spacing w:after="68"/>
        <w:ind w:left="1046" w:right="0" w:firstLine="442"/>
      </w:pPr>
      <w:r>
        <w:t>Art. 7</w:t>
      </w:r>
      <w:r>
        <w:rPr>
          <w:vertAlign w:val="superscript"/>
        </w:rPr>
        <w:t xml:space="preserve">0 </w:t>
      </w:r>
      <w:r>
        <w:t>A regularização</w:t>
      </w:r>
      <w:r>
        <w:t xml:space="preserve"> de edificações, nos termos desta Lei, fica sujeita ao pagamento para o Município por meio de compensação financeira, em Unidade Fiscal do Município - UFM, a ser recolhida ao Fundo Municipal para Manutenção do Instituto de Planejamento de Cascavel - FMM-IP</w:t>
      </w:r>
      <w:r>
        <w:t>C.</w:t>
      </w:r>
    </w:p>
    <w:p w:rsidR="00961F6C" w:rsidRDefault="00E4725B">
      <w:pPr>
        <w:spacing w:line="322" w:lineRule="auto"/>
        <w:ind w:left="1042" w:right="0" w:firstLine="446"/>
      </w:pPr>
      <w:r>
        <w:t xml:space="preserve">SI </w:t>
      </w:r>
      <w:r>
        <w:rPr>
          <w:vertAlign w:val="superscript"/>
        </w:rPr>
        <w:t xml:space="preserve">O </w:t>
      </w:r>
      <w:r>
        <w:t xml:space="preserve">Fica definido o valor de 0,50 UFM, por m </w:t>
      </w:r>
      <w:r>
        <w:rPr>
          <w:vertAlign w:val="superscript"/>
        </w:rPr>
        <w:t xml:space="preserve">2 </w:t>
      </w:r>
      <w:r>
        <w:t>, para edificações unifamiliares, geminadas em série, conjuntos residenciais, edifícios residenciais, edificações comerciais, edificações industriais e edificações especiais.</w:t>
      </w:r>
    </w:p>
    <w:p w:rsidR="00961F6C" w:rsidRDefault="00E4725B">
      <w:pPr>
        <w:spacing w:after="55" w:line="326" w:lineRule="auto"/>
        <w:ind w:left="1037" w:right="0" w:firstLine="446"/>
      </w:pP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7205472</wp:posOffset>
            </wp:positionH>
            <wp:positionV relativeFrom="page">
              <wp:posOffset>356716</wp:posOffset>
            </wp:positionV>
            <wp:extent cx="42673" cy="10170993"/>
            <wp:effectExtent l="0" t="0" r="0" b="0"/>
            <wp:wrapSquare wrapText="bothSides"/>
            <wp:docPr id="13778" name="Picture 13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" name="Picture 1377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73" cy="10170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S2</w:t>
      </w:r>
      <w:r>
        <w:rPr>
          <w:vertAlign w:val="superscript"/>
        </w:rPr>
        <w:t xml:space="preserve">0 </w:t>
      </w:r>
      <w:r>
        <w:t>Ficam isentas as edificações unifamiliares cujo proprietário comprove ser beneficiário de Programas Sociais - CadUnico - e cuja área construída não ultrapasse 70m</w:t>
      </w:r>
      <w:r>
        <w:rPr>
          <w:vertAlign w:val="superscript"/>
        </w:rPr>
        <w:t xml:space="preserve">2 </w:t>
      </w:r>
      <w:r>
        <w:t>(setenta metros quadrados).</w:t>
      </w:r>
    </w:p>
    <w:p w:rsidR="00961F6C" w:rsidRDefault="00E4725B">
      <w:pPr>
        <w:ind w:left="1488" w:right="0"/>
      </w:pPr>
      <w:r>
        <w:t>S3</w:t>
      </w:r>
      <w:r>
        <w:rPr>
          <w:vertAlign w:val="superscript"/>
        </w:rPr>
        <w:t xml:space="preserve">0 </w:t>
      </w:r>
      <w:r>
        <w:t>0 valor a ser pago poderá ser parcelado em até doze vezes.</w:t>
      </w:r>
    </w:p>
    <w:p w:rsidR="00961F6C" w:rsidRDefault="00E4725B">
      <w:pPr>
        <w:spacing w:after="78"/>
        <w:ind w:left="1027" w:right="0" w:firstLine="442"/>
      </w:pPr>
      <w:r>
        <w:t>A</w:t>
      </w:r>
      <w:r>
        <w:t>rt. 8</w:t>
      </w:r>
      <w:r>
        <w:rPr>
          <w:vertAlign w:val="superscript"/>
        </w:rPr>
        <w:t xml:space="preserve">0 </w:t>
      </w:r>
      <w:r>
        <w:t>Esta Lei entra em vigor a partir da data de sua publicação, ficando estabelecido o prazo de um ano, a partir da data da publicação, para que os interessados protocolem a regularização no stema Aprova Digital e aprovem regularizações; findo este praz</w:t>
      </w:r>
      <w:r>
        <w:t>o, o adicional de pr zo de seis meses permitirá que os protocolos já iniciados continuem tramitando.</w:t>
      </w:r>
    </w:p>
    <w:p w:rsidR="00961F6C" w:rsidRDefault="00E4725B">
      <w:pPr>
        <w:ind w:left="1464" w:right="0"/>
      </w:pPr>
      <w:r>
        <w:t>Art. 9</w:t>
      </w:r>
      <w:r>
        <w:rPr>
          <w:vertAlign w:val="superscript"/>
        </w:rPr>
        <w:t xml:space="preserve">0 </w:t>
      </w:r>
      <w:r>
        <w:t xml:space="preserve">Fica revogada a Lei Municipal n. </w:t>
      </w:r>
      <w:r>
        <w:rPr>
          <w:vertAlign w:val="superscript"/>
        </w:rPr>
        <w:t xml:space="preserve">0 </w:t>
      </w:r>
      <w:r>
        <w:t>7.344, e O de março de 2022.</w:t>
      </w:r>
    </w:p>
    <w:p w:rsidR="00961F6C" w:rsidRDefault="00E4725B">
      <w:pPr>
        <w:spacing w:after="62" w:line="259" w:lineRule="auto"/>
        <w:ind w:left="1138" w:right="158"/>
        <w:jc w:val="center"/>
      </w:pPr>
      <w:r>
        <w:rPr>
          <w:sz w:val="28"/>
        </w:rPr>
        <w:t>Gabinete do Prefeito Mu icipal</w:t>
      </w:r>
    </w:p>
    <w:p w:rsidR="00961F6C" w:rsidRDefault="00E4725B">
      <w:pPr>
        <w:spacing w:after="61" w:line="216" w:lineRule="auto"/>
        <w:ind w:left="1517" w:right="1536" w:firstLine="3586"/>
      </w:pPr>
      <w:r>
        <w:rPr>
          <w:sz w:val="28"/>
        </w:rPr>
        <w:t>Cascavel, 2 6 NO . 2025 PUBLICADO</w:t>
      </w:r>
    </w:p>
    <w:p w:rsidR="00961F6C" w:rsidRDefault="00E4725B">
      <w:pPr>
        <w:spacing w:after="587" w:line="265" w:lineRule="auto"/>
        <w:ind w:left="1128" w:right="0"/>
        <w:jc w:val="left"/>
      </w:pPr>
      <w:r>
        <w:rPr>
          <w:sz w:val="22"/>
        </w:rPr>
        <w:t>Órgão Oficial Elet</w:t>
      </w:r>
      <w:r>
        <w:rPr>
          <w:sz w:val="22"/>
        </w:rPr>
        <w:t>rônico:</w:t>
      </w:r>
    </w:p>
    <w:p w:rsidR="00961F6C" w:rsidRDefault="00E4725B">
      <w:pPr>
        <w:spacing w:after="118" w:line="265" w:lineRule="auto"/>
        <w:ind w:left="1488" w:right="0"/>
        <w:jc w:val="left"/>
      </w:pPr>
      <w:r>
        <w:rPr>
          <w:sz w:val="22"/>
        </w:rPr>
        <w:t>Órgão Impresso:</w:t>
      </w:r>
    </w:p>
    <w:p w:rsidR="00961F6C" w:rsidRDefault="00E4725B">
      <w:pPr>
        <w:spacing w:after="0" w:line="259" w:lineRule="auto"/>
        <w:ind w:left="1968" w:right="0" w:firstLine="0"/>
        <w:jc w:val="left"/>
      </w:pPr>
      <w:r>
        <w:rPr>
          <w:sz w:val="24"/>
        </w:rPr>
        <w:t>Em:</w:t>
      </w:r>
    </w:p>
    <w:p w:rsidR="00961F6C" w:rsidRDefault="00E4725B">
      <w:pPr>
        <w:spacing w:after="12" w:line="259" w:lineRule="auto"/>
        <w:ind w:left="1138" w:right="0"/>
        <w:jc w:val="center"/>
      </w:pPr>
      <w:r>
        <w:rPr>
          <w:sz w:val="28"/>
        </w:rPr>
        <w:t>enato Silva</w:t>
      </w:r>
    </w:p>
    <w:p w:rsidR="00961F6C" w:rsidRDefault="00E4725B">
      <w:pPr>
        <w:spacing w:after="0" w:line="259" w:lineRule="auto"/>
        <w:ind w:left="950" w:right="0" w:firstLine="0"/>
        <w:jc w:val="center"/>
      </w:pPr>
      <w:r>
        <w:t>Pref ito Municipal</w:t>
      </w:r>
    </w:p>
    <w:sectPr w:rsidR="00961F6C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885" w:h="17069"/>
      <w:pgMar w:top="1440" w:right="758" w:bottom="1440" w:left="830" w:header="1911" w:footer="1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E4725B">
      <w:pPr>
        <w:spacing w:after="0" w:line="240" w:lineRule="auto"/>
      </w:pPr>
      <w:r>
        <w:separator/>
      </w:r>
    </w:p>
  </w:endnote>
  <w:endnote w:type="continuationSeparator" w:id="0">
    <w:p w:rsidR="00000000" w:rsidRDefault="00E47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1F6C" w:rsidRDefault="00E4725B">
    <w:pPr>
      <w:spacing w:after="0" w:line="259" w:lineRule="auto"/>
      <w:ind w:left="999" w:right="0" w:firstLine="0"/>
      <w:jc w:val="left"/>
    </w:pPr>
    <w:r>
      <w:rPr>
        <w:sz w:val="24"/>
      </w:rPr>
      <w:t xml:space="preserve">Rua Paraná, 5000 </w:t>
    </w:r>
    <w:r>
      <w:rPr>
        <w:sz w:val="28"/>
      </w:rPr>
      <w:t xml:space="preserve">- </w:t>
    </w:r>
    <w:r>
      <w:t xml:space="preserve">CEP </w:t>
    </w:r>
    <w:r>
      <w:rPr>
        <w:sz w:val="24"/>
      </w:rPr>
      <w:t xml:space="preserve">85810-011 </w:t>
    </w:r>
    <w:r>
      <w:rPr>
        <w:sz w:val="28"/>
      </w:rPr>
      <w:t xml:space="preserve">- </w:t>
    </w:r>
    <w:r>
      <w:rPr>
        <w:sz w:val="24"/>
      </w:rPr>
      <w:t>CNPJ 76.208.867/0001-07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1F6C" w:rsidRDefault="00E4725B">
    <w:pPr>
      <w:spacing w:after="0" w:line="259" w:lineRule="auto"/>
      <w:ind w:left="999" w:right="0" w:firstLine="0"/>
      <w:jc w:val="left"/>
    </w:pPr>
    <w:r>
      <w:rPr>
        <w:sz w:val="24"/>
      </w:rPr>
      <w:t xml:space="preserve">Rua Paraná, 5000 </w:t>
    </w:r>
    <w:r>
      <w:rPr>
        <w:sz w:val="28"/>
      </w:rPr>
      <w:t xml:space="preserve">- </w:t>
    </w:r>
    <w:r>
      <w:t xml:space="preserve">CEP </w:t>
    </w:r>
    <w:r>
      <w:rPr>
        <w:sz w:val="24"/>
      </w:rPr>
      <w:t xml:space="preserve">85810-011 </w:t>
    </w:r>
    <w:r>
      <w:rPr>
        <w:sz w:val="28"/>
      </w:rPr>
      <w:t xml:space="preserve">- </w:t>
    </w:r>
    <w:r>
      <w:rPr>
        <w:sz w:val="24"/>
      </w:rPr>
      <w:t>CNPJ 76.208.867/0001-07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1F6C" w:rsidRDefault="00E4725B">
    <w:pPr>
      <w:spacing w:after="0" w:line="259" w:lineRule="auto"/>
      <w:ind w:left="999" w:right="0" w:firstLine="0"/>
      <w:jc w:val="left"/>
    </w:pPr>
    <w:r>
      <w:rPr>
        <w:sz w:val="24"/>
      </w:rPr>
      <w:t xml:space="preserve">Rua Paraná, 5000 </w:t>
    </w:r>
    <w:r>
      <w:rPr>
        <w:sz w:val="28"/>
      </w:rPr>
      <w:t xml:space="preserve">- </w:t>
    </w:r>
    <w:r>
      <w:t xml:space="preserve">CEP </w:t>
    </w:r>
    <w:r>
      <w:rPr>
        <w:sz w:val="24"/>
      </w:rPr>
      <w:t xml:space="preserve">85810-011 </w:t>
    </w:r>
    <w:r>
      <w:rPr>
        <w:sz w:val="28"/>
      </w:rPr>
      <w:t xml:space="preserve">- </w:t>
    </w:r>
    <w:r>
      <w:rPr>
        <w:sz w:val="24"/>
      </w:rPr>
      <w:t>CNPJ 76.208.867/0001-07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1F6C" w:rsidRDefault="00E4725B">
    <w:pPr>
      <w:spacing w:after="0" w:line="259" w:lineRule="auto"/>
      <w:ind w:left="1973" w:right="0" w:firstLine="0"/>
      <w:jc w:val="left"/>
    </w:pPr>
    <w:r>
      <w:rPr>
        <w:sz w:val="24"/>
      </w:rPr>
      <w:t xml:space="preserve">Rua Paraná, 5000 </w:t>
    </w:r>
    <w:r>
      <w:t xml:space="preserve">- CEP </w:t>
    </w:r>
    <w:r>
      <w:rPr>
        <w:sz w:val="24"/>
      </w:rPr>
      <w:t xml:space="preserve">85810-01 </w:t>
    </w:r>
    <w:r>
      <w:rPr>
        <w:sz w:val="28"/>
      </w:rPr>
      <w:t xml:space="preserve">- CNPJ </w:t>
    </w:r>
    <w:r>
      <w:rPr>
        <w:sz w:val="24"/>
      </w:rPr>
      <w:t>76.208.867/0001-07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1F6C" w:rsidRDefault="00E4725B">
    <w:pPr>
      <w:spacing w:after="0" w:line="259" w:lineRule="auto"/>
      <w:ind w:left="1973" w:right="0" w:firstLine="0"/>
      <w:jc w:val="left"/>
    </w:pPr>
    <w:r>
      <w:rPr>
        <w:sz w:val="24"/>
      </w:rPr>
      <w:t xml:space="preserve">Rua Paraná, 5000 </w:t>
    </w:r>
    <w:r>
      <w:t xml:space="preserve">- CEP </w:t>
    </w:r>
    <w:r>
      <w:rPr>
        <w:sz w:val="24"/>
      </w:rPr>
      <w:t xml:space="preserve">85810-01 </w:t>
    </w:r>
    <w:r>
      <w:rPr>
        <w:sz w:val="28"/>
      </w:rPr>
      <w:t xml:space="preserve">- CNPJ </w:t>
    </w:r>
    <w:r>
      <w:rPr>
        <w:sz w:val="24"/>
      </w:rPr>
      <w:t>76.208.867/0001-07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1F6C" w:rsidRDefault="00E4725B">
    <w:pPr>
      <w:spacing w:after="0" w:line="259" w:lineRule="auto"/>
      <w:ind w:left="1973" w:right="0" w:firstLine="0"/>
      <w:jc w:val="left"/>
    </w:pPr>
    <w:r>
      <w:rPr>
        <w:sz w:val="24"/>
      </w:rPr>
      <w:t xml:space="preserve">Rua Paraná, 5000 </w:t>
    </w:r>
    <w:r>
      <w:t xml:space="preserve">- CEP </w:t>
    </w:r>
    <w:r>
      <w:rPr>
        <w:sz w:val="24"/>
      </w:rPr>
      <w:t xml:space="preserve">85810-01 </w:t>
    </w:r>
    <w:r>
      <w:rPr>
        <w:sz w:val="28"/>
      </w:rPr>
      <w:t xml:space="preserve">- CNPJ </w:t>
    </w:r>
    <w:r>
      <w:rPr>
        <w:sz w:val="24"/>
      </w:rPr>
      <w:t>76.208.867/0001-07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E4725B">
      <w:pPr>
        <w:spacing w:after="0" w:line="240" w:lineRule="auto"/>
      </w:pPr>
      <w:r>
        <w:separator/>
      </w:r>
    </w:p>
  </w:footnote>
  <w:footnote w:type="continuationSeparator" w:id="0">
    <w:p w:rsidR="00000000" w:rsidRDefault="00E47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1F6C" w:rsidRDefault="00E4725B">
    <w:pPr>
      <w:spacing w:after="207" w:line="259" w:lineRule="auto"/>
      <w:ind w:left="384" w:right="0" w:firstLine="0"/>
      <w:jc w:val="left"/>
    </w:pPr>
    <w:r>
      <w:rPr>
        <w:sz w:val="24"/>
      </w:rPr>
      <w:t>GOVERNO MUNICIPAL</w:t>
    </w:r>
  </w:p>
  <w:p w:rsidR="00961F6C" w:rsidRDefault="00E4725B">
    <w:pPr>
      <w:spacing w:after="0" w:line="259" w:lineRule="auto"/>
      <w:ind w:left="5" w:right="0" w:firstLine="0"/>
      <w:jc w:val="left"/>
    </w:pPr>
    <w:r>
      <w:rPr>
        <w:sz w:val="68"/>
      </w:rPr>
      <w:t>CASCAVEL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1F6C" w:rsidRDefault="00E4725B">
    <w:pPr>
      <w:spacing w:after="207" w:line="259" w:lineRule="auto"/>
      <w:ind w:left="384" w:right="0" w:firstLine="0"/>
      <w:jc w:val="left"/>
    </w:pPr>
    <w:r>
      <w:rPr>
        <w:sz w:val="24"/>
      </w:rPr>
      <w:t>GOVERNO MUNICIPAL</w:t>
    </w:r>
  </w:p>
  <w:p w:rsidR="00961F6C" w:rsidRDefault="00E4725B">
    <w:pPr>
      <w:spacing w:after="0" w:line="259" w:lineRule="auto"/>
      <w:ind w:left="5" w:right="0" w:firstLine="0"/>
      <w:jc w:val="left"/>
    </w:pPr>
    <w:r>
      <w:rPr>
        <w:sz w:val="68"/>
      </w:rPr>
      <w:t>CASCAVEL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1F6C" w:rsidRDefault="00E4725B">
    <w:pPr>
      <w:spacing w:after="207" w:line="259" w:lineRule="auto"/>
      <w:ind w:left="384" w:right="0" w:firstLine="0"/>
      <w:jc w:val="left"/>
    </w:pPr>
    <w:r>
      <w:rPr>
        <w:sz w:val="24"/>
      </w:rPr>
      <w:t>GOVERNO MUNICIPAL</w:t>
    </w:r>
  </w:p>
  <w:p w:rsidR="00961F6C" w:rsidRDefault="00E4725B">
    <w:pPr>
      <w:spacing w:after="0" w:line="259" w:lineRule="auto"/>
      <w:ind w:left="5" w:right="0" w:firstLine="0"/>
      <w:jc w:val="left"/>
    </w:pPr>
    <w:r>
      <w:rPr>
        <w:sz w:val="68"/>
      </w:rPr>
      <w:t>CASCAVEL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1F6C" w:rsidRDefault="00E4725B">
    <w:pPr>
      <w:spacing w:after="207" w:line="259" w:lineRule="auto"/>
      <w:ind w:left="1350" w:right="0" w:firstLine="0"/>
      <w:jc w:val="left"/>
    </w:pPr>
    <w:r>
      <w:rPr>
        <w:sz w:val="24"/>
      </w:rPr>
      <w:t>GOVERNO MUNICIPAL</w:t>
    </w:r>
  </w:p>
  <w:p w:rsidR="00961F6C" w:rsidRDefault="00E4725B">
    <w:pPr>
      <w:spacing w:after="0" w:line="259" w:lineRule="auto"/>
      <w:ind w:left="970" w:right="0" w:firstLine="0"/>
      <w:jc w:val="left"/>
    </w:pPr>
    <w:r>
      <w:rPr>
        <w:sz w:val="68"/>
      </w:rPr>
      <w:t>CASCAVEL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1F6C" w:rsidRDefault="00E4725B">
    <w:pPr>
      <w:spacing w:after="207" w:line="259" w:lineRule="auto"/>
      <w:ind w:left="1350" w:right="0" w:firstLine="0"/>
      <w:jc w:val="left"/>
    </w:pPr>
    <w:r>
      <w:rPr>
        <w:sz w:val="24"/>
      </w:rPr>
      <w:t>GOVERNO MUNICIPAL</w:t>
    </w:r>
  </w:p>
  <w:p w:rsidR="00961F6C" w:rsidRDefault="00E4725B">
    <w:pPr>
      <w:spacing w:after="0" w:line="259" w:lineRule="auto"/>
      <w:ind w:left="970" w:right="0" w:firstLine="0"/>
      <w:jc w:val="left"/>
    </w:pPr>
    <w:r>
      <w:rPr>
        <w:sz w:val="68"/>
      </w:rPr>
      <w:t>CASCAVEL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1F6C" w:rsidRDefault="00E4725B">
    <w:pPr>
      <w:spacing w:after="207" w:line="259" w:lineRule="auto"/>
      <w:ind w:left="1350" w:right="0" w:firstLine="0"/>
      <w:jc w:val="left"/>
    </w:pPr>
    <w:r>
      <w:rPr>
        <w:sz w:val="24"/>
      </w:rPr>
      <w:t>GOVERNO MUNICIPAL</w:t>
    </w:r>
  </w:p>
  <w:p w:rsidR="00961F6C" w:rsidRDefault="00E4725B">
    <w:pPr>
      <w:spacing w:after="0" w:line="259" w:lineRule="auto"/>
      <w:ind w:left="970" w:right="0" w:firstLine="0"/>
      <w:jc w:val="left"/>
    </w:pPr>
    <w:r>
      <w:rPr>
        <w:sz w:val="68"/>
      </w:rPr>
      <w:t>CASCAVEL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952BB"/>
    <w:multiLevelType w:val="hybridMultilevel"/>
    <w:tmpl w:val="12C216B2"/>
    <w:lvl w:ilvl="0" w:tplc="FC726A30">
      <w:start w:val="1"/>
      <w:numFmt w:val="upperRoman"/>
      <w:lvlText w:val="%1"/>
      <w:lvlJc w:val="left"/>
      <w:pPr>
        <w:ind w:left="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3ED83FA6">
      <w:start w:val="1"/>
      <w:numFmt w:val="lowerLetter"/>
      <w:lvlText w:val="%2"/>
      <w:lvlJc w:val="left"/>
      <w:pPr>
        <w:ind w:left="1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508A5098">
      <w:start w:val="1"/>
      <w:numFmt w:val="lowerRoman"/>
      <w:lvlText w:val="%3"/>
      <w:lvlJc w:val="left"/>
      <w:pPr>
        <w:ind w:left="2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47945234">
      <w:start w:val="1"/>
      <w:numFmt w:val="decimal"/>
      <w:lvlText w:val="%4"/>
      <w:lvlJc w:val="left"/>
      <w:pPr>
        <w:ind w:left="2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1D245AE0">
      <w:start w:val="1"/>
      <w:numFmt w:val="lowerLetter"/>
      <w:lvlText w:val="%5"/>
      <w:lvlJc w:val="left"/>
      <w:pPr>
        <w:ind w:left="3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DC90082A">
      <w:start w:val="1"/>
      <w:numFmt w:val="lowerRoman"/>
      <w:lvlText w:val="%6"/>
      <w:lvlJc w:val="left"/>
      <w:pPr>
        <w:ind w:left="4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8DD0EF4E">
      <w:start w:val="1"/>
      <w:numFmt w:val="decimal"/>
      <w:lvlText w:val="%7"/>
      <w:lvlJc w:val="left"/>
      <w:pPr>
        <w:ind w:left="5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169E17DA">
      <w:start w:val="1"/>
      <w:numFmt w:val="lowerLetter"/>
      <w:lvlText w:val="%8"/>
      <w:lvlJc w:val="left"/>
      <w:pPr>
        <w:ind w:left="5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4B347BAE">
      <w:start w:val="1"/>
      <w:numFmt w:val="lowerRoman"/>
      <w:lvlText w:val="%9"/>
      <w:lvlJc w:val="left"/>
      <w:pPr>
        <w:ind w:left="6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1025A5"/>
    <w:multiLevelType w:val="hybridMultilevel"/>
    <w:tmpl w:val="A7281D4A"/>
    <w:lvl w:ilvl="0" w:tplc="EFFE9D88">
      <w:start w:val="1"/>
      <w:numFmt w:val="lowerLetter"/>
      <w:lvlText w:val="%1)"/>
      <w:lvlJc w:val="left"/>
      <w:pPr>
        <w:ind w:left="7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466F6EA">
      <w:start w:val="1"/>
      <w:numFmt w:val="lowerLetter"/>
      <w:lvlText w:val="%2"/>
      <w:lvlJc w:val="left"/>
      <w:pPr>
        <w:ind w:left="1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430B84E">
      <w:start w:val="1"/>
      <w:numFmt w:val="lowerRoman"/>
      <w:lvlText w:val="%3"/>
      <w:lvlJc w:val="left"/>
      <w:pPr>
        <w:ind w:left="2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7E27602">
      <w:start w:val="1"/>
      <w:numFmt w:val="decimal"/>
      <w:lvlText w:val="%4"/>
      <w:lvlJc w:val="left"/>
      <w:pPr>
        <w:ind w:left="29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D3ECF82">
      <w:start w:val="1"/>
      <w:numFmt w:val="lowerLetter"/>
      <w:lvlText w:val="%5"/>
      <w:lvlJc w:val="left"/>
      <w:pPr>
        <w:ind w:left="36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AB211A8">
      <w:start w:val="1"/>
      <w:numFmt w:val="lowerRoman"/>
      <w:lvlText w:val="%6"/>
      <w:lvlJc w:val="left"/>
      <w:pPr>
        <w:ind w:left="43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D9C02EE8">
      <w:start w:val="1"/>
      <w:numFmt w:val="decimal"/>
      <w:lvlText w:val="%7"/>
      <w:lvlJc w:val="left"/>
      <w:pPr>
        <w:ind w:left="5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02549AB8">
      <w:start w:val="1"/>
      <w:numFmt w:val="lowerLetter"/>
      <w:lvlText w:val="%8"/>
      <w:lvlJc w:val="left"/>
      <w:pPr>
        <w:ind w:left="5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29DA138C">
      <w:start w:val="1"/>
      <w:numFmt w:val="lowerRoman"/>
      <w:lvlText w:val="%9"/>
      <w:lvlJc w:val="left"/>
      <w:pPr>
        <w:ind w:left="6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76085E"/>
    <w:multiLevelType w:val="hybridMultilevel"/>
    <w:tmpl w:val="6A26B56A"/>
    <w:lvl w:ilvl="0" w:tplc="10340BAE">
      <w:start w:val="3"/>
      <w:numFmt w:val="upperRoman"/>
      <w:lvlText w:val="%1"/>
      <w:lvlJc w:val="left"/>
      <w:pPr>
        <w:ind w:left="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E5A3DB2">
      <w:start w:val="1"/>
      <w:numFmt w:val="lowerLetter"/>
      <w:lvlText w:val="%2"/>
      <w:lvlJc w:val="left"/>
      <w:pPr>
        <w:ind w:left="1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392F268">
      <w:start w:val="1"/>
      <w:numFmt w:val="lowerRoman"/>
      <w:lvlText w:val="%3"/>
      <w:lvlJc w:val="left"/>
      <w:pPr>
        <w:ind w:left="2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44CCEFC">
      <w:start w:val="1"/>
      <w:numFmt w:val="decimal"/>
      <w:lvlText w:val="%4"/>
      <w:lvlJc w:val="left"/>
      <w:pPr>
        <w:ind w:left="2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29C27DE">
      <w:start w:val="1"/>
      <w:numFmt w:val="lowerLetter"/>
      <w:lvlText w:val="%5"/>
      <w:lvlJc w:val="left"/>
      <w:pPr>
        <w:ind w:left="3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1A8A9FE">
      <w:start w:val="1"/>
      <w:numFmt w:val="lowerRoman"/>
      <w:lvlText w:val="%6"/>
      <w:lvlJc w:val="left"/>
      <w:pPr>
        <w:ind w:left="4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E52529E">
      <w:start w:val="1"/>
      <w:numFmt w:val="decimal"/>
      <w:lvlText w:val="%7"/>
      <w:lvlJc w:val="left"/>
      <w:pPr>
        <w:ind w:left="5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B607422">
      <w:start w:val="1"/>
      <w:numFmt w:val="lowerLetter"/>
      <w:lvlText w:val="%8"/>
      <w:lvlJc w:val="left"/>
      <w:pPr>
        <w:ind w:left="5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0E02FAE">
      <w:start w:val="1"/>
      <w:numFmt w:val="lowerRoman"/>
      <w:lvlText w:val="%9"/>
      <w:lvlJc w:val="left"/>
      <w:pPr>
        <w:ind w:left="6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470867">
    <w:abstractNumId w:val="0"/>
  </w:num>
  <w:num w:numId="2" w16cid:durableId="1326281607">
    <w:abstractNumId w:val="1"/>
  </w:num>
  <w:num w:numId="3" w16cid:durableId="2080905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F6C"/>
    <w:rsid w:val="00961F6C"/>
    <w:rsid w:val="00E4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71" w:lineRule="auto"/>
      <w:ind w:left="44" w:right="149" w:hanging="10"/>
      <w:jc w:val="both"/>
    </w:pPr>
    <w:rPr>
      <w:rFonts w:ascii="Calibri" w:eastAsia="Calibri" w:hAnsi="Calibri" w:cs="Calibri"/>
      <w:color w:val="000000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8" Type="http://schemas.openxmlformats.org/officeDocument/2006/relationships/image" Target="media/image6.jpg"/><Relationship Id="rId26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7" Type="http://schemas.openxmlformats.org/officeDocument/2006/relationships/image" Target="media/image5.jpg"/><Relationship Id="rId25" Type="http://schemas.openxmlformats.org/officeDocument/2006/relationships/image" Target="media/image7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header" Target="header2.xml"/><Relationship Id="rId29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footer" Target="footer3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3.jpg"/><Relationship Id="rId23" Type="http://schemas.openxmlformats.org/officeDocument/2006/relationships/header" Target="header3.xml"/><Relationship Id="rId28" Type="http://schemas.openxmlformats.org/officeDocument/2006/relationships/footer" Target="footer4.xml"/><Relationship Id="rId19" Type="http://schemas.openxmlformats.org/officeDocument/2006/relationships/header" Target="header1.xml"/><Relationship Id="rId31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22" Type="http://schemas.openxmlformats.org/officeDocument/2006/relationships/footer" Target="footer2.xml"/><Relationship Id="rId27" Type="http://schemas.openxmlformats.org/officeDocument/2006/relationships/header" Target="header5.xml"/><Relationship Id="rId30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1180</Words>
  <Characters>6374</Characters>
  <Application>Microsoft Office Word</Application>
  <DocSecurity>4</DocSecurity>
  <Lines>53</Lines>
  <Paragraphs>15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2026-08-19T18:23:00Z</dcterms:created>
  <dcterms:modified xsi:type="dcterms:W3CDTF">2026-08-19T18:23:00Z</dcterms:modified>
</cp:coreProperties>
</file>