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299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225" w:line="259" w:lineRule="auto"/>
        <w:ind w:left="0" w:right="1130" w:firstLine="0"/>
        <w:jc w:val="center"/>
      </w:pPr>
      <w:r>
        <w:rPr>
          <w:b/>
          <w:color w:val="7F0000"/>
          <w:sz w:val="48"/>
        </w:rPr>
        <w:t xml:space="preserve">LEI 1468 DE 11.12.1995 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129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966143" cy="4240680"/>
                <wp:effectExtent l="0" t="0" r="0" b="0"/>
                <wp:docPr id="30449" name="Group 30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6143" cy="4240680"/>
                          <a:chOff x="0" y="0"/>
                          <a:chExt cx="4966143" cy="424068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4937757" y="15264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937757" y="132612"/>
                            <a:ext cx="37753" cy="15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937757" y="249961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937757" y="367309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937757" y="484656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37757" y="602004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937757" y="719352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937757" y="836700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937757" y="954048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937757" y="1071396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937757" y="1188744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37757" y="1306091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937757" y="1423439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937757" y="1540787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937757" y="1658135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937757" y="1775482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937757" y="1892830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937757" y="2010178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937757" y="2127526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937757" y="2244874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937757" y="2362222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937757" y="2479570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937757" y="2596917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37757" y="2714265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37757" y="2831613"/>
                            <a:ext cx="37753" cy="15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57399" y="3770396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57399" y="3887743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057399" y="4005091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057399" y="4122439"/>
                            <a:ext cx="37753" cy="15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2BA0" w:rsidRDefault="004A459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021080" y="281940"/>
                            <a:ext cx="1007364" cy="155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364" h="1556004">
                                <a:moveTo>
                                  <a:pt x="0" y="1556004"/>
                                </a:moveTo>
                                <a:lnTo>
                                  <a:pt x="1007364" y="1556004"/>
                                </a:lnTo>
                                <a:lnTo>
                                  <a:pt x="1007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292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7" name="Shape 34387"/>
                        <wps:cNvSpPr/>
                        <wps:spPr>
                          <a:xfrm>
                            <a:off x="2209800" y="1033273"/>
                            <a:ext cx="1830324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324" h="822960">
                                <a:moveTo>
                                  <a:pt x="0" y="0"/>
                                </a:moveTo>
                                <a:lnTo>
                                  <a:pt x="1830324" y="0"/>
                                </a:lnTo>
                                <a:lnTo>
                                  <a:pt x="1830324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209800" y="1033273"/>
                            <a:ext cx="1830324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324" h="822960">
                                <a:moveTo>
                                  <a:pt x="0" y="822960"/>
                                </a:moveTo>
                                <a:lnTo>
                                  <a:pt x="1830324" y="822960"/>
                                </a:lnTo>
                                <a:lnTo>
                                  <a:pt x="18303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292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8" name="Shape 34388"/>
                        <wps:cNvSpPr/>
                        <wps:spPr>
                          <a:xfrm>
                            <a:off x="2209800" y="2065021"/>
                            <a:ext cx="1007364" cy="155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364" h="1556004">
                                <a:moveTo>
                                  <a:pt x="0" y="0"/>
                                </a:moveTo>
                                <a:lnTo>
                                  <a:pt x="1007364" y="0"/>
                                </a:lnTo>
                                <a:lnTo>
                                  <a:pt x="1007364" y="1556004"/>
                                </a:lnTo>
                                <a:lnTo>
                                  <a:pt x="0" y="1556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209800" y="2065021"/>
                            <a:ext cx="1007364" cy="155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364" h="1556004">
                                <a:moveTo>
                                  <a:pt x="0" y="1556004"/>
                                </a:moveTo>
                                <a:lnTo>
                                  <a:pt x="1007364" y="1556004"/>
                                </a:lnTo>
                                <a:lnTo>
                                  <a:pt x="1007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292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9" name="Shape 34389"/>
                        <wps:cNvSpPr/>
                        <wps:spPr>
                          <a:xfrm>
                            <a:off x="198120" y="2065021"/>
                            <a:ext cx="1830324" cy="824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324" h="824484">
                                <a:moveTo>
                                  <a:pt x="0" y="0"/>
                                </a:moveTo>
                                <a:lnTo>
                                  <a:pt x="1830324" y="0"/>
                                </a:lnTo>
                                <a:lnTo>
                                  <a:pt x="1830324" y="824484"/>
                                </a:lnTo>
                                <a:lnTo>
                                  <a:pt x="0" y="824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98120" y="2065021"/>
                            <a:ext cx="1830324" cy="824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324" h="824484">
                                <a:moveTo>
                                  <a:pt x="0" y="824484"/>
                                </a:moveTo>
                                <a:lnTo>
                                  <a:pt x="1830324" y="824484"/>
                                </a:lnTo>
                                <a:lnTo>
                                  <a:pt x="18303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292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118360" y="0"/>
                            <a:ext cx="1524" cy="3931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3931921">
                                <a:moveTo>
                                  <a:pt x="0" y="0"/>
                                </a:moveTo>
                                <a:lnTo>
                                  <a:pt x="1524" y="3931921"/>
                                </a:lnTo>
                              </a:path>
                            </a:pathLst>
                          </a:custGeom>
                          <a:ln w="502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2192" y="1961388"/>
                            <a:ext cx="4206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240">
                                <a:moveTo>
                                  <a:pt x="0" y="0"/>
                                </a:moveTo>
                                <a:lnTo>
                                  <a:pt x="4206240" y="0"/>
                                </a:lnTo>
                              </a:path>
                            </a:pathLst>
                          </a:custGeom>
                          <a:ln w="502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67000" y="0"/>
                            <a:ext cx="1524" cy="3931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3931921">
                                <a:moveTo>
                                  <a:pt x="0" y="3931921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1504188"/>
                            <a:ext cx="42077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7764">
                                <a:moveTo>
                                  <a:pt x="42077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569720" y="0"/>
                            <a:ext cx="1524" cy="3931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3931921">
                                <a:moveTo>
                                  <a:pt x="0" y="3931921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2192" y="2406396"/>
                            <a:ext cx="4206240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240" h="1524">
                                <a:moveTo>
                                  <a:pt x="4206240" y="0"/>
                                </a:moveTo>
                                <a:lnTo>
                                  <a:pt x="0" y="152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9" style="width:391.035pt;height:333.912pt;mso-position-horizontal-relative:char;mso-position-vertical-relative:line" coordsize="49661,42406">
                <v:rect id="Rectangle 24" style="position:absolute;width:377;height:1572;left:49377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377;height:1572;left:49377;top:1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377;height:1572;left:49377;top:2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377;height:1572;left:49377;top:3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377;height:1572;left:49377;top:4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377;height:1572;left:49377;top:6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377;height:1572;left:49377;top:7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377;height:1572;left:49377;top:8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377;height:1572;left:49377;top:9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377;height:1572;left:49377;top:10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377;height:1572;left:49377;top:11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377;height:1572;left:49377;top:1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377;height:1572;left:49377;top:14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377;height:1572;left:49377;top:1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377;height:1572;left:49377;top:1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377;height:1572;left:49377;top:1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377;height:1572;left:49377;top:1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377;height:1572;left:49377;top:20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377;height:1572;left:49377;top:21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377;height:1572;left:49377;top:22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377;height:1572;left:49377;top:23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77;height:1572;left:49377;top:24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377;height:1572;left:49377;top:25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377;height:1572;left:49377;top:27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377;height:1572;left:49377;top:28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377;height:1572;left:20573;top:37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377;height:1572;left:20573;top:38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377;height:1572;left:20573;top:40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377;height:1572;left:20573;top:41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" style="position:absolute;width:10073;height:15560;left:10210;top:2819;" coordsize="1007364,1556004" path="m0,1556004l1007364,1556004l1007364,0l0,0x">
                  <v:stroke weight="3.96pt" endcap="round" joinstyle="miter" miterlimit="10" on="true" color="#000000"/>
                  <v:fill on="false" color="#000000" opacity="0"/>
                </v:shape>
                <v:shape id="Shape 34390" style="position:absolute;width:18303;height:8229;left:22098;top:10332;" coordsize="1830324,822960" path="m0,0l1830324,0l1830324,822960l0,822960l0,0">
                  <v:stroke weight="0pt" endcap="round" joinstyle="miter" miterlimit="10" on="false" color="#000000" opacity="0"/>
                  <v:fill on="true" color="#d9d9d9"/>
                </v:shape>
                <v:shape id="Shape 78" style="position:absolute;width:18303;height:8229;left:22098;top:10332;" coordsize="1830324,822960" path="m0,822960l1830324,822960l1830324,0l0,0x">
                  <v:stroke weight="3.96pt" endcap="round" joinstyle="miter" miterlimit="10" on="true" color="#000000"/>
                  <v:fill on="false" color="#000000" opacity="0"/>
                </v:shape>
                <v:shape id="Shape 34391" style="position:absolute;width:10073;height:15560;left:22098;top:20650;" coordsize="1007364,1556004" path="m0,0l1007364,0l1007364,1556004l0,1556004l0,0">
                  <v:stroke weight="0pt" endcap="round" joinstyle="miter" miterlimit="10" on="false" color="#000000" opacity="0"/>
                  <v:fill on="true" color="#404040"/>
                </v:shape>
                <v:shape id="Shape 80" style="position:absolute;width:10073;height:15560;left:22098;top:20650;" coordsize="1007364,1556004" path="m0,1556004l1007364,1556004l1007364,0l0,0x">
                  <v:stroke weight="3.96pt" endcap="round" joinstyle="miter" miterlimit="10" on="true" color="#000000"/>
                  <v:fill on="false" color="#000000" opacity="0"/>
                </v:shape>
                <v:shape id="Shape 34392" style="position:absolute;width:18303;height:8244;left:1981;top:20650;" coordsize="1830324,824484" path="m0,0l1830324,0l1830324,824484l0,824484l0,0">
                  <v:stroke weight="0pt" endcap="round" joinstyle="miter" miterlimit="10" on="false" color="#000000" opacity="0"/>
                  <v:fill on="true" color="#a6a6a6"/>
                </v:shape>
                <v:shape id="Shape 82" style="position:absolute;width:18303;height:8244;left:1981;top:20650;" coordsize="1830324,824484" path="m0,824484l1830324,824484l1830324,0l0,0x">
                  <v:stroke weight="3.96pt" endcap="round" joinstyle="miter" miterlimit="10" on="true" color="#000000"/>
                  <v:fill on="false" color="#000000" opacity="0"/>
                </v:shape>
                <v:shape id="Shape 83" style="position:absolute;width:15;height:39319;left:21183;top:0;" coordsize="1524,3931921" path="m0,0l1524,3931921">
                  <v:stroke weight="3.96pt" endcap="flat" joinstyle="round" on="true" color="#000000"/>
                  <v:fill on="false" color="#000000" opacity="0"/>
                </v:shape>
                <v:shape id="Shape 84" style="position:absolute;width:42062;height:0;left:121;top:19613;" coordsize="4206240,0" path="m0,0l4206240,0">
                  <v:stroke weight="3.96pt" endcap="flat" joinstyle="round" on="true" color="#000000"/>
                  <v:fill on="false" color="#000000" opacity="0"/>
                </v:shape>
                <v:shape id="Shape 85" style="position:absolute;width:15;height:39319;left:26670;top:0;" coordsize="1524,3931921" path="m0,3931921l1524,0">
                  <v:stroke weight="0.96pt" endcap="flat" joinstyle="round" on="true" color="#000000"/>
                  <v:fill on="false" color="#000000" opacity="0"/>
                </v:shape>
                <v:shape id="Shape 86" style="position:absolute;width:42077;height:0;left:0;top:15041;" coordsize="4207764,0" path="m4207764,0l0,0">
                  <v:stroke weight="0.96pt" endcap="flat" joinstyle="round" on="true" color="#000000"/>
                  <v:fill on="false" color="#000000" opacity="0"/>
                </v:shape>
                <v:shape id="Shape 87" style="position:absolute;width:15;height:39319;left:15697;top:0;" coordsize="1524,3931921" path="m0,3931921l1524,0">
                  <v:stroke weight="0.96pt" endcap="flat" joinstyle="round" on="true" color="#000000"/>
                  <v:fill on="false" color="#000000" opacity="0"/>
                </v:shape>
                <v:shape id="Shape 88" style="position:absolute;width:42062;height:15;left:121;top:24063;" coordsize="4206240,1524" path="m4206240,0l0,1524">
                  <v:stroke weight="0.9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882BA0" w:rsidRDefault="004A4597">
      <w:pPr>
        <w:spacing w:after="182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31" w:firstLine="0"/>
        <w:jc w:val="center"/>
      </w:pPr>
      <w:r>
        <w:rPr>
          <w:b/>
          <w:sz w:val="36"/>
        </w:rPr>
        <w:t xml:space="preserve"> </w:t>
      </w:r>
    </w:p>
    <w:p w:rsidR="00882BA0" w:rsidRDefault="004A4597">
      <w:pPr>
        <w:spacing w:after="0" w:line="259" w:lineRule="auto"/>
        <w:ind w:left="0" w:right="1031" w:firstLine="0"/>
        <w:jc w:val="center"/>
      </w:pPr>
      <w:r>
        <w:rPr>
          <w:b/>
          <w:sz w:val="36"/>
        </w:rPr>
        <w:t xml:space="preserve"> </w:t>
      </w:r>
    </w:p>
    <w:p w:rsidR="00882BA0" w:rsidRDefault="004A4597">
      <w:pPr>
        <w:spacing w:after="95" w:line="259" w:lineRule="auto"/>
        <w:ind w:left="0" w:right="1031" w:firstLine="0"/>
        <w:jc w:val="center"/>
      </w:pPr>
      <w:r>
        <w:rPr>
          <w:b/>
          <w:sz w:val="36"/>
        </w:rPr>
        <w:t xml:space="preserve"> </w:t>
      </w:r>
    </w:p>
    <w:p w:rsidR="00882BA0" w:rsidRDefault="004A4597">
      <w:pPr>
        <w:spacing w:after="0" w:line="259" w:lineRule="auto"/>
        <w:ind w:left="228" w:right="0" w:firstLine="0"/>
        <w:jc w:val="left"/>
      </w:pPr>
      <w:r>
        <w:rPr>
          <w:b/>
          <w:color w:val="7F0000"/>
          <w:sz w:val="48"/>
        </w:rPr>
        <w:t xml:space="preserve">LEI  DE  PARCELAMENTO  DO  SOLO </w:t>
      </w:r>
    </w:p>
    <w:p w:rsidR="00882BA0" w:rsidRDefault="004A4597">
      <w:pPr>
        <w:spacing w:after="0" w:line="259" w:lineRule="auto"/>
        <w:ind w:left="0" w:right="1053" w:firstLine="0"/>
        <w:jc w:val="center"/>
      </w:pPr>
      <w:r>
        <w:rPr>
          <w:b/>
          <w:sz w:val="28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lastRenderedPageBreak/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987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651760" cy="25908"/>
                <wp:effectExtent l="0" t="0" r="0" b="0"/>
                <wp:docPr id="29910" name="Group 29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760" cy="25908"/>
                          <a:chOff x="0" y="0"/>
                          <a:chExt cx="2651760" cy="25908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2651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0">
                                <a:moveTo>
                                  <a:pt x="0" y="0"/>
                                </a:moveTo>
                                <a:lnTo>
                                  <a:pt x="265176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0" style="width:208.8pt;height:2.04pt;mso-position-horizontal-relative:char;mso-position-vertical-relative:line" coordsize="26517,259">
                <v:shape id="Shape 183" style="position:absolute;width:26517;height:0;left:0;top:0;" coordsize="2651760,0" path="m0,0l265176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:rsidR="00882BA0" w:rsidRDefault="004A4597">
      <w:pPr>
        <w:spacing w:after="0" w:line="259" w:lineRule="auto"/>
        <w:ind w:left="10" w:right="1133"/>
        <w:jc w:val="center"/>
      </w:pPr>
      <w:r>
        <w:rPr>
          <w:b/>
        </w:rPr>
        <w:t xml:space="preserve">LEI Nº 1468 DE 11 DE DEZEMBRO DE 1995 </w:t>
      </w:r>
    </w:p>
    <w:p w:rsidR="00882BA0" w:rsidRDefault="004A4597">
      <w:pPr>
        <w:spacing w:after="69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pStyle w:val="Ttulo1"/>
        <w:ind w:left="369" w:right="1492"/>
      </w:pPr>
      <w:r>
        <w:t xml:space="preserve">LEI DE PARCELAMENTO DO SOLO </w:t>
      </w:r>
    </w:p>
    <w:p w:rsidR="00882BA0" w:rsidRDefault="004A4597">
      <w:pPr>
        <w:tabs>
          <w:tab w:val="center" w:pos="4607"/>
          <w:tab w:val="center" w:pos="907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653284" cy="1525"/>
                <wp:effectExtent l="0" t="0" r="0" b="0"/>
                <wp:docPr id="29909" name="Group 29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3284" cy="1525"/>
                          <a:chOff x="0" y="0"/>
                          <a:chExt cx="2653284" cy="152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2653284" cy="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3284" h="1525">
                                <a:moveTo>
                                  <a:pt x="0" y="0"/>
                                </a:moveTo>
                                <a:lnTo>
                                  <a:pt x="2653284" y="1525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09" style="width:208.92pt;height:0.120056pt;mso-position-horizontal-relative:char;mso-position-vertical-relative:line" coordsize="26532,15">
                <v:shape id="Shape 182" style="position:absolute;width:26532;height:15;left:0;top:0;" coordsize="2653284,1525" path="m0,0l2653284,1525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6"/>
        </w:rPr>
        <w:tab/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69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pStyle w:val="Ttulo1"/>
        <w:ind w:left="369" w:right="1411"/>
      </w:pPr>
      <w:r>
        <w:t>PREFEITO</w:t>
      </w:r>
      <w:r>
        <w:t xml:space="preserve"> </w:t>
      </w:r>
      <w:r>
        <w:t xml:space="preserve">JOÃO SAMPAIO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134" w:firstLine="0"/>
        <w:jc w:val="center"/>
      </w:pPr>
      <w:r>
        <w:rPr>
          <w:b/>
          <w:sz w:val="16"/>
        </w:rPr>
        <w:t xml:space="preserve">SECRETARIA DE URBANISMO E MEIO AMBIENTE </w:t>
      </w:r>
    </w:p>
    <w:p w:rsidR="00882BA0" w:rsidRDefault="004A4597">
      <w:pPr>
        <w:spacing w:after="9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pStyle w:val="Ttulo2"/>
        <w:ind w:left="0" w:right="350" w:firstLine="0"/>
      </w:pPr>
      <w:r>
        <w:rPr>
          <w:sz w:val="18"/>
        </w:rPr>
        <w:t xml:space="preserve">SECRETÁRIO: ADYR MOTTA FILHO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tabs>
          <w:tab w:val="center" w:pos="5840"/>
          <w:tab w:val="center" w:pos="7656"/>
          <w:tab w:val="center" w:pos="8364"/>
          <w:tab w:val="center" w:pos="907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6"/>
        </w:rPr>
        <w:t xml:space="preserve">COORDENAÇÃO TÉCNICA 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882BA0" w:rsidRDefault="004A4597">
      <w:pPr>
        <w:spacing w:after="0" w:line="259" w:lineRule="auto"/>
        <w:ind w:left="0" w:right="1081" w:firstLine="0"/>
        <w:jc w:val="right"/>
      </w:pPr>
      <w:r>
        <w:rPr>
          <w:b/>
          <w:sz w:val="18"/>
        </w:rPr>
        <w:t xml:space="preserve"> </w:t>
      </w:r>
    </w:p>
    <w:p w:rsidR="00882BA0" w:rsidRDefault="004A4597">
      <w:pPr>
        <w:tabs>
          <w:tab w:val="center" w:pos="3121"/>
          <w:tab w:val="center" w:pos="635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Diretor do Departamento de Urbanismo </w:t>
      </w:r>
      <w:r>
        <w:rPr>
          <w:sz w:val="18"/>
        </w:rPr>
        <w:tab/>
      </w:r>
      <w:r>
        <w:rPr>
          <w:b/>
          <w:sz w:val="18"/>
        </w:rPr>
        <w:t xml:space="preserve">Luis Fernando Valverde Salandía </w:t>
      </w:r>
    </w:p>
    <w:p w:rsidR="00882BA0" w:rsidRDefault="004A4597">
      <w:pPr>
        <w:tabs>
          <w:tab w:val="center" w:pos="5926"/>
        </w:tabs>
        <w:spacing w:after="1" w:line="259" w:lineRule="auto"/>
        <w:ind w:left="0" w:right="0" w:firstLine="0"/>
        <w:jc w:val="left"/>
      </w:pPr>
      <w:r>
        <w:rPr>
          <w:sz w:val="18"/>
        </w:rPr>
        <w:t xml:space="preserve">Diretor do Departamento de Parcelamento e Edificações </w:t>
      </w:r>
      <w:r>
        <w:rPr>
          <w:sz w:val="18"/>
        </w:rPr>
        <w:tab/>
      </w:r>
      <w:r>
        <w:rPr>
          <w:b/>
          <w:sz w:val="18"/>
        </w:rPr>
        <w:t xml:space="preserve">Jorge Raimundo Daher </w:t>
      </w:r>
    </w:p>
    <w:p w:rsidR="00882BA0" w:rsidRDefault="004A4597">
      <w:pPr>
        <w:tabs>
          <w:tab w:val="center" w:pos="2906"/>
          <w:tab w:val="center" w:pos="6201"/>
        </w:tabs>
        <w:spacing w:after="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Diretora do Departamento de Meio Ambiente </w:t>
      </w:r>
      <w:r>
        <w:rPr>
          <w:sz w:val="18"/>
        </w:rPr>
        <w:tab/>
      </w:r>
      <w:r>
        <w:rPr>
          <w:b/>
          <w:sz w:val="18"/>
        </w:rPr>
        <w:t xml:space="preserve">Katya Salomé da Silva Corrêa </w:t>
      </w:r>
    </w:p>
    <w:p w:rsidR="00882BA0" w:rsidRDefault="004A4597">
      <w:pPr>
        <w:tabs>
          <w:tab w:val="center" w:pos="2966"/>
          <w:tab w:val="center" w:pos="5766"/>
        </w:tabs>
        <w:spacing w:after="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>Procurador de Urbanismo e Meio Am</w:t>
      </w:r>
      <w:r>
        <w:rPr>
          <w:sz w:val="18"/>
        </w:rPr>
        <w:t xml:space="preserve">biente </w:t>
      </w:r>
      <w:r>
        <w:rPr>
          <w:sz w:val="18"/>
        </w:rPr>
        <w:tab/>
      </w:r>
      <w:r>
        <w:rPr>
          <w:b/>
          <w:sz w:val="18"/>
        </w:rPr>
        <w:t xml:space="preserve">Celso Martins Filho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tabs>
          <w:tab w:val="center" w:pos="3408"/>
          <w:tab w:val="center" w:pos="4116"/>
          <w:tab w:val="center" w:pos="5507"/>
          <w:tab w:val="center" w:pos="6948"/>
          <w:tab w:val="center" w:pos="7656"/>
          <w:tab w:val="center" w:pos="8364"/>
          <w:tab w:val="center" w:pos="907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EQUIPE TÉCNICA 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882BA0" w:rsidRDefault="004A4597">
      <w:pPr>
        <w:spacing w:after="0" w:line="259" w:lineRule="auto"/>
        <w:ind w:left="2822" w:right="1086" w:firstLine="0"/>
        <w:jc w:val="right"/>
      </w:pPr>
      <w:r>
        <w:rPr>
          <w:b/>
          <w:sz w:val="16"/>
        </w:rPr>
        <w:t xml:space="preserve"> </w:t>
      </w:r>
    </w:p>
    <w:tbl>
      <w:tblPr>
        <w:tblStyle w:val="TableGrid"/>
        <w:tblW w:w="4941" w:type="dxa"/>
        <w:tblInd w:w="28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2939"/>
      </w:tblGrid>
      <w:tr w:rsidR="00882BA0">
        <w:trPr>
          <w:trHeight w:val="432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Arquitetos e Urbanistas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108" w:right="63" w:firstLine="0"/>
              <w:jc w:val="left"/>
            </w:pPr>
            <w:r>
              <w:rPr>
                <w:b/>
                <w:sz w:val="18"/>
              </w:rPr>
              <w:t xml:space="preserve">Adilson Roque dos Santos João José de Faria Massena </w:t>
            </w:r>
          </w:p>
        </w:tc>
      </w:tr>
      <w:tr w:rsidR="00882BA0">
        <w:trPr>
          <w:trHeight w:val="216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0" w:right="68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Maria Lúcia Borges de Faria </w:t>
            </w:r>
          </w:p>
        </w:tc>
      </w:tr>
      <w:tr w:rsidR="00882BA0">
        <w:trPr>
          <w:trHeight w:val="216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0" w:right="68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Ferdinando de Moura Rodrigues </w:t>
            </w:r>
          </w:p>
        </w:tc>
      </w:tr>
      <w:tr w:rsidR="00882BA0">
        <w:trPr>
          <w:trHeight w:val="432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0" w:right="119" w:firstLine="0"/>
              <w:jc w:val="right"/>
            </w:pPr>
            <w:r>
              <w:rPr>
                <w:sz w:val="18"/>
              </w:rPr>
              <w:t xml:space="preserve">Engenheiros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Carlos Alberto Soares </w:t>
            </w:r>
          </w:p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Maria Cristina F. Monerath </w:t>
            </w:r>
          </w:p>
        </w:tc>
      </w:tr>
      <w:tr w:rsidR="00882BA0">
        <w:trPr>
          <w:trHeight w:val="216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0" w:right="118" w:firstLine="0"/>
              <w:jc w:val="right"/>
            </w:pPr>
            <w:r>
              <w:rPr>
                <w:sz w:val="18"/>
              </w:rPr>
              <w:t xml:space="preserve">Geólogo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André Luiz Barbosa </w:t>
            </w:r>
          </w:p>
        </w:tc>
      </w:tr>
    </w:tbl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center"/>
      </w:pPr>
      <w:r>
        <w:rPr>
          <w:b/>
          <w:sz w:val="16"/>
        </w:rPr>
        <w:t xml:space="preserve"> </w:t>
      </w:r>
    </w:p>
    <w:p w:rsidR="00882BA0" w:rsidRDefault="004A4597">
      <w:pPr>
        <w:tabs>
          <w:tab w:val="center" w:pos="4116"/>
          <w:tab w:val="center" w:pos="6182"/>
          <w:tab w:val="center" w:pos="8364"/>
          <w:tab w:val="center" w:pos="907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CÂMARA TÉCNICA- CONSELHO DE 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882BA0" w:rsidRDefault="004A4597">
      <w:pPr>
        <w:tabs>
          <w:tab w:val="center" w:pos="6062"/>
          <w:tab w:val="center" w:pos="7656"/>
          <w:tab w:val="center" w:pos="8364"/>
          <w:tab w:val="center" w:pos="9072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6"/>
        </w:rPr>
        <w:t xml:space="preserve">URBANISMO E MEIO AMBIENTE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  <w:t xml:space="preserve"> </w:t>
      </w:r>
    </w:p>
    <w:p w:rsidR="00882BA0" w:rsidRDefault="004A4597">
      <w:pPr>
        <w:spacing w:after="10" w:line="259" w:lineRule="auto"/>
        <w:ind w:left="0" w:right="1086" w:firstLine="0"/>
        <w:jc w:val="right"/>
      </w:pPr>
      <w:r>
        <w:rPr>
          <w:b/>
          <w:sz w:val="16"/>
        </w:rPr>
        <w:t xml:space="preserve"> </w:t>
      </w:r>
    </w:p>
    <w:p w:rsidR="00882BA0" w:rsidRDefault="004A4597">
      <w:pPr>
        <w:spacing w:after="1" w:line="259" w:lineRule="auto"/>
        <w:ind w:left="1025" w:right="0"/>
        <w:jc w:val="left"/>
      </w:pPr>
      <w:r>
        <w:rPr>
          <w:sz w:val="18"/>
        </w:rPr>
        <w:t>Departamento de Parcelamento e Edificações</w:t>
      </w:r>
      <w:r>
        <w:rPr>
          <w:b/>
          <w:sz w:val="18"/>
        </w:rPr>
        <w:t xml:space="preserve"> Jorge Raimundo Daher </w:t>
      </w:r>
    </w:p>
    <w:p w:rsidR="00882BA0" w:rsidRDefault="004A4597">
      <w:pPr>
        <w:spacing w:after="2" w:line="255" w:lineRule="auto"/>
        <w:ind w:left="2398" w:right="0"/>
        <w:jc w:val="left"/>
      </w:pPr>
      <w:r>
        <w:rPr>
          <w:sz w:val="18"/>
        </w:rPr>
        <w:t xml:space="preserve">Departamento de Urbanismo </w:t>
      </w:r>
      <w:r>
        <w:rPr>
          <w:b/>
          <w:sz w:val="18"/>
        </w:rPr>
        <w:t xml:space="preserve">Luis Fernando Valverde Salandía </w:t>
      </w:r>
    </w:p>
    <w:p w:rsidR="00882BA0" w:rsidRDefault="004A4597">
      <w:pPr>
        <w:spacing w:after="1" w:line="259" w:lineRule="auto"/>
        <w:ind w:left="2069" w:right="0"/>
        <w:jc w:val="left"/>
      </w:pPr>
      <w:r>
        <w:rPr>
          <w:sz w:val="18"/>
        </w:rPr>
        <w:t xml:space="preserve">Departamento de Meio Ambiente </w:t>
      </w:r>
      <w:r>
        <w:rPr>
          <w:b/>
          <w:sz w:val="18"/>
        </w:rPr>
        <w:t xml:space="preserve">Katya Salomé da Silva Corrêa </w:t>
      </w:r>
    </w:p>
    <w:p w:rsidR="00882BA0" w:rsidRDefault="004A4597">
      <w:pPr>
        <w:spacing w:after="3" w:line="253" w:lineRule="auto"/>
        <w:ind w:left="1789" w:right="1062"/>
        <w:jc w:val="right"/>
      </w:pPr>
      <w:r>
        <w:rPr>
          <w:sz w:val="18"/>
        </w:rPr>
        <w:t xml:space="preserve">Representante da ADEMI </w:t>
      </w:r>
      <w:r>
        <w:rPr>
          <w:b/>
          <w:sz w:val="18"/>
        </w:rPr>
        <w:t xml:space="preserve">Fernando Policarpo/ Moacir Jorge Florido Moreira </w:t>
      </w:r>
    </w:p>
    <w:p w:rsidR="00882BA0" w:rsidRDefault="004A4597">
      <w:pPr>
        <w:spacing w:after="2" w:line="255" w:lineRule="auto"/>
        <w:ind w:left="2558" w:right="0" w:firstLine="374"/>
        <w:jc w:val="left"/>
      </w:pPr>
      <w:r>
        <w:rPr>
          <w:sz w:val="18"/>
        </w:rPr>
        <w:t xml:space="preserve">Representante do IAB </w:t>
      </w:r>
      <w:r>
        <w:rPr>
          <w:b/>
          <w:sz w:val="18"/>
        </w:rPr>
        <w:t>Augusto César Faria de Alves/ José Maria P.</w:t>
      </w:r>
      <w:r>
        <w:rPr>
          <w:b/>
          <w:sz w:val="18"/>
        </w:rPr>
        <w:t xml:space="preserve"> Peres </w:t>
      </w:r>
      <w:r>
        <w:rPr>
          <w:sz w:val="18"/>
        </w:rPr>
        <w:t xml:space="preserve">Representante da FAMNIT </w:t>
      </w:r>
      <w:r>
        <w:rPr>
          <w:b/>
          <w:sz w:val="18"/>
        </w:rPr>
        <w:t xml:space="preserve">Omar Serrano </w:t>
      </w:r>
    </w:p>
    <w:p w:rsidR="00882BA0" w:rsidRDefault="004A4597">
      <w:pPr>
        <w:spacing w:after="67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lastRenderedPageBreak/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pStyle w:val="Ttulo1"/>
        <w:ind w:left="0" w:right="1132" w:firstLine="0"/>
      </w:pPr>
      <w:r>
        <w:rPr>
          <w:sz w:val="44"/>
        </w:rPr>
        <w:t xml:space="preserve">SUMÁRIO </w:t>
      </w:r>
    </w:p>
    <w:p w:rsidR="00882BA0" w:rsidRDefault="004A4597">
      <w:pPr>
        <w:spacing w:after="0" w:line="259" w:lineRule="auto"/>
        <w:ind w:left="0" w:right="1031" w:firstLine="0"/>
        <w:jc w:val="right"/>
      </w:pPr>
      <w:r>
        <w:rPr>
          <w:rFonts w:ascii="Calibri" w:eastAsia="Calibri" w:hAnsi="Calibri" w:cs="Calibri"/>
          <w:sz w:val="40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APRESENTAÇÃO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   I  - DISPOSIÇÕES PRELIMINARES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  II  - DOS REQUISITOS URBANÍSTICOS PARA PARCELAMENTO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758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SECÃO  I - Das Características dos Lotes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3437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II - Das Áreas com Destinação Pública e Social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630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III - Das Áreas de Uso Comum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704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IV - Das Normas de Arruamento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III - DAS EXIGÊNCIAS PARA PARCELAMENTO DO SOLO URBANO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3698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 I - Do Parcelamento do Solo do Município de Niterói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911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II - Das Exigências para Loteamento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717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III - Dos Loteamentos Industriais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3279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IV - Das Exigências para Desmembramento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 IV   -  DO LICENCIAMENTO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3496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    I - Dos Projetos de Loteamento e Condomínio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4083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   II - Dos Projetos de Desmembramento e Remembramento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 V  - DO LICENCIAMENTO DAS OBRAS E DA ACEITAÇÃO DO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PARCELAMENTO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VI -  DAS INFRAÇÕES E PENALIDADES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000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  I - Das Infrações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1867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 II - Das Multas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424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III - Do Embargo de Obras 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033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IV - Da Apreensão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3229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V - Do Cancelamento da Licença de Obras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2590"/>
        </w:tabs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SEÇÃO VI - Da Vistoria Administrativa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 xml:space="preserve">CAPÍTULO   III - DAS DISPOSIÇÕES TRANSITÓRIAS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15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-5" w:right="0"/>
        <w:jc w:val="left"/>
      </w:pPr>
      <w:r>
        <w:rPr>
          <w:sz w:val="22"/>
        </w:rPr>
        <w:t>CAPÍTULO   IV - DAS DISPOSIÇÕES FINAIS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882BA0" w:rsidRDefault="004A459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6" w:line="259" w:lineRule="auto"/>
        <w:ind w:left="-15" w:right="0" w:firstLine="0"/>
        <w:jc w:val="right"/>
      </w:pPr>
      <w:r>
        <w:rPr>
          <w:rFonts w:ascii="Calibri" w:eastAsia="Calibri" w:hAnsi="Calibri" w:cs="Calibri"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50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Apresentação </w:t>
      </w:r>
    </w:p>
    <w:p w:rsidR="00882BA0" w:rsidRDefault="004A4597">
      <w:pPr>
        <w:spacing w:after="0" w:line="259" w:lineRule="auto"/>
        <w:ind w:left="0" w:right="1069" w:firstLine="0"/>
        <w:jc w:val="right"/>
      </w:pPr>
      <w:r>
        <w:rPr>
          <w:sz w:val="22"/>
        </w:rPr>
        <w:t xml:space="preserve"> </w:t>
      </w:r>
    </w:p>
    <w:p w:rsidR="00882BA0" w:rsidRDefault="004A4597">
      <w:pPr>
        <w:spacing w:line="250" w:lineRule="auto"/>
        <w:ind w:left="-5" w:right="1115"/>
      </w:pPr>
      <w:r>
        <w:rPr>
          <w:sz w:val="22"/>
        </w:rPr>
        <w:t>A Lei de Parcelamento do Solo, discutida amplamente pelo Conselho de Urbanismo e Meio Ambiente e pela Câmara Municipal, alterou a legislação até então vigente implementando as diretrizes urbanísticas e ambientais estabelecidas no Plano Diretor. Algumas imp</w:t>
      </w:r>
      <w:r>
        <w:rPr>
          <w:sz w:val="22"/>
        </w:rPr>
        <w:t>ortantes alterações garantem a qualidade ambiental, assim como áreas para equipamentos públicos, um dos maiores problemas da cidade, que tem grande demanda desses equipamentos e poucas áreas de propriedade municipal. Evitam problemas no trânsito decorrente</w:t>
      </w:r>
      <w:r>
        <w:rPr>
          <w:sz w:val="22"/>
        </w:rPr>
        <w:t xml:space="preserve">s de parcelamentos que ignoram a malha viária e, ainda, permitem investimentos públicos na área habitacional.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Os lotes ou áreas de uso privativos passam a ter, em  função  de  sua  declividade   média, área mínima de cento e oitenta metros quadrados pod</w:t>
      </w:r>
      <w:r>
        <w:rPr>
          <w:sz w:val="22"/>
        </w:rPr>
        <w:t>endo ter cento e vinte e cinco metros quadrados no caso de áreas destinadas a empreendimentos de interesse social. Esta é uma forma de superar a elitização que caracterizou a legislação municipal, e que hoje faz com que a classe média tenha que “dividir” l</w:t>
      </w:r>
      <w:r>
        <w:rPr>
          <w:sz w:val="22"/>
        </w:rPr>
        <w:t>otes na Região Oceânica, impede desmembramentos na Região Norte, e expulsa para os municípios periféricos aqueles que não conseguem comprar um lote de 360 m². É importante ressaltar que, por suas características ambientais ou geográficas, algumas áreas são</w:t>
      </w:r>
      <w:r>
        <w:rPr>
          <w:sz w:val="22"/>
        </w:rPr>
        <w:t xml:space="preserve"> protegidas estabelecendo-se dimensões especiais, bem maiores, para os seus lotes.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As Áreas de Preservação Permanente, as áreas  declaradas de Especial Interesse Ambiental e as unidades    de conservação ambiental  cuja  destinação não recomende  a  ocu</w:t>
      </w:r>
      <w:r>
        <w:rPr>
          <w:sz w:val="22"/>
        </w:rPr>
        <w:t>pação humana são excluídas do cômputo de áreas do parcelamento, de forma a garantir a sua preservação. A demarcação dessas áreas nas plantas municipais foi a principal medida para eficácia na sua preservação. Embora protegidas por legislações genéricas, el</w:t>
      </w:r>
      <w:r>
        <w:rPr>
          <w:sz w:val="22"/>
        </w:rPr>
        <w:t xml:space="preserve">as vinham sendo devastadas por parcelamentos e ocupações pela dificuldade de identificação pelo Poder Público.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Nos projetos de parcelamento, na forma  de  loteamento será  doada ao Município 40%  da  área total do empreendimento, resguardando 5% para lo</w:t>
      </w:r>
      <w:r>
        <w:rPr>
          <w:sz w:val="22"/>
        </w:rPr>
        <w:t xml:space="preserve">tes de destinação social e 35% para uso público, respeitado o mínimo de 5% para Equipamentos Comunitários e 10% para áreas Verdes, devendo a metade destas áreas, a critério do Poder Público, ter localização e dimensões que permitam  o  efetivo uso público </w:t>
      </w:r>
      <w:r>
        <w:rPr>
          <w:sz w:val="22"/>
        </w:rPr>
        <w:t xml:space="preserve">como praças. A exigência de lotes destinados a habitação popular (5% da área do loteamento) instrumentaliza o município para programas habitacionais.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Nos  projetos  de  desmembramento de  áreas superiores a dez mil metros quadrados deverá   ser doada ao</w:t>
      </w:r>
      <w:r>
        <w:rPr>
          <w:sz w:val="22"/>
        </w:rPr>
        <w:t xml:space="preserve"> Município uma  área correspondente a 10% da   área  total  do  terreno, com  frente  para  a  via  pública, destinada a instalação de equipamentos comunitários  e a lotes com destinação social, a juízo do Poder Executivo. Até hoje estes parcelamentos eram</w:t>
      </w:r>
      <w:r>
        <w:rPr>
          <w:sz w:val="22"/>
        </w:rPr>
        <w:t xml:space="preserve"> feitos sem qualquer reserva de área pública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Nos projetos de condomínios também será  doada ao Município 10%  da  área total do empreendimento, sendo 5% para lotes de destinação social e 5% para Equipamentos Comunitários, sendo  destinada ao uso comum d</w:t>
      </w:r>
      <w:r>
        <w:rPr>
          <w:sz w:val="22"/>
        </w:rPr>
        <w:t xml:space="preserve">o Condomínio 30%  da   área  total  do empreendimento, distribuídas  entre as vias e as áreas  verdes. Embora pela legislação anterior 50% da área total fosse destinada ao uso coletivo, toda ela era de uso privativo dos condôminos.  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As  áreas d</w:t>
      </w:r>
      <w:r>
        <w:rPr>
          <w:sz w:val="22"/>
        </w:rPr>
        <w:t>oadas ao Município para  lotes  com  destinação social e equipamentos comunitários deverão ter acesso a logradouro público e respeitar as restrições estabelecidas para os lotes. Muitas destas áreas eram praticamente inacessíveis e com características impró</w:t>
      </w:r>
      <w:r>
        <w:rPr>
          <w:sz w:val="22"/>
        </w:rPr>
        <w:t xml:space="preserve">prias para a construção dos equipamentos aos quais se destinavam. e poderão  situar-se fora dos limites do parcelamento, resguardados no mínimo o  mesmo percentual em área ou valor equivalente, apurado mediante laudo de avaliação e preservado o  interesse </w:t>
      </w:r>
      <w:r>
        <w:rPr>
          <w:sz w:val="22"/>
        </w:rPr>
        <w:t xml:space="preserve"> do Município, não podendo estar localizadas em  áreas com limitações urbanísticas ou administrativas. Isto permitirá maior atendimento às áreas carentes.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 xml:space="preserve">Na impossibilidade de oferta de imóvel a ser a doado com finalidade prevista,  a juízo do </w:t>
      </w:r>
    </w:p>
    <w:p w:rsidR="00882BA0" w:rsidRDefault="004A4597">
      <w:pPr>
        <w:spacing w:line="250" w:lineRule="auto"/>
        <w:ind w:left="-5" w:right="1115"/>
      </w:pPr>
      <w:r>
        <w:rPr>
          <w:sz w:val="22"/>
        </w:rPr>
        <w:t>Chefe d</w:t>
      </w:r>
      <w:r>
        <w:rPr>
          <w:sz w:val="22"/>
        </w:rPr>
        <w:t xml:space="preserve">o Poder Executivo do Município, poderá ser admitida a doação em espécie ao Fundo Municipal de Urbanização, observado o valor expresso em laudo técnico pela Comissão de Avaliação. Isto permitirá que o município possa implementar uma política de incentivo à </w:t>
      </w:r>
      <w:r>
        <w:rPr>
          <w:sz w:val="22"/>
        </w:rPr>
        <w:t xml:space="preserve"> habitação de interesse social, atacando o problema das moradias em áreas de risco e de falta de infraestrutura.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A abertura de vias de circulação fica condicionada  ao interesse do Município, que inclusive poderá  definir, através dos órgãos   competentes,   vias arteriais    com dimensionamento superior ao estabelecido na Lei. O traçado das  novas  vias deverá compr</w:t>
      </w:r>
      <w:r>
        <w:rPr>
          <w:sz w:val="22"/>
        </w:rPr>
        <w:t>ovar, em todas as formas de parcelamento do solo, sua adequação  com  a  malha viária existente,  projetada  ou  a  ser definida de modo a satisfazer plenamente as condições de circulação local, bem como harmonizar-se com a topografia. Os recentes parcelam</w:t>
      </w:r>
      <w:r>
        <w:rPr>
          <w:sz w:val="22"/>
        </w:rPr>
        <w:t xml:space="preserve">entos em forma de condomínio, têm criado áreas estanque que contribuem para a desarticulação viária.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numPr>
          <w:ilvl w:val="0"/>
          <w:numId w:val="1"/>
        </w:numPr>
        <w:spacing w:line="250" w:lineRule="auto"/>
        <w:ind w:right="1115" w:hanging="154"/>
      </w:pPr>
      <w:r>
        <w:rPr>
          <w:sz w:val="22"/>
        </w:rPr>
        <w:t>Na implantação de parcelamento na forma de loteamento ou condomínio com área superior a quinhentos mil metros quadrados o empreendedor deverá  apresenta</w:t>
      </w:r>
      <w:r>
        <w:rPr>
          <w:sz w:val="22"/>
        </w:rPr>
        <w:t xml:space="preserve">r um estudo de impacto ambiental e seu respectivo relatório, que deverá  ser analisado e aprovado pelo órgão municipal competente, elaborado a partir de Termo de Referência expedido pelo mesmo, na forma da legislação vigente.    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 </w:t>
      </w:r>
    </w:p>
    <w:p w:rsidR="00882BA0" w:rsidRDefault="004A4597">
      <w:pPr>
        <w:spacing w:line="250" w:lineRule="auto"/>
        <w:ind w:left="-5" w:right="1115"/>
      </w:pPr>
      <w:r>
        <w:rPr>
          <w:sz w:val="22"/>
        </w:rPr>
        <w:t xml:space="preserve">  O</w:t>
      </w:r>
      <w:r>
        <w:rPr>
          <w:b/>
          <w:sz w:val="22"/>
        </w:rPr>
        <w:t xml:space="preserve"> </w:t>
      </w:r>
      <w:r>
        <w:rPr>
          <w:sz w:val="22"/>
        </w:rPr>
        <w:t>projeto relativo</w:t>
      </w:r>
      <w:r>
        <w:rPr>
          <w:sz w:val="22"/>
        </w:rPr>
        <w:t xml:space="preserve"> a qualquer parcelamento na forma de loteamento ou condomínio deverá constar de três etapas distintas. Na primeira deverá ser realizada a consulta prévia, abrangendo estudo de arruamento e de loteamento, quando o Município fornecerá as diretrizes urbanísti</w:t>
      </w:r>
      <w:r>
        <w:rPr>
          <w:sz w:val="22"/>
        </w:rPr>
        <w:t xml:space="preserve">cas.. Na segunda deverá ser apresentado o projeto de arruamento e, finalmente, na terceira, condicionada à obtenção da certidão de arruamento, deve ser apresentado o projeto de parcelamento em loteamento ou condomínio. </w:t>
      </w:r>
    </w:p>
    <w:p w:rsidR="00882BA0" w:rsidRDefault="004A4597">
      <w:pPr>
        <w:spacing w:after="7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67" w:line="259" w:lineRule="auto"/>
        <w:ind w:left="0" w:right="1086" w:firstLine="0"/>
        <w:jc w:val="center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1064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1133" w:firstLine="0"/>
        <w:jc w:val="center"/>
      </w:pPr>
      <w:r>
        <w:rPr>
          <w:b/>
          <w:sz w:val="22"/>
        </w:rPr>
        <w:t xml:space="preserve">LEI Nº 1468 DE 11 DE DEZEMBRO DE 1995 </w:t>
      </w:r>
    </w:p>
    <w:p w:rsidR="00882BA0" w:rsidRDefault="004A4597">
      <w:pPr>
        <w:spacing w:after="31" w:line="259" w:lineRule="auto"/>
        <w:ind w:left="0" w:right="0" w:firstLine="0"/>
        <w:jc w:val="left"/>
      </w:pPr>
      <w:r>
        <w:rPr>
          <w:b/>
          <w:sz w:val="16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right="1120"/>
      </w:pPr>
      <w:r>
        <w:t xml:space="preserve">Estabelece normas para o parcelamento do solo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spacing w:after="0" w:line="259" w:lineRule="auto"/>
        <w:ind w:left="-5" w:right="0"/>
        <w:jc w:val="left"/>
      </w:pPr>
      <w:r>
        <w:rPr>
          <w:b/>
        </w:rPr>
        <w:t xml:space="preserve"> A CÂMARA MUNICIPAL DE NITERÓI DECRETA E EU SANCIONO E PROMULGO A SEGUINTE </w:t>
      </w:r>
    </w:p>
    <w:p w:rsidR="00882BA0" w:rsidRDefault="004A4597">
      <w:pPr>
        <w:spacing w:after="0" w:line="259" w:lineRule="auto"/>
        <w:ind w:left="-5" w:right="0"/>
        <w:jc w:val="left"/>
      </w:pPr>
      <w:r>
        <w:rPr>
          <w:b/>
        </w:rPr>
        <w:t xml:space="preserve">LEI: </w:t>
      </w:r>
    </w:p>
    <w:p w:rsidR="00882BA0" w:rsidRDefault="004A4597">
      <w:pPr>
        <w:spacing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pStyle w:val="Ttulo2"/>
      </w:pPr>
      <w:r>
        <w:t xml:space="preserve">CAPÍTULO I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2" w:line="259" w:lineRule="auto"/>
        <w:ind w:left="10" w:right="1130"/>
        <w:jc w:val="center"/>
      </w:pPr>
      <w:r>
        <w:t xml:space="preserve">DISPOSIÇÕES PRELIMINARES 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1º</w:t>
      </w:r>
      <w:r>
        <w:t xml:space="preserve"> - O parcelamento do solo para fins urbanos atenderá aos princípios definidos no Plano Diretor, obedecendo ao disposto  na Legislação federal, estadual e as normas desta lei.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2º</w:t>
      </w:r>
      <w:r>
        <w:t xml:space="preserve"> -  Para efeito de aplicação  desta  lei,  considera-se: </w:t>
      </w:r>
    </w:p>
    <w:p w:rsidR="00882BA0" w:rsidRDefault="004A4597">
      <w:pPr>
        <w:numPr>
          <w:ilvl w:val="0"/>
          <w:numId w:val="2"/>
        </w:numPr>
        <w:ind w:right="1120"/>
      </w:pPr>
      <w:r>
        <w:t xml:space="preserve">Loteamento: </w:t>
      </w:r>
      <w:r>
        <w:t xml:space="preserve"> é  a  subdivisão  de  glebas  em   lotes destinados   a  edificação,  com  abertura  de  novas   vias   de circulação, de logradouros públicos ou prolongamento, modificação ou ampliação das vias existentes; </w:t>
      </w:r>
    </w:p>
    <w:p w:rsidR="00882BA0" w:rsidRDefault="004A4597">
      <w:pPr>
        <w:numPr>
          <w:ilvl w:val="0"/>
          <w:numId w:val="2"/>
        </w:numPr>
        <w:ind w:right="1120"/>
      </w:pPr>
      <w:r>
        <w:t xml:space="preserve">Desmembramento:  é a subdivisão de  glebas  em </w:t>
      </w:r>
      <w:r>
        <w:t xml:space="preserve"> lotes menores  destinados à edificação, com aproveitamento  do  sistema viário  existente,  desde que não implique na abertura  de  novas vias  e logradouros públicos ou no prolongamento, modificação  ou ampliação dos já existentes; </w:t>
      </w:r>
    </w:p>
    <w:p w:rsidR="00882BA0" w:rsidRDefault="004A4597">
      <w:pPr>
        <w:numPr>
          <w:ilvl w:val="0"/>
          <w:numId w:val="2"/>
        </w:numPr>
        <w:ind w:right="1120"/>
      </w:pPr>
      <w:r>
        <w:t>Remembramento: é a an</w:t>
      </w:r>
      <w:r>
        <w:t xml:space="preserve">exação de glebas,  de  lotes  ou partes  destes  contíguos, para constituição de novas  glebas  ou lotes. </w:t>
      </w:r>
    </w:p>
    <w:p w:rsidR="00882BA0" w:rsidRDefault="004A4597">
      <w:pPr>
        <w:ind w:left="-5" w:right="1120"/>
      </w:pPr>
      <w:r>
        <w:t>IV -Condomínio: é a subdivisão de uma gleba em áreas de uso privativo e comuns,  com abertura de vias internas de uso comum, condicionado ainda à doa</w:t>
      </w:r>
      <w:r>
        <w:t xml:space="preserve">ção de áreas ao município, conforme art. 86 da Lei 1157/92, que deverão ter  acesso direto  a logradouros públicos.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3º</w:t>
      </w:r>
      <w:r>
        <w:t xml:space="preserve"> - Na implantação do parcelamento é vedado executar o desmatamento ou raspagem predatória do solo, exceto os necessários à abertur</w:t>
      </w:r>
      <w:r>
        <w:t xml:space="preserve">a de vias e logradouros públicos.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A camada de solo fértil retirada através de raspagem para implantação de vias e outros logradouros públicos, deverá ser utilizada, preferencialmente, para recobrir e recuperar áreas degradadas existentes no perímetro</w:t>
      </w:r>
      <w:r>
        <w:t xml:space="preserve"> da área a ser parcelada, cuja destinação seja área verde ou área de preservação permanente.</w:t>
      </w:r>
      <w:r>
        <w:rPr>
          <w:sz w:val="22"/>
        </w:rPr>
        <w:t xml:space="preserve">    </w:t>
      </w:r>
    </w:p>
    <w:p w:rsidR="00882BA0" w:rsidRDefault="004A4597">
      <w:pPr>
        <w:ind w:left="-5" w:right="1120"/>
      </w:pPr>
      <w:r>
        <w:t xml:space="preserve"> </w:t>
      </w:r>
      <w:r>
        <w:rPr>
          <w:b/>
        </w:rPr>
        <w:t>§ 2º</w:t>
      </w:r>
      <w:r>
        <w:t xml:space="preserve"> - Caso não existam superfícies degradadas no perímetro da área a ser parcelada, caberá ao órgão ambiental municipal decidir sobre o destino do material, </w:t>
      </w:r>
      <w:r>
        <w:t xml:space="preserve">podendo reaproveitá-lo no serviço de recuperação de áreas degradadas exteriores. 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 4º</w:t>
      </w:r>
      <w:r>
        <w:t xml:space="preserve"> - Além das restrições impostas ao parcelamento  do  solo urbano  por  força da Legislação federal e estadual, o parcelamento do solo sofrerá as seguintes restriçõ</w:t>
      </w:r>
      <w:r>
        <w:t xml:space="preserve">es: </w:t>
      </w:r>
    </w:p>
    <w:p w:rsidR="00882BA0" w:rsidRDefault="004A4597">
      <w:pPr>
        <w:ind w:left="-5" w:right="1120"/>
      </w:pPr>
      <w:r>
        <w:t>I   -  Não poderá ser realizado o parcelamento em  terrenos, trechos de terrenos, ou na sua área de influência que  não  apresentem  condições sanitárias adequadas,  por terem sido aterrados com material nocivo à  saúde pública ou por se localizarem e</w:t>
      </w:r>
      <w:r>
        <w:t xml:space="preserve">m  áreas poluídas, até sua  efetiva correção; II  - não poderá ser realizado o parcelamento em terrenos alagadiços e sujeitos a inundações, antes  de tomar as providências para assegurar o escoamento das  águas; </w:t>
      </w:r>
    </w:p>
    <w:p w:rsidR="00882BA0" w:rsidRDefault="004A4597">
      <w:pPr>
        <w:numPr>
          <w:ilvl w:val="0"/>
          <w:numId w:val="3"/>
        </w:numPr>
        <w:ind w:right="1120"/>
      </w:pPr>
      <w:r>
        <w:t>- não poderá ser realizado o parcelamento q</w:t>
      </w:r>
      <w:r>
        <w:t xml:space="preserve">uando  importe na  privatização  dos bens de uso comum do povo,  tais como praias, mares, lagunas, costões rochosos, rios  e praças ou que impeçam o livre acesso a eles; </w:t>
      </w:r>
    </w:p>
    <w:p w:rsidR="00882BA0" w:rsidRDefault="004A4597">
      <w:pPr>
        <w:numPr>
          <w:ilvl w:val="0"/>
          <w:numId w:val="3"/>
        </w:numPr>
        <w:spacing w:after="33"/>
        <w:ind w:right="1120"/>
      </w:pPr>
      <w:r>
        <w:t xml:space="preserve">- não poderão ser implantados lotes em faixas marginais às rodovias, ferrovias, adutoras, gasodutos, oleodutos e linhas de  transmissão  em  geral, na largura de 12,00m (doze metros),  medidos a partir dos limites das respectivas áreas de domínio; </w:t>
      </w:r>
    </w:p>
    <w:p w:rsidR="00882BA0" w:rsidRDefault="004A4597">
      <w:pPr>
        <w:numPr>
          <w:ilvl w:val="0"/>
          <w:numId w:val="3"/>
        </w:numPr>
        <w:ind w:right="1120"/>
      </w:pPr>
      <w:r>
        <w:t>- os te</w:t>
      </w:r>
      <w:r>
        <w:t xml:space="preserve">rrenos  ou trechos de terreno onde as condições geológicas, detectadas por órgão competente, não  aconselhem  a edificação, somente poderão ser destinados a áreas verdes, não computáveis para efeito de cálculo.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5º</w:t>
      </w:r>
      <w:r>
        <w:t xml:space="preserve"> - As áreas de preservação permanen</w:t>
      </w:r>
      <w:r>
        <w:t>te, as áreas  declaradas de Especial Interesse Ambiental e as unidades    de conservação ambiental  cuja  destinação não permita a  ocupação humana serão excluídas do cômputo de áreas em qualquer forma de parcelamento.</w:t>
      </w:r>
      <w:r>
        <w:rPr>
          <w:sz w:val="22"/>
        </w:rPr>
        <w:t xml:space="preserve">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6º - </w:t>
      </w:r>
      <w:r>
        <w:t xml:space="preserve"> Nos projetos de parcelamento do solo deverão ser respeitados os recuos, as áreas “non aedificandi”, as áreas de preservação permanente, e as restrições impostas por unidades de conservação ambientais e por Áreas de Especial Interesse, estabelecidas pelo M</w:t>
      </w:r>
      <w:r>
        <w:t>unicípio.</w:t>
      </w:r>
      <w:r>
        <w:rPr>
          <w:sz w:val="22"/>
        </w:rPr>
        <w:t xml:space="preserve">  </w:t>
      </w:r>
      <w:r>
        <w:t xml:space="preserve">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7º - </w:t>
      </w:r>
      <w:r>
        <w:t>Os projetos de parcelamento deverão indicar as faixas de drenagem “Non Aedificandi” ao longo dos cursos d’água, de forma a garantir o acesso público na sua manutenção, o perfeito escoamento das águas e a conservação da vegetação de</w:t>
      </w:r>
      <w:r>
        <w:t xml:space="preserve"> mata ciliar nativa existente.  </w:t>
      </w:r>
    </w:p>
    <w:p w:rsidR="00882BA0" w:rsidRDefault="004A4597">
      <w:pPr>
        <w:ind w:left="-5" w:right="1120"/>
      </w:pPr>
      <w:r>
        <w:rPr>
          <w:b/>
        </w:rPr>
        <w:t>Parágrafo Único -</w:t>
      </w:r>
      <w:r>
        <w:t xml:space="preserve"> A faixa de drenagem, referida no </w:t>
      </w:r>
      <w:r>
        <w:rPr>
          <w:u w:val="single" w:color="000000"/>
        </w:rPr>
        <w:t>caput</w:t>
      </w:r>
      <w:r>
        <w:t xml:space="preserve"> deste artigo, poderá ser destinada para sistema viário ou áreas verdes, podendo ser computada no cálculo das áreas públicas ou de uso comum do parcelamento.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 </w:t>
      </w:r>
      <w:r>
        <w:rPr>
          <w:b/>
        </w:rPr>
        <w:t>8º</w:t>
      </w:r>
      <w:r>
        <w:t xml:space="preserve">  -  Os  projetos  de  parcelamento  não  poderão  conter disposições sobre uso e ocupação do solo, com exceção das   áreas destinadas ao uso público e das  áreas não edificáveis. </w:t>
      </w:r>
    </w:p>
    <w:p w:rsidR="00882BA0" w:rsidRDefault="004A4597">
      <w:pPr>
        <w:ind w:left="-5" w:right="1120"/>
      </w:pPr>
      <w:r>
        <w:rPr>
          <w:b/>
        </w:rPr>
        <w:t>Parágrafo único</w:t>
      </w:r>
      <w:r>
        <w:t xml:space="preserve"> - Excetuam-se da exigência do </w:t>
      </w:r>
      <w:r>
        <w:rPr>
          <w:u w:val="single" w:color="000000"/>
        </w:rPr>
        <w:t>caput</w:t>
      </w:r>
      <w:r>
        <w:t xml:space="preserve"> deste  artigo os lote</w:t>
      </w:r>
      <w:r>
        <w:t xml:space="preserve">amentos de uso industrial. </w:t>
      </w:r>
    </w:p>
    <w:p w:rsidR="00882BA0" w:rsidRDefault="004A4597">
      <w:pPr>
        <w:spacing w:line="259" w:lineRule="auto"/>
        <w:ind w:left="0" w:right="1075" w:firstLine="0"/>
        <w:jc w:val="center"/>
      </w:pPr>
      <w:r>
        <w:rPr>
          <w:b/>
        </w:rPr>
        <w:t xml:space="preserve"> </w:t>
      </w:r>
    </w:p>
    <w:p w:rsidR="00882BA0" w:rsidRDefault="004A4597">
      <w:pPr>
        <w:pStyle w:val="Ttulo2"/>
        <w:ind w:right="1131"/>
      </w:pPr>
      <w:r>
        <w:t xml:space="preserve">CAPÍTULO II </w:t>
      </w:r>
    </w:p>
    <w:p w:rsidR="00882BA0" w:rsidRDefault="004A4597">
      <w:pPr>
        <w:ind w:left="4133" w:right="2132" w:hanging="2381"/>
      </w:pPr>
      <w:r>
        <w:t xml:space="preserve">DOS REQUISITOS URBANÍSTICOS PARA PARCELAMENTO SEÇÃO I </w:t>
      </w:r>
    </w:p>
    <w:p w:rsidR="00882BA0" w:rsidRDefault="004A4597">
      <w:pPr>
        <w:spacing w:after="2" w:line="259" w:lineRule="auto"/>
        <w:ind w:left="10" w:right="1134"/>
        <w:jc w:val="center"/>
      </w:pPr>
      <w:r>
        <w:t xml:space="preserve">Das Características dos Lotes </w:t>
      </w:r>
    </w:p>
    <w:p w:rsidR="00882BA0" w:rsidRDefault="004A4597">
      <w:pPr>
        <w:ind w:left="-5" w:right="1120"/>
      </w:pPr>
      <w:r>
        <w:rPr>
          <w:b/>
        </w:rPr>
        <w:t>Art.  9º</w:t>
      </w:r>
      <w:r>
        <w:t xml:space="preserve">  -  Em  qualquer  forma  de  parcelamento  deverão   ser obedecidas dimensões mínimas para os lotes ou áreas de uso  p</w:t>
      </w:r>
      <w:r>
        <w:t xml:space="preserve">rivativo, em  função  de  sua  declividade   média   conforme estabelecido a seguir: </w:t>
      </w:r>
    </w:p>
    <w:p w:rsidR="00882BA0" w:rsidRDefault="004A4597">
      <w:pPr>
        <w:numPr>
          <w:ilvl w:val="0"/>
          <w:numId w:val="4"/>
        </w:numPr>
        <w:ind w:right="1120"/>
      </w:pPr>
      <w:r>
        <w:t>- declividade média até 20% (vinte por cento) inclusive:  área  mínima igual  a  180,00m² (cento e oitenta metros quadrados), devendo permitir inserção de círculo com diâ</w:t>
      </w:r>
      <w:r>
        <w:t xml:space="preserve">metro de 6,00m (seis metros); </w:t>
      </w:r>
    </w:p>
    <w:p w:rsidR="00882BA0" w:rsidRDefault="004A4597">
      <w:pPr>
        <w:numPr>
          <w:ilvl w:val="0"/>
          <w:numId w:val="4"/>
        </w:numPr>
        <w:ind w:right="1120"/>
      </w:pPr>
      <w:r>
        <w:t xml:space="preserve">-  declividade média acima de 20% (vinte por cento) até 30%  (trinta  por cento)  inclusive:   área  mínima igual a 250,00  m²  (duzentos  e cinqüenta  metros  quadrados), devendo permitir inserção de círculo com diâmetro de </w:t>
      </w:r>
      <w:r>
        <w:t xml:space="preserve">12,00m  (doze metros); </w:t>
      </w:r>
    </w:p>
    <w:p w:rsidR="00882BA0" w:rsidRDefault="004A4597">
      <w:pPr>
        <w:numPr>
          <w:ilvl w:val="0"/>
          <w:numId w:val="4"/>
        </w:numPr>
        <w:ind w:right="1120"/>
      </w:pPr>
      <w:r>
        <w:t>- declividade média acima de 30% (trinta por cento) até 50%  (cinqüenta por cento) inclusive:  área mínima igual a 450,00m²  (quatrocentos e cinqüenta metros quadrados) devendo permitir inserção de círculo com diâmetro de 15,00m  (q</w:t>
      </w:r>
      <w:r>
        <w:t xml:space="preserve">uinze metros); </w:t>
      </w:r>
    </w:p>
    <w:p w:rsidR="00882BA0" w:rsidRDefault="004A4597">
      <w:pPr>
        <w:numPr>
          <w:ilvl w:val="0"/>
          <w:numId w:val="4"/>
        </w:numPr>
        <w:ind w:right="1120"/>
      </w:pPr>
      <w:r>
        <w:t>-  declividade média acima de 50% (cinqüenta por  cento) até 100% (cem por cento):  área  mínima  igual a 650,00 m² (seiscentos  e  cinqüenta  metros quadrados),  devendo permitir inserção de círculo com diâmetro de 22,00 m (vinte e dois me</w:t>
      </w:r>
      <w:r>
        <w:t xml:space="preserve">tros).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- Os lotes/ áreas privativas de terreno de esquina deverão permitir inserção de círculo com diâmetro de 8,00m (oito metros).  </w:t>
      </w:r>
    </w:p>
    <w:p w:rsidR="00882BA0" w:rsidRDefault="004A4597">
      <w:pPr>
        <w:ind w:left="-5" w:right="1120"/>
      </w:pPr>
      <w:r>
        <w:rPr>
          <w:b/>
        </w:rPr>
        <w:t xml:space="preserve">§ 2º - </w:t>
      </w:r>
      <w:r>
        <w:t xml:space="preserve">Os lotes/ áreas privativas de terreno com área inferior ou igual a 650,00 m² (seiscentos  e  cinqüenta  metros quadrados) deverão ter testada mínima de 6,00m (seis metros), com exceção dos terrenos de esquina, que deverão ter testada mínima de 8,00m (oito </w:t>
      </w:r>
      <w:r>
        <w:t xml:space="preserve">metros).  </w:t>
      </w:r>
    </w:p>
    <w:p w:rsidR="00882BA0" w:rsidRDefault="004A4597">
      <w:pPr>
        <w:ind w:left="-5" w:right="1120"/>
      </w:pPr>
      <w:r>
        <w:rPr>
          <w:b/>
        </w:rPr>
        <w:t>§ 3º</w:t>
      </w:r>
      <w:r>
        <w:t xml:space="preserve"> - Os lotes/ áreas privativas de terreno com área superior a 650,00 m² (seiscentos  e  cinqüenta  metros quadrados) deverão ter testada mínima de 6,00m (seis metros) acrescida de 1,00 m (um metro) para cada 100,00 m² (cem metros quadrados) d</w:t>
      </w:r>
      <w:r>
        <w:t xml:space="preserve">e área adicional, não sendo exigidas larguras maiores de 10,00m (dez metros) para áreas até 10.000,00m² (dez mil metros quadrados),área acima da qual será exigida largura mínima de 12,00m (doze metros).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SEÇÃO II </w:t>
      </w:r>
    </w:p>
    <w:p w:rsidR="00882BA0" w:rsidRDefault="004A4597">
      <w:pPr>
        <w:spacing w:after="2" w:line="259" w:lineRule="auto"/>
        <w:ind w:left="10" w:right="1130"/>
        <w:jc w:val="center"/>
      </w:pPr>
      <w:r>
        <w:t>Das Áreas com Destinação  Pública e Soci</w:t>
      </w:r>
      <w:r>
        <w:t xml:space="preserve">al </w:t>
      </w:r>
    </w:p>
    <w:p w:rsidR="00882BA0" w:rsidRDefault="004A4597">
      <w:pPr>
        <w:ind w:left="-5" w:right="1120"/>
      </w:pPr>
      <w:r>
        <w:rPr>
          <w:b/>
        </w:rPr>
        <w:t>Art. 10</w:t>
      </w:r>
      <w:r>
        <w:t xml:space="preserve"> - Nos projetos de parcelamento, na forma  de  loteamento será  doada ao Município 40%  (quarenta por cento)   da  área total do empreendimento, excluídas as áreas previstas no art. 5º, assim distribuídos :  </w:t>
      </w:r>
    </w:p>
    <w:p w:rsidR="00882BA0" w:rsidRDefault="004A4597">
      <w:pPr>
        <w:numPr>
          <w:ilvl w:val="0"/>
          <w:numId w:val="5"/>
        </w:numPr>
        <w:ind w:right="1120" w:hanging="110"/>
      </w:pPr>
      <w:r>
        <w:t>-    5% (cinco por cento) para lotes</w:t>
      </w:r>
      <w:r>
        <w:t xml:space="preserve"> de destinação social; </w:t>
      </w:r>
    </w:p>
    <w:p w:rsidR="00882BA0" w:rsidRDefault="004A4597">
      <w:pPr>
        <w:numPr>
          <w:ilvl w:val="0"/>
          <w:numId w:val="5"/>
        </w:numPr>
        <w:ind w:right="1120" w:hanging="110"/>
      </w:pPr>
      <w:r>
        <w:t xml:space="preserve">- 35% (trinta e cinco por cento) para uso público, respeitado o mínimo de 5% (cinco por cento) para equipamentos comunitários e 10% (dez por cento) para áreas verdes.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Parágrafo único</w:t>
      </w:r>
      <w:r>
        <w:t xml:space="preserve"> - Pelo menos metade das áreas verdes referidas</w:t>
      </w:r>
      <w:r>
        <w:t xml:space="preserve"> no </w:t>
      </w:r>
      <w:r>
        <w:rPr>
          <w:u w:val="single" w:color="000000"/>
        </w:rPr>
        <w:t>caput</w:t>
      </w:r>
      <w:r>
        <w:t xml:space="preserve"> deste artigo deverá permitir, quando possível de acordo com as condições locais, a continuidade com outras áreas verdes existentes adjacentes ao parcelamento projetado e garantir sempre condições de acesso que permitam o efetivo uso público. 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11</w:t>
      </w:r>
      <w:r>
        <w:t xml:space="preserve"> - Nos projetos de  parcelamento deverá ser prevista  área para  equipamento  comunitário respeitado o percentual de  5% (cinco por cento) da  área   total  do  empreendimento   e/ou a  superfície   mínima de 1.500,00 m²  (um  mil e  quinhentos  met</w:t>
      </w:r>
      <w:r>
        <w:t>ros  quadrados), com  testada mínima de 18.00 m (dezoito metros), acesso direto a logradouro  público  e com declividade menor do que 20% (vinte por cento) em pelo  menos 50% (cinqüenta por cento) de sua superfície e atingindo uma declividade  máxima de 30</w:t>
      </w:r>
      <w:r>
        <w:t xml:space="preserve">% (trinta por cento).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§ 1º -</w:t>
      </w:r>
      <w:r>
        <w:t xml:space="preserve"> Nos parcelamentos de áreas inferiores a 30.000,00 m² (trinta mil metros quadrados) a área referida no </w:t>
      </w:r>
      <w:r>
        <w:rPr>
          <w:u w:val="single" w:color="000000"/>
        </w:rPr>
        <w:t>caput</w:t>
      </w:r>
      <w:r>
        <w:t xml:space="preserve"> deste artigo deverá se concentrar num único local, respeitando uma superfície mínima de 10% (dez por cento) da área total do empreendimento, incorporando, neste caso, as áreas de destinação social.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§ 2º -</w:t>
      </w:r>
      <w:r>
        <w:t xml:space="preserve"> Quando o parcelamento apresentar declividade mé</w:t>
      </w:r>
      <w:r>
        <w:t>dia acima de 30% (trinta por cento)  em pelo menos 50% (cinqüenta por cento) da sua área, não permitindo atender as condições estabelecidas no caput deste artigo, será feita análise especial considerando as características locais e o interesse público na r</w:t>
      </w:r>
      <w:r>
        <w:t xml:space="preserve">egião.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12</w:t>
      </w:r>
      <w:r>
        <w:t xml:space="preserve">  - As  áreas doadas ao município para  lotes  com  destinação  social deverão ter acesso a logradouro público e respeitar as restrições estabelecidas nos artigos 4º e 5º.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13</w:t>
      </w:r>
      <w:r>
        <w:t xml:space="preserve"> -  As  áreas a  serem doadas ao Município para lotes com destinação socia</w:t>
      </w:r>
      <w:r>
        <w:t>l e equipamentos comunitários poderão  situar-se fora dos limites do parcelamento, resguardados no mínimo o  mesmo percentual em área definido nesta lei, valor equivalente e o  interesse  do Município, não podendo estar localizadas em  áreas com limitações</w:t>
      </w:r>
      <w:r>
        <w:t xml:space="preserve"> urbanísticas ou administrativas.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- Os valores a que se refere o </w:t>
      </w:r>
      <w:r>
        <w:rPr>
          <w:u w:val="single" w:color="000000"/>
        </w:rPr>
        <w:t>caput</w:t>
      </w:r>
      <w:r>
        <w:t xml:space="preserve"> deste artigo serão apurados mediante laudo elaborado pela comissão de avaliação do município. </w:t>
      </w:r>
    </w:p>
    <w:p w:rsidR="00882BA0" w:rsidRDefault="004A4597">
      <w:pPr>
        <w:ind w:left="-5" w:right="1120"/>
      </w:pPr>
      <w:r>
        <w:rPr>
          <w:b/>
        </w:rPr>
        <w:t>§ 2º</w:t>
      </w:r>
      <w:r>
        <w:t xml:space="preserve"> - Na impossibilidade de oferta de imóvel a ser a doado com a finalidade previst</w:t>
      </w:r>
      <w:r>
        <w:t xml:space="preserve">a no </w:t>
      </w:r>
      <w:r>
        <w:rPr>
          <w:u w:val="single" w:color="000000"/>
        </w:rPr>
        <w:t>caput</w:t>
      </w:r>
      <w:r>
        <w:t xml:space="preserve"> deste artigo, a juízo do Chefe do Poder Executivo do Município, poderá ser admitida a doação em espécie ao Fundo Municipal de Urbanização, observado o valor expresso em laudo técnico pela Comissão de Avaliação como se a doação estivesse sendo fe</w:t>
      </w:r>
      <w:r>
        <w:t xml:space="preserve">ita dentro do perímetro a lotear ou desmembrar. </w:t>
      </w:r>
    </w:p>
    <w:p w:rsidR="00882BA0" w:rsidRDefault="004A4597">
      <w:pPr>
        <w:spacing w:after="34"/>
        <w:ind w:left="-5" w:right="1120"/>
      </w:pPr>
      <w:r>
        <w:rPr>
          <w:b/>
        </w:rPr>
        <w:t>§ 3º</w:t>
      </w:r>
      <w:r>
        <w:t xml:space="preserve"> - No caso do interessado discordar do Laudo elaborado pela Comissão de Avaliação, o mesmo deverá apresentar Laudo próprio que será submetido à análise de Junta de Recursos formada pelos diretores dos de</w:t>
      </w:r>
      <w:r>
        <w:t xml:space="preserve">partamentos do Órgão Municipal responsável pela aprovação de projetos.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14</w:t>
      </w:r>
      <w:r>
        <w:t xml:space="preserve"> -  Deverão constar nos projetos de parcelamento do solo as faixas de drenagem ao longo dos cursos d'água e lagoas, as faixas marginais de proteção, as faixas de domínio públ</w:t>
      </w:r>
      <w:r>
        <w:t xml:space="preserve">ico e as áreas de destinação pública.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SEÇÃO III </w:t>
      </w:r>
    </w:p>
    <w:p w:rsidR="00882BA0" w:rsidRDefault="004A4597">
      <w:pPr>
        <w:spacing w:after="2" w:line="259" w:lineRule="auto"/>
        <w:ind w:left="10" w:right="1138"/>
        <w:jc w:val="center"/>
      </w:pPr>
      <w:r>
        <w:t xml:space="preserve">Das Áreas de Uso Comum </w:t>
      </w:r>
    </w:p>
    <w:p w:rsidR="00882BA0" w:rsidRDefault="004A4597">
      <w:pPr>
        <w:spacing w:after="36"/>
        <w:ind w:left="-5" w:right="1120"/>
      </w:pPr>
      <w:r>
        <w:rPr>
          <w:b/>
        </w:rPr>
        <w:t>Art. 15</w:t>
      </w:r>
      <w:r>
        <w:t xml:space="preserve"> - Nos projetos de parcelamento na forma de loteamento, na modalidade   de condomínio, será  doada ao Município 10%  (dez  por cento) da  área total do empreendimento , excl</w:t>
      </w:r>
      <w:r>
        <w:t xml:space="preserve">uídas as áreas previstas no art. 5º, atendendo as condições previstas nesta lei e distribuídos na seguinte forma: I -  5% (cinco por cento) para lotes de destinação social; II - 5% (cinco por cento) para equipamentos comunitários.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16</w:t>
      </w:r>
      <w:r>
        <w:t xml:space="preserve"> - Será  destin</w:t>
      </w:r>
      <w:r>
        <w:t xml:space="preserve">ada ao uso comum do Condomínio 30%  (trinta por cento)  da   área  total  do empreendimento, excluídas as áreas previstas no art. 5º, distribuídas  entre as vias e as áreas  verdes,  devendo estas constarem como inalienáveis e indesmembráveis.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Parágrafo único - </w:t>
      </w:r>
      <w:r>
        <w:t xml:space="preserve">Será permitida a construção de equipamentos comunitários nas áreas verdes do condomínio respeitada uma taxa de ocupação máxima de 20% (vinte por cento).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17</w:t>
      </w:r>
      <w:r>
        <w:t xml:space="preserve"> - As  áreas verdes deverão ter localização e dimensões que permitam  o  ef</w:t>
      </w:r>
      <w:r>
        <w:t xml:space="preserve">etivo uso comum, resguardando um mínimo  de  10% (dez por cento).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SEÇÃO IV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Das Normas de Arruamento </w:t>
      </w:r>
    </w:p>
    <w:p w:rsidR="00882BA0" w:rsidRDefault="004A4597">
      <w:pPr>
        <w:ind w:left="-5" w:right="1120"/>
      </w:pPr>
      <w:r>
        <w:rPr>
          <w:b/>
        </w:rPr>
        <w:t>Art.  18</w:t>
      </w:r>
      <w:r>
        <w:t xml:space="preserve"> - A abertura de vias de circulação fica condicionada  ao interesse do Município, que inclusive poderá  definir,  através dos órgãos   competen</w:t>
      </w:r>
      <w:r>
        <w:t xml:space="preserve">tes,   vias   de   circulação   arteriais    com dimensionamento superior ao estabelecido nesta lei. </w:t>
      </w:r>
    </w:p>
    <w:p w:rsidR="00882BA0" w:rsidRDefault="004A4597">
      <w:pPr>
        <w:ind w:left="-5" w:right="1120"/>
      </w:pPr>
      <w:r>
        <w:rPr>
          <w:b/>
        </w:rPr>
        <w:t>Parágrafo Único -</w:t>
      </w:r>
      <w:r>
        <w:t xml:space="preserve"> Quando o dimensionamento referido no caput deste artigo ultrapassar os percentuais de áreas de uso público ou comum, será permitido o cô</w:t>
      </w:r>
      <w:r>
        <w:t xml:space="preserve">mputo conjunto das áreas verdes e de sistema viário.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19</w:t>
      </w:r>
      <w:r>
        <w:t xml:space="preserve"> - Os projetos de arruamento e seus detalhes poderão  ser aceitos  ou alterados de acordo com as diretrizes  fixadas  pelos órgãos  competentes,  observando-se  como  condições  mínimas  as no</w:t>
      </w:r>
      <w:r>
        <w:t xml:space="preserve">rmas previstas nesta lei.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20</w:t>
      </w:r>
      <w:r>
        <w:t xml:space="preserve"> - Nos projetos de arruamento, o traçado das  novas  vias deverá comprovar, em todas as formas de parcelamento do solo, sua adequação  com  a  malha viária existente,  projetada  ou  a  ser definida de modo a satisfazer</w:t>
      </w:r>
      <w:r>
        <w:t xml:space="preserve"> plenamente as condições de circulação local, bem como harmonizar-se com a topografia.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21 -</w:t>
      </w:r>
      <w:r>
        <w:t xml:space="preserve"> Quando  na consulta prévia o município indicar interesse na preservação de algum ponto panorâmico ou paisagístico, deverão constar no projeto de arruamento medidas que garantam o seu uso público, tais como mirantes, belvederes, balaustradas ou outras, com</w:t>
      </w:r>
      <w:r>
        <w:t xml:space="preserve"> acesso através de logradouros públicos, cuja construção será condição para aceitação do parcelamento. </w:t>
      </w:r>
    </w:p>
    <w:p w:rsidR="00882BA0" w:rsidRDefault="004A4597">
      <w:pPr>
        <w:ind w:left="-5" w:right="1120"/>
      </w:pPr>
      <w:r>
        <w:rPr>
          <w:b/>
        </w:rPr>
        <w:t>Parágrafo Único -</w:t>
      </w:r>
      <w:r>
        <w:t xml:space="preserve"> As áreas referidas no </w:t>
      </w:r>
      <w:r>
        <w:rPr>
          <w:u w:val="single" w:color="000000"/>
        </w:rPr>
        <w:t>caput</w:t>
      </w:r>
      <w:r>
        <w:t xml:space="preserve"> deste artigo serão computadas nas áreas de uso público ou comum.</w:t>
      </w:r>
      <w:r>
        <w:rPr>
          <w:b/>
          <w:sz w:val="22"/>
        </w:rPr>
        <w:t xml:space="preserve"> 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 22</w:t>
      </w:r>
      <w:r>
        <w:t xml:space="preserve">  -  De  acordo  com as  dire</w:t>
      </w:r>
      <w:r>
        <w:t xml:space="preserve">trizes municipais de sistema de hierarquização viária os projetos de arruamento deverão prever vias  de circulação com as seguintes dimensões mínimas,  conforme ilustrado no anexo I, parte integrante desta Lei : </w:t>
      </w:r>
    </w:p>
    <w:p w:rsidR="00882BA0" w:rsidRDefault="004A4597">
      <w:pPr>
        <w:numPr>
          <w:ilvl w:val="0"/>
          <w:numId w:val="6"/>
        </w:numPr>
        <w:ind w:right="1120"/>
      </w:pPr>
      <w:r>
        <w:t xml:space="preserve">- via coletora, com 20,50m (vinte metros e cinqüenta centímetros) de largura mínima entre os alinhamentos,  respeitando as dimensões mínimas de 7,00  m  (sete metros)  para  caixa  de  rolamento e de  3,00  m  (três  metros) para os passeios; </w:t>
      </w:r>
    </w:p>
    <w:p w:rsidR="00882BA0" w:rsidRDefault="004A4597">
      <w:pPr>
        <w:numPr>
          <w:ilvl w:val="0"/>
          <w:numId w:val="6"/>
        </w:numPr>
        <w:ind w:right="1120"/>
      </w:pPr>
      <w:r>
        <w:t>-  via  loca</w:t>
      </w:r>
      <w:r>
        <w:t xml:space="preserve">l, com 12,00m (doze metros) de  largura mínima entre os alinhamentos respeitando as dimensões mínimas de 7,00m(sete metros) para caixa de rolamento e de 2,50 m (dois metros e cinqüenta centímetros) para os passeios; </w:t>
      </w:r>
    </w:p>
    <w:p w:rsidR="00882BA0" w:rsidRDefault="004A4597">
      <w:pPr>
        <w:numPr>
          <w:ilvl w:val="0"/>
          <w:numId w:val="6"/>
        </w:numPr>
        <w:ind w:right="1120"/>
      </w:pPr>
      <w:r>
        <w:t xml:space="preserve">- via  local de acesso domiciliar, com </w:t>
      </w:r>
      <w:r>
        <w:t xml:space="preserve">10,00m(dez metros)  de largura mínima entre os alinhamentos respeitando dimensões mínimas de 6,00 m (seis metros) para caixa de rolamento e de 2,00 m (dois metros) para os passeios, numa extensão máxima de  150,00 m (cento e cinqüenta metros), contados  a </w:t>
      </w:r>
      <w:r>
        <w:t xml:space="preserve"> partir  de vias locais ou  praças  de  retorno,  não podendo conter mais de dois trechos; </w:t>
      </w:r>
    </w:p>
    <w:p w:rsidR="00882BA0" w:rsidRDefault="004A4597">
      <w:pPr>
        <w:numPr>
          <w:ilvl w:val="0"/>
          <w:numId w:val="6"/>
        </w:numPr>
        <w:ind w:right="1120"/>
      </w:pPr>
      <w:r>
        <w:t>-  via local de encosta, com declividade entre  10% (dez  por cento)  e  25% (vinte e cinco por cento),  9,00m (nove  metros)  de largura mínima entre os alinhament</w:t>
      </w:r>
      <w:r>
        <w:t xml:space="preserve">os respeitando dimensões mínimas de 6,00m (seis metros) para caixa de rolamento e de 1,50m (um metro e cinqüenta centímetros) para os passeios, com extensão máxima de 200,00  m (duzentos  metros) contados a partir de vias  locais  ou praças de retorno. </w:t>
      </w:r>
    </w:p>
    <w:p w:rsidR="00882BA0" w:rsidRDefault="004A4597">
      <w:pPr>
        <w:spacing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23</w:t>
      </w:r>
      <w:r>
        <w:t xml:space="preserve"> - Excetuando as Vias de Encosta, os trechos de vias  com declividade   entre  l0%  (dez  por  cento)  e  20%  (vinte   por cento) deverão ter extensão máxima de 100,00 m (cem metros) contados a partir de vias locais ou de praças de retorno, não  se</w:t>
      </w:r>
      <w:r>
        <w:t xml:space="preserve">ndo permitidas  vias  com   declividade superior  a  20%  (vinte  por cento).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24</w:t>
      </w:r>
      <w:r>
        <w:t xml:space="preserve">  - O raio mínimo das curvas de concordância horizontal entre alinhamentos contíguos de uma mesma quadra, conforme ilustrado no anexo II , será, salvo quando as diretr</w:t>
      </w:r>
      <w:r>
        <w:t xml:space="preserve">izes fixarem exigências maiores, de: </w:t>
      </w:r>
    </w:p>
    <w:p w:rsidR="00882BA0" w:rsidRDefault="004A4597">
      <w:pPr>
        <w:numPr>
          <w:ilvl w:val="1"/>
          <w:numId w:val="6"/>
        </w:numPr>
        <w:ind w:right="1120" w:hanging="149"/>
      </w:pPr>
      <w:r>
        <w:t xml:space="preserve">-  9,00 m (nove metros) quando o ângulo formado pelos alinhamentos for igual ou inferior a </w:t>
      </w:r>
    </w:p>
    <w:p w:rsidR="00882BA0" w:rsidRDefault="004A4597">
      <w:pPr>
        <w:ind w:left="-5" w:right="1120"/>
      </w:pPr>
      <w:r>
        <w:t xml:space="preserve">75º(setenta e cinco graus) </w:t>
      </w:r>
    </w:p>
    <w:p w:rsidR="00882BA0" w:rsidRDefault="004A4597">
      <w:pPr>
        <w:numPr>
          <w:ilvl w:val="1"/>
          <w:numId w:val="6"/>
        </w:numPr>
        <w:ind w:right="1120" w:hanging="149"/>
      </w:pPr>
      <w:r>
        <w:t>- 6,00 m (seis metros) quando o ângulo formado pelo alinhamento for superior a 75º(setenta e cinco</w:t>
      </w:r>
      <w:r>
        <w:t xml:space="preserve"> graus).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25</w:t>
      </w:r>
      <w:r>
        <w:t xml:space="preserve"> - Nos cruzamentos ou interseções de vias o greide da  via hierarquicamente   inferior   deve   concordar   com   a   seção transversal  da  via hierarquicamente  superior,  adotando-se  os seguintes   valores   para  os  raios  de   cur</w:t>
      </w:r>
      <w:r>
        <w:t xml:space="preserve">vatura,  de acordo com o anexo II, parte integrante desta Lei: </w:t>
      </w:r>
    </w:p>
    <w:p w:rsidR="00882BA0" w:rsidRDefault="004A4597">
      <w:pPr>
        <w:numPr>
          <w:ilvl w:val="0"/>
          <w:numId w:val="7"/>
        </w:numPr>
        <w:ind w:right="1120"/>
      </w:pPr>
      <w:r>
        <w:t xml:space="preserve">-  para  as vias locais os  raios nas curvas convexas  deverão ser  de  5,00m (cinco metros) e  nas curvas côncavas  de  7,00 m (sete metros); </w:t>
      </w:r>
    </w:p>
    <w:p w:rsidR="00882BA0" w:rsidRDefault="004A4597">
      <w:pPr>
        <w:numPr>
          <w:ilvl w:val="0"/>
          <w:numId w:val="7"/>
        </w:numPr>
        <w:ind w:right="1120"/>
      </w:pPr>
      <w:r>
        <w:t>- para as vias coletoras os raios nas curvas con</w:t>
      </w:r>
      <w:r>
        <w:t xml:space="preserve">vexas  deverão     ser   de  9,00m  (nove  metros)  e  nas   curvas    côncavas   de  11,00m (onze metros).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26</w:t>
      </w:r>
      <w:r>
        <w:t xml:space="preserve"> - Em todas as praças e esquinas deverão ser  construídas rampas para acesso de deficientes físicos, com largura mínima  de 1,20m (um met</w:t>
      </w:r>
      <w:r>
        <w:t xml:space="preserve">ro e vinte centímetros) e declividade  máxima de 8% (oito por cento).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27</w:t>
      </w:r>
      <w:r>
        <w:t xml:space="preserve"> -  As ruas sem saída deverão permitir retorno de  veículos de acordo com o anexo III, parte integrante desta lei.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28</w:t>
      </w:r>
      <w:r>
        <w:t xml:space="preserve"> - As vias dos condomínios bem como as julgadas necessárias na consulta prévia,  deverão  ser obrigatoriamente pavimentadas, sendo </w:t>
      </w:r>
      <w:r>
        <w:t xml:space="preserve">dispensada a pavimentação nas demais ruas desde que o  greide tenha declividade inferior a 10% (dez por cento), sendo sempre exigida a construção de meiofio, sarjeta e obras  de drenagem. </w:t>
      </w:r>
    </w:p>
    <w:p w:rsidR="00882BA0" w:rsidRDefault="004A4597">
      <w:pPr>
        <w:ind w:left="-5" w:right="1120"/>
      </w:pPr>
      <w:r>
        <w:rPr>
          <w:b/>
        </w:rPr>
        <w:t>Parágrafo Único -</w:t>
      </w:r>
      <w:r>
        <w:t xml:space="preserve"> As vias de acesso aos loteamentos na modalidade d</w:t>
      </w:r>
      <w:r>
        <w:t>e condomínio deverão apresentar condições de trânsito permanente.</w:t>
      </w:r>
      <w:r>
        <w:rPr>
          <w:b/>
        </w:rPr>
        <w:t xml:space="preserve"> </w:t>
      </w:r>
    </w:p>
    <w:p w:rsidR="00882BA0" w:rsidRDefault="004A4597">
      <w:pPr>
        <w:spacing w:line="259" w:lineRule="auto"/>
        <w:ind w:left="0" w:right="1075" w:firstLine="0"/>
        <w:jc w:val="center"/>
      </w:pPr>
      <w:r>
        <w:rPr>
          <w:b/>
        </w:rPr>
        <w:t xml:space="preserve"> </w:t>
      </w:r>
    </w:p>
    <w:p w:rsidR="00882BA0" w:rsidRDefault="004A4597">
      <w:pPr>
        <w:spacing w:line="259" w:lineRule="auto"/>
        <w:ind w:left="0" w:right="1075" w:firstLine="0"/>
        <w:jc w:val="center"/>
      </w:pPr>
      <w:r>
        <w:rPr>
          <w:b/>
        </w:rPr>
        <w:t xml:space="preserve"> </w:t>
      </w:r>
    </w:p>
    <w:p w:rsidR="00882BA0" w:rsidRDefault="004A4597">
      <w:pPr>
        <w:pStyle w:val="Ttulo2"/>
      </w:pPr>
      <w:r>
        <w:t xml:space="preserve">CAPÍTULO III </w:t>
      </w:r>
    </w:p>
    <w:p w:rsidR="00882BA0" w:rsidRDefault="004A4597">
      <w:pPr>
        <w:ind w:left="4132" w:right="1991" w:hanging="2522"/>
      </w:pPr>
      <w:r>
        <w:t xml:space="preserve">DAS EXIGÊNCIAS PARA PARCELAMENTO DO SOLO URBANO SEÇÃO I </w:t>
      </w:r>
    </w:p>
    <w:p w:rsidR="00882BA0" w:rsidRDefault="004A4597">
      <w:pPr>
        <w:spacing w:after="2" w:line="259" w:lineRule="auto"/>
        <w:ind w:left="10" w:right="1130"/>
        <w:jc w:val="center"/>
      </w:pPr>
      <w:r>
        <w:t xml:space="preserve">Do Parcelamento de Solo pelo Município de Niterói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29</w:t>
      </w:r>
      <w:r>
        <w:t xml:space="preserve"> - Os parcelamentos promovidos pelo Município de Niter</w:t>
      </w:r>
      <w:r>
        <w:t xml:space="preserve">ói para fins sociais deverão atender aos parâmetros estabelecidos na presente Seção.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 </w:t>
      </w:r>
    </w:p>
    <w:p w:rsidR="00882BA0" w:rsidRDefault="004A4597">
      <w:pPr>
        <w:ind w:left="-5" w:right="1120"/>
      </w:pPr>
      <w:r>
        <w:rPr>
          <w:b/>
        </w:rPr>
        <w:t>Art. 30</w:t>
      </w:r>
      <w:r>
        <w:t xml:space="preserve">  -  Nas  Áreas  de  Especial  Interesse Social destinadas a  programas  habitacionais de baixa renda poderá  ser  adotado  o lote mínimo com 125,00m² (cento e </w:t>
      </w:r>
      <w:r>
        <w:t xml:space="preserve">vinte cinco metros quadrados) e testada mínima de 5,00m (cinco metros), sendo permitido o  acesso aos lotes através de vias exclusivas de pedestres. </w:t>
      </w:r>
    </w:p>
    <w:p w:rsidR="00882BA0" w:rsidRDefault="004A4597">
      <w:pPr>
        <w:ind w:left="-5" w:right="1120"/>
      </w:pPr>
      <w:r>
        <w:rPr>
          <w:b/>
        </w:rPr>
        <w:t>Parágrafo  único</w:t>
      </w:r>
      <w:r>
        <w:t xml:space="preserve"> - Quando o lote tiver acesso exclusivo para  via de pedestres será   previsto local de  e</w:t>
      </w:r>
      <w:r>
        <w:t xml:space="preserve">stacionamento na proporção de 01 (uma) vaga para cada 04 (quatro) lotes, distando no   máximo 100,00 m (cem metros) do lote, medidos ao longo  da via de pedestres que dá acesso aos lotes, entre a vaga e todos os lotes a que se relaciona.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 31</w:t>
      </w:r>
      <w:r>
        <w:t xml:space="preserve"> -  Os  lotes  de  destinação  social  serão  utilizados obrigatoriamente  em  programas habitacionais para  população  de baixa renda, ficando autorizada a sua alienação pelo Município.  </w:t>
      </w:r>
      <w:r>
        <w:rPr>
          <w:b/>
        </w:rPr>
        <w:t>Parágrafo  único</w:t>
      </w:r>
      <w:r>
        <w:t xml:space="preserve"> - O processo de alienação dos lotes  desti</w:t>
      </w:r>
      <w:r>
        <w:t xml:space="preserve">nados  à habitação  de  interesse  social só poderá ser iniciado  após a conclusão   de,  no  mínimo,  70  %  (setenta  por   cento)   dos seguintes serviços:  </w:t>
      </w:r>
    </w:p>
    <w:p w:rsidR="00882BA0" w:rsidRDefault="004A4597">
      <w:pPr>
        <w:ind w:left="-5" w:right="2659"/>
      </w:pPr>
      <w:r>
        <w:t xml:space="preserve"> I   -  a  execução  dos  serviços  de  terraplenagem  referentes  à abertura de vias ; II  -  </w:t>
      </w:r>
      <w:r>
        <w:t xml:space="preserve"> a  implantação  de rede de  distribuição  de   água  e  de esgotamento sanitário ; III -  a implantação de rede de drenagem.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 32</w:t>
      </w:r>
      <w:r>
        <w:t xml:space="preserve">  -  Os projetos de arruamento localizados nas Áreas  de Especial  Interesse Social destinadas a  programas  de  habitação popular   poderão prever, além de vias coletoras e  vias  locais, vias de circulação com as seguintes dimensões mínimas: </w:t>
      </w:r>
    </w:p>
    <w:p w:rsidR="00882BA0" w:rsidRDefault="004A4597">
      <w:pPr>
        <w:numPr>
          <w:ilvl w:val="0"/>
          <w:numId w:val="8"/>
        </w:numPr>
        <w:ind w:right="1120"/>
      </w:pPr>
      <w:r>
        <w:t>- via inter</w:t>
      </w:r>
      <w:r>
        <w:t>na com 7,50m ( sete metros e cinqüenta centímetros) de largura mínima, caixa de rolamento  mínima de  4,50m (quatro metros e cinqüenta centímetros) e passeios mínimos de 1,50m (um metro e cinqüenta centímetros), com  extensão   máxima  de 100,00m (cem metr</w:t>
      </w:r>
      <w:r>
        <w:t xml:space="preserve">os) contados a partir de vias locais ou praças de retorno;   </w:t>
      </w:r>
    </w:p>
    <w:p w:rsidR="00882BA0" w:rsidRDefault="004A4597">
      <w:pPr>
        <w:numPr>
          <w:ilvl w:val="0"/>
          <w:numId w:val="8"/>
        </w:numPr>
        <w:ind w:right="1120"/>
      </w:pPr>
      <w:r>
        <w:t xml:space="preserve">- via exclusiva para pedestres, com largura mínima  de  4,00m (quatro metros) com  comprimento   máximo de  60,00m (sessenta metros) contados  a partir de via de veículos. </w:t>
      </w:r>
    </w:p>
    <w:p w:rsidR="00882BA0" w:rsidRDefault="004A4597">
      <w:pPr>
        <w:ind w:left="-5" w:right="1120"/>
      </w:pPr>
      <w:r>
        <w:rPr>
          <w:b/>
        </w:rPr>
        <w:t>Parágrafo  único</w:t>
      </w:r>
      <w:r>
        <w:t xml:space="preserve"> - No</w:t>
      </w:r>
      <w:r>
        <w:t xml:space="preserve"> caso de escadarias, deverão  ser  previstos patamares  com  profundidade mínima de 1,20m (um metro e vinte centímetros) a cada  treze degraus, limitada a uma diferença de nível de l5,00 m (quinze metros).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 33</w:t>
      </w:r>
      <w:r>
        <w:t xml:space="preserve"> -  Nas Áreas de Especial Interesse So</w:t>
      </w:r>
      <w:r>
        <w:t xml:space="preserve">cial destinadas  a programas  de regularização fundiária e urbanização  poderão  ser adotadas normas especiais.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SEÇÃO II  </w:t>
      </w:r>
    </w:p>
    <w:p w:rsidR="00882BA0" w:rsidRDefault="004A4597">
      <w:pPr>
        <w:ind w:left="3077" w:right="1120"/>
      </w:pPr>
      <w:r>
        <w:t xml:space="preserve">Das Exigências para Loteamento </w:t>
      </w:r>
    </w:p>
    <w:p w:rsidR="00882BA0" w:rsidRDefault="004A4597">
      <w:pPr>
        <w:ind w:left="-5" w:right="1120"/>
      </w:pPr>
      <w:r>
        <w:rPr>
          <w:b/>
        </w:rPr>
        <w:t>Art.  34</w:t>
      </w:r>
      <w:r>
        <w:t xml:space="preserve">  -  Nos  projetos   de  loteamento  não  serão   aceitos arruamentos junto à divisa da  á</w:t>
      </w:r>
      <w:r>
        <w:t xml:space="preserve">rea a parcelar.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35</w:t>
      </w:r>
      <w:r>
        <w:t>-  A implantação de parcelamento na forma de loteamento ou condomínio com área superior a 500.000,00m² (quinhentos mil metros quadrados) obrigará o empreendedor a apresentar um estudo de impacto ambiental e seu respectivo relatór</w:t>
      </w:r>
      <w:r>
        <w:t xml:space="preserve">io de impacto ambiental a ser analisado e aprovado pelo órgão municipal competente, elaborado a partir de Termo de Referência contendo normas técnicas,  expedido na forma da legislação vigente.   </w:t>
      </w:r>
    </w:p>
    <w:p w:rsidR="00882BA0" w:rsidRDefault="004A4597">
      <w:pPr>
        <w:spacing w:after="0" w:line="259" w:lineRule="auto"/>
        <w:ind w:left="0" w:right="-29" w:firstLine="0"/>
        <w:jc w:val="right"/>
      </w:pPr>
      <w:r>
        <w:t xml:space="preserve">                    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SEÇÃO III </w:t>
      </w:r>
    </w:p>
    <w:p w:rsidR="00882BA0" w:rsidRDefault="004A4597">
      <w:pPr>
        <w:ind w:left="3281" w:right="1120"/>
      </w:pPr>
      <w:r>
        <w:t xml:space="preserve">Dos Loteamentos Industriais </w:t>
      </w:r>
    </w:p>
    <w:p w:rsidR="00882BA0" w:rsidRDefault="004A4597">
      <w:pPr>
        <w:ind w:left="-5" w:right="1120"/>
      </w:pPr>
      <w:r>
        <w:rPr>
          <w:b/>
        </w:rPr>
        <w:t>Art. 36</w:t>
      </w:r>
      <w:r>
        <w:t xml:space="preserve"> -  A execução de loteamentos destinados  ao uso  industrial  pelo  Poder  Público Municipal, poderá ter sua execução facultada à iniciativa privada e  a outras  instâncias  de Governo, desde que  sejam  localizados  em </w:t>
      </w:r>
      <w:r>
        <w:t xml:space="preserve"> áreas permitidas pela legislação vigente e os projetos estejam em acordo com as exigências da Lei de Uso e Ocupação do Solo, da Legislação Ambiental e desta Lei. </w:t>
      </w:r>
    </w:p>
    <w:p w:rsidR="00882BA0" w:rsidRDefault="004A4597">
      <w:pPr>
        <w:ind w:left="-5" w:right="1120"/>
      </w:pPr>
      <w:r>
        <w:rPr>
          <w:b/>
        </w:rPr>
        <w:t>Parágrafo  único</w:t>
      </w:r>
      <w:r>
        <w:t xml:space="preserve">  -  As  alienações  de  unidades  em loteamentos  de uso industrial deverão</w:t>
      </w:r>
      <w:r>
        <w:t xml:space="preserve"> pautarse no  que  couber, pelos critérios estabelecidos nesta Lei, ressalvado o disposto na Lei Federal 8666 de 21.06.93.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 37</w:t>
      </w:r>
      <w:r>
        <w:t xml:space="preserve">  -  Caso  a  iniciativa  da  execução  de   loteamentos industriais seja do Poder Público Municipal, caberá  ao Executiv</w:t>
      </w:r>
      <w:r>
        <w:t xml:space="preserve">o: </w:t>
      </w:r>
    </w:p>
    <w:p w:rsidR="00882BA0" w:rsidRDefault="004A4597">
      <w:pPr>
        <w:numPr>
          <w:ilvl w:val="0"/>
          <w:numId w:val="9"/>
        </w:numPr>
        <w:ind w:right="1120"/>
      </w:pPr>
      <w:r>
        <w:t xml:space="preserve">-  parcelar a  área, promover o arruamento, demarcar os lotes e executar os serviços de acordo com as exigências da legislação municipal; </w:t>
      </w:r>
    </w:p>
    <w:p w:rsidR="00882BA0" w:rsidRDefault="004A4597">
      <w:pPr>
        <w:numPr>
          <w:ilvl w:val="0"/>
          <w:numId w:val="9"/>
        </w:numPr>
        <w:ind w:right="1120"/>
      </w:pPr>
      <w:r>
        <w:t xml:space="preserve">- promover a venda dos lotes no mercado, após  avaliação  por comissão técnica oficial e aprovação em lei. </w:t>
      </w:r>
    </w:p>
    <w:p w:rsidR="00882BA0" w:rsidRDefault="004A4597">
      <w:pPr>
        <w:spacing w:after="0" w:line="259" w:lineRule="auto"/>
        <w:ind w:left="0" w:right="-29" w:firstLine="0"/>
        <w:jc w:val="right"/>
      </w:pPr>
      <w:r>
        <w:t xml:space="preserve">     </w:t>
      </w:r>
      <w:r>
        <w:t xml:space="preserve">               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SEÇÃO IV </w:t>
      </w:r>
    </w:p>
    <w:p w:rsidR="00882BA0" w:rsidRDefault="004A4597">
      <w:pPr>
        <w:ind w:left="2768" w:right="1120"/>
      </w:pPr>
      <w:r>
        <w:t xml:space="preserve">Das Exigências Para Desmembramento </w:t>
      </w:r>
    </w:p>
    <w:p w:rsidR="00882BA0" w:rsidRDefault="004A4597">
      <w:pPr>
        <w:ind w:left="-5" w:right="1120"/>
      </w:pPr>
      <w:r>
        <w:rPr>
          <w:b/>
        </w:rPr>
        <w:t>Art.  38</w:t>
      </w:r>
      <w:r>
        <w:t xml:space="preserve"> -  Nos  projetos  de  desmembramento de  áreas superiores a  10.000,00 m² (dez mil metros quadrados)  deverá   ser doada ao Município uma  área correspondente a 10% (dez por  cento) da</w:t>
      </w:r>
      <w:r>
        <w:t xml:space="preserve">   área  total  do  terreno, com  frente  para  a  via  pública, destinada a instalação de equipamentos comunitários  e a lotes com destinação social, a juízo do Poder Executivo.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39</w:t>
      </w:r>
      <w:r>
        <w:t xml:space="preserve">  - Será permitido o parcelamento de um lote em até 4 (quatro) áre</w:t>
      </w:r>
      <w:r>
        <w:t xml:space="preserve">as distintas e de uso privativo,       com    acesso  ao  logradouro   público  através  de uma outra área distinta e de uso comum, desde que: </w:t>
      </w:r>
    </w:p>
    <w:p w:rsidR="00882BA0" w:rsidRDefault="004A4597">
      <w:pPr>
        <w:numPr>
          <w:ilvl w:val="0"/>
          <w:numId w:val="10"/>
        </w:numPr>
        <w:ind w:right="1120" w:hanging="343"/>
      </w:pPr>
      <w:r>
        <w:t xml:space="preserve">as áreas resultantes atendam às dimensões mínimas  previstas nesta lei, no Plano Diretor e nos </w:t>
      </w:r>
    </w:p>
    <w:p w:rsidR="00882BA0" w:rsidRDefault="004A4597">
      <w:pPr>
        <w:ind w:left="-5" w:right="1120"/>
      </w:pPr>
      <w:r>
        <w:t xml:space="preserve">Planos Urbanísticos Regionais; </w:t>
      </w:r>
    </w:p>
    <w:p w:rsidR="00882BA0" w:rsidRDefault="004A4597">
      <w:pPr>
        <w:numPr>
          <w:ilvl w:val="0"/>
          <w:numId w:val="10"/>
        </w:numPr>
        <w:ind w:right="1120" w:hanging="343"/>
      </w:pPr>
      <w:r>
        <w:t xml:space="preserve">o  lote a ser desmembrado tenha  área máxima  de  2.000,00m² (dois mil metros quadrados); </w:t>
      </w:r>
    </w:p>
    <w:p w:rsidR="00882BA0" w:rsidRDefault="004A4597">
      <w:pPr>
        <w:numPr>
          <w:ilvl w:val="0"/>
          <w:numId w:val="10"/>
        </w:numPr>
        <w:ind w:right="1120" w:hanging="343"/>
      </w:pPr>
      <w:r>
        <w:t xml:space="preserve">a  área de acesso comum   tenha uma  </w:t>
      </w:r>
      <w:r>
        <w:t xml:space="preserve">largura  mínima  de   4,00  (quatro metros) e comprimento  máximo de 60,00m (sessenta metros). </w:t>
      </w:r>
    </w:p>
    <w:p w:rsidR="00882BA0" w:rsidRDefault="004A4597">
      <w:pPr>
        <w:ind w:left="-5" w:right="1120"/>
      </w:pPr>
      <w:r>
        <w:rPr>
          <w:b/>
        </w:rPr>
        <w:t xml:space="preserve">§ 1º -  </w:t>
      </w:r>
      <w:r>
        <w:t xml:space="preserve">Não será permitido o reparcelamento de áreas de uso privativo e comum  já criadas, utilizandose dos mesmos instrumentos definidos no </w:t>
      </w:r>
      <w:r>
        <w:rPr>
          <w:u w:val="single" w:color="000000"/>
        </w:rPr>
        <w:t xml:space="preserve">caput </w:t>
      </w:r>
      <w:r>
        <w:t xml:space="preserve">deste artigo </w:t>
      </w:r>
      <w:r>
        <w:t xml:space="preserve">. </w:t>
      </w:r>
    </w:p>
    <w:p w:rsidR="00882BA0" w:rsidRDefault="004A4597">
      <w:pPr>
        <w:ind w:left="-5" w:right="1120"/>
      </w:pPr>
      <w:r>
        <w:rPr>
          <w:b/>
        </w:rPr>
        <w:t>§ 2º</w:t>
      </w:r>
      <w:r>
        <w:t xml:space="preserve"> - As áreas já parceladas poderão ter suas partes reanexadas, desde que não tenha havido alienação de nenhuma das partes resultantes. </w:t>
      </w:r>
    </w:p>
    <w:p w:rsidR="00882BA0" w:rsidRDefault="004A4597">
      <w:pPr>
        <w:ind w:left="-5" w:right="1120"/>
      </w:pPr>
      <w:r>
        <w:rPr>
          <w:b/>
        </w:rPr>
        <w:t xml:space="preserve">§ 3 º </w:t>
      </w:r>
      <w:r>
        <w:t xml:space="preserve"> - Não será  permitida a implantação de planos  de vila e conjuntos de pequeno porte nas áreas resultantes deste tipo de parcelamento. </w:t>
      </w:r>
    </w:p>
    <w:p w:rsidR="00882BA0" w:rsidRDefault="004A4597">
      <w:pPr>
        <w:ind w:left="-5" w:right="1120"/>
      </w:pPr>
      <w:r>
        <w:rPr>
          <w:b/>
        </w:rPr>
        <w:t xml:space="preserve">§ 4º - </w:t>
      </w:r>
      <w:r>
        <w:t>As exigências para este tipo de parcelamento serão as mesmas previstas para os casos de desmembramento</w:t>
      </w:r>
      <w:r>
        <w:rPr>
          <w:b/>
        </w:rPr>
        <w:t xml:space="preserve">.  </w:t>
      </w:r>
    </w:p>
    <w:p w:rsidR="00882BA0" w:rsidRDefault="004A4597">
      <w:pPr>
        <w:ind w:left="-5" w:right="1120"/>
      </w:pPr>
      <w:r>
        <w:rPr>
          <w:b/>
        </w:rPr>
        <w:t xml:space="preserve">§ 5 º </w:t>
      </w:r>
      <w:r>
        <w:t xml:space="preserve"> </w:t>
      </w:r>
      <w:r>
        <w:t>- Nas áreas com acesso através de servidão somente será permitido o uso residencial.</w:t>
      </w:r>
      <w:r>
        <w:rPr>
          <w:b/>
        </w:rPr>
        <w:t xml:space="preserve">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pStyle w:val="Ttulo2"/>
        <w:ind w:right="1130"/>
      </w:pPr>
      <w:r>
        <w:t xml:space="preserve">CAPÍTULO IV </w:t>
      </w:r>
    </w:p>
    <w:p w:rsidR="00882BA0" w:rsidRDefault="004A4597">
      <w:pPr>
        <w:ind w:left="3548" w:right="1120"/>
      </w:pPr>
      <w:r>
        <w:t xml:space="preserve">DO LICENCIAMENTO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SEÇÃO I </w:t>
      </w:r>
    </w:p>
    <w:p w:rsidR="00882BA0" w:rsidRDefault="004A4597">
      <w:pPr>
        <w:ind w:left="2633" w:right="1120"/>
      </w:pPr>
      <w:r>
        <w:t xml:space="preserve">Dos Projetos de Loteamento e Condomínio </w:t>
      </w:r>
    </w:p>
    <w:p w:rsidR="00882BA0" w:rsidRDefault="004A4597">
      <w:pPr>
        <w:ind w:left="-5" w:right="1120"/>
      </w:pPr>
      <w:r>
        <w:rPr>
          <w:b/>
        </w:rPr>
        <w:t>Art. 40</w:t>
      </w:r>
      <w:r>
        <w:t xml:space="preserve"> - O projeto relativo a qualquer parcelamento na forma de loteamento ou na modal</w:t>
      </w:r>
      <w:r>
        <w:t>idade de condomínio deverá constar de três etapas distintas: na primeira deverá ser realizada a consulta prévia, na segunda, deverá ser apresentado o projeto de arruamento e na terceira, somente após obtido o boletim de aceite do arruamento, o projeto de p</w:t>
      </w:r>
      <w:r>
        <w:t xml:space="preserve">arcelamento em loteamento ou na modalidade de  condomínio.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  41</w:t>
      </w:r>
      <w:r>
        <w:t xml:space="preserve"> -  Antes  da  apresentação  do projeto de  parcelamento na  forma  de  loteamento ou condomínio,  o  interessado  deverá   requerer   ao órgão municipal competente  a  apresentação  da</w:t>
      </w:r>
      <w:r>
        <w:t xml:space="preserve">s diretrizes urbanísticas, através de uma consulta prévia, que  deverá ser  instruída com os seguintes documentos: </w:t>
      </w:r>
    </w:p>
    <w:p w:rsidR="00882BA0" w:rsidRDefault="004A4597">
      <w:pPr>
        <w:numPr>
          <w:ilvl w:val="0"/>
          <w:numId w:val="11"/>
        </w:numPr>
        <w:ind w:right="1120" w:hanging="283"/>
      </w:pPr>
      <w:r>
        <w:t xml:space="preserve">-  requerimento assinado pelo interessado; </w:t>
      </w:r>
    </w:p>
    <w:p w:rsidR="00882BA0" w:rsidRDefault="004A4597">
      <w:pPr>
        <w:numPr>
          <w:ilvl w:val="0"/>
          <w:numId w:val="11"/>
        </w:numPr>
        <w:ind w:right="1120" w:hanging="283"/>
      </w:pPr>
      <w:r>
        <w:t>- certidão de classificação de especial interesse que deverá ser obtida através de requerimento e planta de localização da área sobre base oficial do município;</w:t>
      </w:r>
      <w:r>
        <w:rPr>
          <w:b/>
          <w:sz w:val="22"/>
        </w:rPr>
        <w:t xml:space="preserve"> </w:t>
      </w:r>
    </w:p>
    <w:p w:rsidR="00882BA0" w:rsidRDefault="004A4597">
      <w:pPr>
        <w:numPr>
          <w:ilvl w:val="0"/>
          <w:numId w:val="11"/>
        </w:numPr>
        <w:ind w:right="1120" w:hanging="283"/>
      </w:pPr>
      <w:r>
        <w:t>-  2 (duas) cópias do levantamento planialtimétrico da área  a ser parcelada, na escala mínima</w:t>
      </w:r>
      <w:r>
        <w:t xml:space="preserve"> de 1:1000, devendo constar as seguintes informações, que poderão figurar de plantas temáticas em separado : </w:t>
      </w:r>
    </w:p>
    <w:p w:rsidR="00882BA0" w:rsidRDefault="004A4597">
      <w:pPr>
        <w:numPr>
          <w:ilvl w:val="1"/>
          <w:numId w:val="11"/>
        </w:numPr>
        <w:ind w:right="1120" w:hanging="317"/>
      </w:pPr>
      <w:r>
        <w:t>arruamentos existentes e projetados, inclusive os contíguos a todo o perímetro, e divisas da área a ser parcelada com os respectivos pontos de ama</w:t>
      </w:r>
      <w:r>
        <w:t xml:space="preserve">rração topográfica em coordenadas UTM; </w:t>
      </w:r>
    </w:p>
    <w:p w:rsidR="00882BA0" w:rsidRDefault="004A4597">
      <w:pPr>
        <w:numPr>
          <w:ilvl w:val="1"/>
          <w:numId w:val="11"/>
        </w:numPr>
        <w:ind w:right="1120" w:hanging="317"/>
      </w:pPr>
      <w:r>
        <w:t xml:space="preserve">declividade, com 4 padrões de achuras indicando as seguintes categorias: 0 (zero) a                     </w:t>
      </w:r>
    </w:p>
    <w:p w:rsidR="00882BA0" w:rsidRDefault="004A4597">
      <w:pPr>
        <w:ind w:left="293" w:right="1120"/>
      </w:pPr>
      <w:r>
        <w:t>20% (vinte por cento), 20% (vinte por cento) a 30% (trinta por cento), 30% (trinta por cento)  a 50% (cinqüenta</w:t>
      </w:r>
      <w:r>
        <w:t xml:space="preserve"> por cento), 50% (cinqüenta por cento) a 100% (cem por cento) e acima de 100% (cem por cento); </w:t>
      </w:r>
    </w:p>
    <w:p w:rsidR="00882BA0" w:rsidRDefault="004A4597">
      <w:pPr>
        <w:numPr>
          <w:ilvl w:val="1"/>
          <w:numId w:val="11"/>
        </w:numPr>
        <w:ind w:right="1120" w:hanging="317"/>
      </w:pPr>
      <w:r>
        <w:t>cobertura Vegetal e Áreas Protegidas , indicando  tipologias vegetais, limites das Áreas de Especial Interesse Ambiental e das unidades de conservação ambiental</w:t>
      </w:r>
      <w:r>
        <w:t xml:space="preserve"> , quando existentes, de acordo com indicação da certidão de classificação de especial interesse fornecida pela prefeitura; </w:t>
      </w:r>
    </w:p>
    <w:p w:rsidR="00882BA0" w:rsidRDefault="004A4597">
      <w:pPr>
        <w:numPr>
          <w:ilvl w:val="1"/>
          <w:numId w:val="11"/>
        </w:numPr>
        <w:ind w:right="1120" w:hanging="317"/>
      </w:pPr>
      <w:r>
        <w:t>drenagem e aspectos geológico-geotécnicos, indicando cursos de água e nascentes perenes ou temporárias, divisores de água de microb</w:t>
      </w:r>
      <w:r>
        <w:t xml:space="preserve">acias, pontes, canais artificiais e trechos retificados, áreas degradadas (solo exposto, movimentos de massa, etc), áreas alagadas ou sujeitas a inundação, áreas consideradas de risco, do ponto de vista geotécnico. </w:t>
      </w:r>
    </w:p>
    <w:p w:rsidR="00882BA0" w:rsidRDefault="004A4597">
      <w:pPr>
        <w:numPr>
          <w:ilvl w:val="0"/>
          <w:numId w:val="11"/>
        </w:numPr>
        <w:ind w:right="1120" w:hanging="283"/>
      </w:pPr>
      <w:r>
        <w:t>-  a situação da área na escala de 1:10.</w:t>
      </w:r>
      <w:r>
        <w:t xml:space="preserve">000 ou 1:5.000  sobre base  cartográfica obtida  </w:t>
      </w:r>
      <w:r>
        <w:tab/>
        <w:t xml:space="preserve">junto ao órgão  municipal responsável pela aprovação do parcelamento; </w:t>
      </w:r>
    </w:p>
    <w:p w:rsidR="00882BA0" w:rsidRDefault="004A4597">
      <w:pPr>
        <w:numPr>
          <w:ilvl w:val="0"/>
          <w:numId w:val="11"/>
        </w:numPr>
        <w:ind w:right="1120" w:hanging="283"/>
      </w:pPr>
      <w:r>
        <w:t>- plano  geral  de implantação da gleba a ser loteada, na  mesma escala do levantamento planialtimétrico,  contendo sistema viário, qua</w:t>
      </w:r>
      <w:r>
        <w:t>dras,  lotes,  áreas verdes,  áreas institucionais,  áreas de  uso coletivo e lotes  de destinação social</w:t>
      </w:r>
      <w:r>
        <w:rPr>
          <w:b/>
        </w:rPr>
        <w:t xml:space="preserve">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§  1º</w:t>
      </w:r>
      <w:r>
        <w:t xml:space="preserve"> - O prazo  máximo para expedição de diretrizes é  de  90 (noventa) dias,  a  contar da data do  protocolização  do  pedido, descontados os pr</w:t>
      </w:r>
      <w:r>
        <w:t xml:space="preserve">azos para cumprimento de exigências. </w:t>
      </w:r>
    </w:p>
    <w:p w:rsidR="00882BA0" w:rsidRDefault="004A4597">
      <w:pPr>
        <w:ind w:left="-5" w:right="1120"/>
      </w:pPr>
      <w:r>
        <w:rPr>
          <w:b/>
        </w:rPr>
        <w:t>§ 2º</w:t>
      </w:r>
      <w:r>
        <w:t xml:space="preserve">  - Na análise da consulta prévia a municipalidade  pode recusar  ou alterar,  total ou parcialmente, as propostas de parcelamento,  tendo em  vista  as  diretrizes  do    Planejamento Municipal. </w:t>
      </w:r>
    </w:p>
    <w:p w:rsidR="00882BA0" w:rsidRDefault="004A4597">
      <w:pPr>
        <w:ind w:left="-5" w:right="1120"/>
      </w:pPr>
      <w:r>
        <w:rPr>
          <w:b/>
        </w:rPr>
        <w:t>§  3º   -</w:t>
      </w:r>
      <w:r>
        <w:t xml:space="preserve"> A Munic</w:t>
      </w:r>
      <w:r>
        <w:t xml:space="preserve">ipalidade deverá informar da demanda de áreas para equipamentos públicos ou para lotes de interesse social no local com o objetivo de orientar a doação de áreas.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§ 4º</w:t>
      </w:r>
      <w:r>
        <w:t xml:space="preserve">  - A resposta à consulta prévia, cujas diretrizes terão validade pelo prazo de 180 (ce</w:t>
      </w:r>
      <w:r>
        <w:t xml:space="preserve">nto e oitenta) dias, em hipótese alguma garante ao requerente aprovação de projeto ou licença de arruamento ou parcelamento, devendo este atender a todas as obrigações cabíveis em cada caso e determinadas em Lei.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42</w:t>
      </w:r>
      <w:r>
        <w:t xml:space="preserve">  - A apresentação do projeto de</w:t>
      </w:r>
      <w:r>
        <w:t xml:space="preserve"> arruamento, anterior ao parcelamento  na  forma de loteamento ou condomínio, deverá obedecer  as  diretrizes expedidas na consulta prévia  no prazo estabelecido nesta Lei, constando  o seguinte: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 xml:space="preserve">-  requerimento assinado pelo proprietário;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 xml:space="preserve">-  título de propriedade da  área, transcrito no  Registro Geral de Imóveis e averbado nesta Prefeitura;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 xml:space="preserve">-  documento de habilitação do profissional responsável ;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>-  projeto de arruamento em original em polies</w:t>
      </w:r>
      <w:r>
        <w:t xml:space="preserve">ter ou  tela, acompanhado  de  03 (três) cópias assinadas pelo  proprietário  e pelo profissional responsável, constando ainda o seguinte : </w:t>
      </w:r>
    </w:p>
    <w:p w:rsidR="00882BA0" w:rsidRDefault="004A4597">
      <w:pPr>
        <w:numPr>
          <w:ilvl w:val="1"/>
          <w:numId w:val="12"/>
        </w:numPr>
        <w:ind w:right="1120"/>
      </w:pPr>
      <w:r>
        <w:t>planta  de  situação  sobre  base  cartográfica  oficial   do Município  assinalando  os  limites  da    área  e  o</w:t>
      </w:r>
      <w:r>
        <w:t xml:space="preserve">   arruamento proposto; </w:t>
      </w:r>
    </w:p>
    <w:p w:rsidR="00882BA0" w:rsidRDefault="004A4597">
      <w:pPr>
        <w:numPr>
          <w:ilvl w:val="1"/>
          <w:numId w:val="12"/>
        </w:numPr>
        <w:ind w:right="1120"/>
      </w:pPr>
      <w:r>
        <w:t xml:space="preserve">plano geral de implantação com curvas de nível no mínimo a cada cinco metros,  de acordo   com  o   levantamento  planialtimétrico  apresentado  na primeira etapa contendo  as seguintes indicações:  </w:t>
      </w:r>
    </w:p>
    <w:p w:rsidR="00882BA0" w:rsidRDefault="004A4597">
      <w:pPr>
        <w:numPr>
          <w:ilvl w:val="2"/>
          <w:numId w:val="12"/>
        </w:numPr>
        <w:spacing w:after="0" w:line="257" w:lineRule="auto"/>
        <w:ind w:right="2215"/>
        <w:jc w:val="left"/>
      </w:pPr>
      <w:r>
        <w:t>- dimensões e angulações das di</w:t>
      </w:r>
      <w:r>
        <w:t xml:space="preserve">visas da  área em conformidade   com o título de propriedade , incluindo os pontos de amarração topográfica em coordenadas UTM;   2 - sistema viário com eixos estaqueados, numerados e com as respectivas coordenadas e cotas  de nível, indicação dos ângulos </w:t>
      </w:r>
      <w:r>
        <w:t xml:space="preserve">de interseção, bem   como a indicação dos ângulos centrais das curvas projetadas; </w:t>
      </w:r>
    </w:p>
    <w:p w:rsidR="00882BA0" w:rsidRDefault="004A4597">
      <w:pPr>
        <w:numPr>
          <w:ilvl w:val="2"/>
          <w:numId w:val="13"/>
        </w:numPr>
        <w:spacing w:after="0" w:line="257" w:lineRule="auto"/>
        <w:ind w:right="1120" w:hanging="221"/>
      </w:pPr>
      <w:r>
        <w:t>- indicação das  áreas verdes, áreas  de uso público ou coletivo, lotes com destinação social,  com as  respectivas dimensões e áreas de preservação  permanente, que deverão</w:t>
      </w:r>
      <w:r>
        <w:t xml:space="preserve"> ficar gravadas como Reserva Ecológica; </w:t>
      </w:r>
    </w:p>
    <w:p w:rsidR="00882BA0" w:rsidRDefault="004A4597">
      <w:pPr>
        <w:numPr>
          <w:ilvl w:val="2"/>
          <w:numId w:val="13"/>
        </w:numPr>
        <w:ind w:right="1120" w:hanging="221"/>
      </w:pPr>
      <w:r>
        <w:t xml:space="preserve">- indicação de todas as angulações diferentes de 90º (noventa graus); </w:t>
      </w:r>
    </w:p>
    <w:p w:rsidR="00882BA0" w:rsidRDefault="004A4597">
      <w:pPr>
        <w:numPr>
          <w:ilvl w:val="2"/>
          <w:numId w:val="13"/>
        </w:numPr>
        <w:ind w:right="1120" w:hanging="221"/>
      </w:pPr>
      <w:r>
        <w:t xml:space="preserve">-  áreas não edificantes, de recuo e de  reserva, qualquer   que seja sua natureza; </w:t>
      </w:r>
    </w:p>
    <w:p w:rsidR="00882BA0" w:rsidRDefault="004A4597">
      <w:pPr>
        <w:numPr>
          <w:ilvl w:val="2"/>
          <w:numId w:val="13"/>
        </w:numPr>
        <w:ind w:right="1120" w:hanging="221"/>
      </w:pPr>
      <w:r>
        <w:t xml:space="preserve">- quadro indicativo de todas as  áreas, conforme o  anexo IV, parte integrante desta lei. </w:t>
      </w:r>
    </w:p>
    <w:p w:rsidR="00882BA0" w:rsidRDefault="004A4597">
      <w:pPr>
        <w:numPr>
          <w:ilvl w:val="1"/>
          <w:numId w:val="12"/>
        </w:numPr>
        <w:ind w:right="1120"/>
      </w:pPr>
      <w:r>
        <w:t xml:space="preserve">perfis longitudinais e seções transversais de todas as  vias de circulação  em  escala horizontal 1:1.000  e vertical  1:100.  Os  perfis deverão  conter traçado do </w:t>
      </w:r>
      <w:r>
        <w:t xml:space="preserve">terreno natural e de pista  projetada, cotas do  terreno e da pista em estacas a cada 20,00m (vinte metros), valores  da declividade em cada trecho e curvas de concordância verticais nas mudanças de declividade;  d)  memorial descritivo contendo: </w:t>
      </w:r>
    </w:p>
    <w:p w:rsidR="00882BA0" w:rsidRDefault="004A4597">
      <w:pPr>
        <w:numPr>
          <w:ilvl w:val="2"/>
          <w:numId w:val="12"/>
        </w:numPr>
        <w:ind w:right="2215"/>
        <w:jc w:val="left"/>
      </w:pPr>
      <w:r>
        <w:t>- descri</w:t>
      </w:r>
      <w:r>
        <w:t xml:space="preserve">ção   sucinta  do projeto, com as   suas características;     2 -  descrição das reservas ecológicas.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 xml:space="preserve">-  Declaração de possibilidade de  abastecimento de água (DPA) da concessionária local ou  órgão competente;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>-  Declaração de possibilidade de esgotamen</w:t>
      </w:r>
      <w:r>
        <w:t xml:space="preserve">to sanitário (DPE) fornecida pela concessionária local ou órgão  competente;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>-  Projeto de sistema de drenagem de  águas pluviais  e  seus equipamentos, priorizadas  as linhas de escoamento natural, de forma  integrada ao sistema de macrodrenagem regional</w:t>
      </w:r>
      <w:r>
        <w:t xml:space="preserve"> e cujas cotas deverão estar aferidas às referências de nível oficiais indicadas pelo Órgão Competente. </w:t>
      </w:r>
    </w:p>
    <w:p w:rsidR="00882BA0" w:rsidRDefault="004A4597">
      <w:pPr>
        <w:numPr>
          <w:ilvl w:val="0"/>
          <w:numId w:val="12"/>
        </w:numPr>
        <w:ind w:right="1120" w:hanging="221"/>
      </w:pPr>
      <w:r>
        <w:t>- Projeto de faixa de drenagem ao longo dos cursos d’água existentes, que deverá incluir o cálculo da Seção de cheia do respectivo curso d’água e as fa</w:t>
      </w:r>
      <w:r>
        <w:t xml:space="preserve">ixas marginais de proteção cuja largura poderá variar em função do trecho, do seu porte e de sua destinação, sistema viário ou área verde, seguindose os parâmetros específicos determinados pelo Órgão competente.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 43</w:t>
      </w:r>
      <w:r>
        <w:t xml:space="preserve">  - A apresentação do projeto de parcelamento  na  forma de loteamento ou condomínio, deverá obedecer  as  diretrizes expedidas na consulta prévia  no prazo estabelecido nesta Lei, constando  o seguinte: </w:t>
      </w:r>
    </w:p>
    <w:p w:rsidR="00882BA0" w:rsidRDefault="004A4597">
      <w:pPr>
        <w:numPr>
          <w:ilvl w:val="0"/>
          <w:numId w:val="14"/>
        </w:numPr>
        <w:ind w:right="1236" w:hanging="110"/>
      </w:pPr>
      <w:r>
        <w:t xml:space="preserve">-  requerimento assinado pelo proprietário; </w:t>
      </w:r>
    </w:p>
    <w:p w:rsidR="00882BA0" w:rsidRDefault="004A4597">
      <w:pPr>
        <w:numPr>
          <w:ilvl w:val="0"/>
          <w:numId w:val="14"/>
        </w:numPr>
        <w:ind w:right="1236" w:hanging="110"/>
      </w:pPr>
      <w:r>
        <w:t>- bole</w:t>
      </w:r>
      <w:r>
        <w:t xml:space="preserve">tim de aceite do arruamento que será fornecido pela municipalidade após vistoria no local; III -  documento de habilitação do profissional responsável ; </w:t>
      </w:r>
    </w:p>
    <w:p w:rsidR="00882BA0" w:rsidRDefault="004A4597">
      <w:pPr>
        <w:ind w:left="-5" w:right="1120"/>
      </w:pPr>
      <w:r>
        <w:t>IV  -  projeto de parcelamento em original em poliester ou  tela, acompanhado  de  03 (três) cópias as</w:t>
      </w:r>
      <w:r>
        <w:t xml:space="preserve">sinadas pelo  proprietário  e pelo profissional responsável, constando ainda o seguinte : </w:t>
      </w:r>
    </w:p>
    <w:p w:rsidR="00882BA0" w:rsidRDefault="004A4597">
      <w:pPr>
        <w:ind w:left="-5" w:right="1120"/>
      </w:pPr>
      <w:r>
        <w:t xml:space="preserve"> a) plano geral de implantação com curvas de nível no mínimo a cada cinco metros,  de acordo   com  o   levantamento  planialtimétrico  apresentado  na primeira etap</w:t>
      </w:r>
      <w:r>
        <w:t xml:space="preserve">a contendo  as indicações dispostas na  alínea  b, do inciso IV, do art. 42.   b)  memorial descritivo contendo: </w:t>
      </w:r>
    </w:p>
    <w:p w:rsidR="00882BA0" w:rsidRDefault="004A4597">
      <w:pPr>
        <w:ind w:left="1090" w:right="1120"/>
      </w:pPr>
      <w:r>
        <w:t>1  - descrição   sucinta  de  loteamento ou condomínio, com as   suas características; 2  - descrição dos lotes e  áreas privativas  e  as  li</w:t>
      </w:r>
      <w:r>
        <w:t xml:space="preserve">mitações urbanísticas e ambientais que incidem sobre essas áreas e  suas construções; </w:t>
      </w:r>
    </w:p>
    <w:p w:rsidR="00882BA0" w:rsidRDefault="004A4597">
      <w:pPr>
        <w:numPr>
          <w:ilvl w:val="1"/>
          <w:numId w:val="16"/>
        </w:numPr>
        <w:spacing w:after="0" w:line="257" w:lineRule="auto"/>
        <w:ind w:right="1028"/>
        <w:jc w:val="left"/>
      </w:pPr>
      <w:r>
        <w:t>- descrição das  áreas coletivas e daquelas que  passarão  ao   domínio  público no ato de registro do loteamento, nas quais se  incluem  os   lotes  de  destinação soci</w:t>
      </w:r>
      <w:r>
        <w:t xml:space="preserve">al que passarão ao domínio de Município, inclusive quando localizadas  fora   dos limites do parcelamento. </w:t>
      </w:r>
    </w:p>
    <w:p w:rsidR="00882BA0" w:rsidRDefault="004A4597">
      <w:pPr>
        <w:numPr>
          <w:ilvl w:val="1"/>
          <w:numId w:val="16"/>
        </w:numPr>
        <w:ind w:right="1028"/>
        <w:jc w:val="left"/>
      </w:pPr>
      <w:r>
        <w:t xml:space="preserve">-enumeração dos equipamentos urbanos, comunitários e dos serviços públicos ou de utilidade pública, já existentes na área e adjacências. </w:t>
      </w:r>
    </w:p>
    <w:p w:rsidR="00882BA0" w:rsidRDefault="004A4597">
      <w:pPr>
        <w:ind w:left="-5" w:right="1120"/>
      </w:pPr>
      <w:r>
        <w:t xml:space="preserve"> c) As pla</w:t>
      </w:r>
      <w:r>
        <w:t xml:space="preserve">ntas e os  memoriais  com os seguintes dizeres, bem legíveis, aos quais os proprietários  deverão  apor  "de acordo":  </w:t>
      </w:r>
    </w:p>
    <w:p w:rsidR="00882BA0" w:rsidRDefault="004A4597">
      <w:pPr>
        <w:numPr>
          <w:ilvl w:val="1"/>
          <w:numId w:val="15"/>
        </w:numPr>
        <w:ind w:right="1212"/>
      </w:pPr>
      <w:r>
        <w:t>“Desde  a  data  da  inscrição  deste  loteamento   (ou condomínio, quando for o caso) no  Registro de Imóveis, passarão a integrar o do</w:t>
      </w:r>
      <w:r>
        <w:t xml:space="preserve">mínio do Município as   áreas  com destinação  pública e  os  lotes de  destinação social.”  </w:t>
      </w:r>
    </w:p>
    <w:p w:rsidR="00882BA0" w:rsidRDefault="004A4597">
      <w:pPr>
        <w:numPr>
          <w:ilvl w:val="1"/>
          <w:numId w:val="15"/>
        </w:numPr>
        <w:ind w:right="1212"/>
      </w:pPr>
      <w:r>
        <w:t xml:space="preserve">“Não será  dado  o  "Aceite"  de quaisquer  construções, antes da execução e aceitação  definitiva das obras  do  arruamento  figurado  neste   projeto”. </w:t>
      </w:r>
    </w:p>
    <w:p w:rsidR="00882BA0" w:rsidRDefault="004A4597">
      <w:pPr>
        <w:spacing w:after="0" w:line="259" w:lineRule="auto"/>
        <w:ind w:left="994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SEÇÃO II </w:t>
      </w:r>
    </w:p>
    <w:p w:rsidR="00882BA0" w:rsidRDefault="004A4597">
      <w:pPr>
        <w:spacing w:after="2" w:line="259" w:lineRule="auto"/>
        <w:ind w:left="10" w:right="1130"/>
        <w:jc w:val="center"/>
      </w:pPr>
      <w:r>
        <w:t xml:space="preserve">Dos Projetos de Desmembramento e Remembramento </w:t>
      </w:r>
    </w:p>
    <w:p w:rsidR="00882BA0" w:rsidRDefault="004A4597">
      <w:pPr>
        <w:ind w:left="-5" w:right="1120"/>
      </w:pPr>
      <w:r>
        <w:rPr>
          <w:b/>
        </w:rPr>
        <w:t>Art.  44</w:t>
      </w:r>
      <w:r>
        <w:t xml:space="preserve">  -  Para  aprovação de  projetos  de  desmembramento  ou remembramento o interessado apresentará  ao órgão municipal competente: </w:t>
      </w:r>
    </w:p>
    <w:p w:rsidR="00882BA0" w:rsidRDefault="004A4597">
      <w:pPr>
        <w:numPr>
          <w:ilvl w:val="0"/>
          <w:numId w:val="17"/>
        </w:numPr>
        <w:ind w:right="1120" w:hanging="110"/>
      </w:pPr>
      <w:r>
        <w:t xml:space="preserve">-   requerimento assinado pelo proprietário; </w:t>
      </w:r>
    </w:p>
    <w:p w:rsidR="00882BA0" w:rsidRDefault="004A4597">
      <w:pPr>
        <w:numPr>
          <w:ilvl w:val="0"/>
          <w:numId w:val="17"/>
        </w:numPr>
        <w:ind w:right="1120" w:hanging="110"/>
      </w:pPr>
      <w:r>
        <w:t xml:space="preserve">-  título(s) </w:t>
      </w:r>
      <w:r>
        <w:t xml:space="preserve"> de  propriedade  da(s)   área(s), transcrito   no Registro de   Imóveis e averbado; III - certidão de classificação de especial interesse que deverá  ser obtida através de requerimento e planta de localização  da área sobre base oficial do município; IV  </w:t>
      </w:r>
      <w:r>
        <w:t xml:space="preserve">-  prova de quitação do IPTU do(s) terreno(s); </w:t>
      </w:r>
    </w:p>
    <w:p w:rsidR="00882BA0" w:rsidRDefault="004A4597">
      <w:pPr>
        <w:numPr>
          <w:ilvl w:val="0"/>
          <w:numId w:val="18"/>
        </w:numPr>
        <w:ind w:right="1120" w:hanging="187"/>
      </w:pPr>
      <w:r>
        <w:t xml:space="preserve">-   documento de habilitação do profissional responsável; </w:t>
      </w:r>
    </w:p>
    <w:p w:rsidR="00882BA0" w:rsidRDefault="004A4597">
      <w:pPr>
        <w:numPr>
          <w:ilvl w:val="0"/>
          <w:numId w:val="18"/>
        </w:numPr>
        <w:ind w:right="1120" w:hanging="187"/>
      </w:pPr>
      <w:r>
        <w:t>-   projeto  de  desmembramento  e/ou  remembramento em um  único original,   tela   ou   poliéster,   acompanhado   de   3  (três)  cópias   assinad</w:t>
      </w:r>
      <w:r>
        <w:t xml:space="preserve">as   pelo  proprietário   e   pelo   profissional responsável contendo: </w:t>
      </w:r>
    </w:p>
    <w:p w:rsidR="00882BA0" w:rsidRDefault="004A4597">
      <w:pPr>
        <w:numPr>
          <w:ilvl w:val="1"/>
          <w:numId w:val="18"/>
        </w:numPr>
        <w:ind w:right="1120"/>
      </w:pPr>
      <w:r>
        <w:t>levantamento  planialtimétrico  da  área a  ser  parcelada  na escala  mínima de 1:1000, com curvas de  nível  no mínimo a cada cinco metros, as divisas de  área com medidas, confront</w:t>
      </w:r>
      <w:r>
        <w:t>ações e pontos de amarração topográfica, a localização dos cursos d' água, as  áreas de preservação permanente, que deverão ficar gravadas como Reserva Ecológica, as construções e a indicação dos arruamentos existentes, inclusive os contíguos a todo o perí</w:t>
      </w:r>
      <w:r>
        <w:t xml:space="preserve">metro; </w:t>
      </w:r>
    </w:p>
    <w:p w:rsidR="00882BA0" w:rsidRDefault="004A4597">
      <w:pPr>
        <w:numPr>
          <w:ilvl w:val="1"/>
          <w:numId w:val="18"/>
        </w:numPr>
        <w:ind w:right="1120"/>
      </w:pPr>
      <w:r>
        <w:t xml:space="preserve">a  indicação dos lotes resultantes do desmembramento   e/  ou remembramento e da situação  da área original e das dimensões das linhas divisórias e confrontações; </w:t>
      </w:r>
    </w:p>
    <w:p w:rsidR="00882BA0" w:rsidRDefault="004A4597">
      <w:pPr>
        <w:numPr>
          <w:ilvl w:val="1"/>
          <w:numId w:val="18"/>
        </w:numPr>
        <w:ind w:right="1120"/>
      </w:pPr>
      <w:r>
        <w:t>planta  de  situação  sobre  base  cartográfica  oficial   da Prefeitura     assinal</w:t>
      </w:r>
      <w:r>
        <w:t xml:space="preserve">ando  os  limites da área, o  parcelamento proposto e a indicação da rede de drenagem existente; </w:t>
      </w:r>
    </w:p>
    <w:p w:rsidR="00882BA0" w:rsidRDefault="004A4597">
      <w:pPr>
        <w:numPr>
          <w:ilvl w:val="1"/>
          <w:numId w:val="18"/>
        </w:numPr>
        <w:ind w:right="1120"/>
      </w:pPr>
      <w:r>
        <w:t>quadro  indicativo  da  área total da gleba,  das   áreas  dos lotes, com indicação da existência  de  área  de    reserva  ecológica  pertencente   ao   lote</w:t>
      </w:r>
      <w:r>
        <w:t>,  das   áreas  a  serem  doadas  no  caso    de    projeto    de  desmembramento em glebas  com   área superior a  10.000,00 m² (dez mil metros quadrados)  e sua  numeração, de acordo com anexo IV, parte  integrante  desta lei;  e)  memorial descritivo co</w:t>
      </w:r>
      <w:r>
        <w:t xml:space="preserve">ntendo: </w:t>
      </w:r>
    </w:p>
    <w:p w:rsidR="00882BA0" w:rsidRDefault="004A4597">
      <w:pPr>
        <w:numPr>
          <w:ilvl w:val="2"/>
          <w:numId w:val="18"/>
        </w:numPr>
        <w:ind w:right="1120"/>
      </w:pPr>
      <w:r>
        <w:t xml:space="preserve">-  descrição  da gleba e dos lotes resultantes  com  todas  as conformações  sobre suas   divisas, seu  dimensionamento,  ângulos,  áreas e localização da gleba; </w:t>
      </w:r>
    </w:p>
    <w:p w:rsidR="00882BA0" w:rsidRDefault="004A4597">
      <w:pPr>
        <w:numPr>
          <w:ilvl w:val="2"/>
          <w:numId w:val="18"/>
        </w:numPr>
        <w:ind w:right="1120"/>
      </w:pPr>
      <w:r>
        <w:t>- descrição da(s)  área(s) que passarão ao domínio público e das  áreas não edificáv</w:t>
      </w:r>
      <w:r>
        <w:t>eis. VII  -  a  aprovação  do desmembramento  de  glebas  superiores  a 10.000,00m² ( dez mil metros quadrados),  somente  será   concedida após  a anexação da doação  da  área destinada para equipamentos públicos e lotes  com destinação  social  ao  Munic</w:t>
      </w:r>
      <w:r>
        <w:t xml:space="preserve">ípio.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45 - </w:t>
      </w:r>
      <w:r>
        <w:t xml:space="preserve">Quando existirem cursos d’água, deverá constar do projeto de desmembramento a faixa de drenagem, que ficará gravada como área “área non aedificandi” e será estabelecida de acordo com os critérios dos órgãos competentes.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pStyle w:val="Ttulo2"/>
        <w:ind w:right="1132"/>
      </w:pPr>
      <w:r>
        <w:t xml:space="preserve">CAPÍTULO V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DO   LICENCIAMENTO   </w:t>
      </w:r>
      <w:r>
        <w:t xml:space="preserve">DAS  OBRAS  E   DA   ACEITAÇÃO DO PARCELAMENTO </w:t>
      </w:r>
    </w:p>
    <w:p w:rsidR="00882BA0" w:rsidRDefault="004A4597">
      <w:pPr>
        <w:ind w:left="-5" w:right="1120"/>
      </w:pPr>
      <w:r>
        <w:rPr>
          <w:b/>
        </w:rPr>
        <w:t>Art.  46</w:t>
      </w:r>
      <w:r>
        <w:t xml:space="preserve">  -  A  licença para execução  das  obras  referentes  aos projetos de arruamento deverá  ser solicitada no prazo  máximo de   360   (trezentos  sessenta)  dias   após  a   aprovação   do projeto sob </w:t>
      </w:r>
      <w:r>
        <w:t xml:space="preserve"> pena   de    caducidade  e   será    condicionada   a  apresentação de: </w:t>
      </w:r>
    </w:p>
    <w:p w:rsidR="00882BA0" w:rsidRDefault="004A4597">
      <w:pPr>
        <w:numPr>
          <w:ilvl w:val="0"/>
          <w:numId w:val="19"/>
        </w:numPr>
        <w:ind w:right="1120"/>
      </w:pPr>
      <w:r>
        <w:t xml:space="preserve">-  Projeto  da rede de alimentação  e  distribuição  de   água potável aprovado pela concessionária local ou órgão competente; </w:t>
      </w:r>
    </w:p>
    <w:p w:rsidR="00882BA0" w:rsidRDefault="004A4597">
      <w:pPr>
        <w:numPr>
          <w:ilvl w:val="0"/>
          <w:numId w:val="19"/>
        </w:numPr>
        <w:ind w:right="1120"/>
      </w:pPr>
      <w:r>
        <w:t>- projeto do sistema de esgotamento sanitário aprovado</w:t>
      </w:r>
      <w:r>
        <w:t xml:space="preserve">  pela concessionária local  ou  órgão municipal competente; </w:t>
      </w:r>
    </w:p>
    <w:p w:rsidR="00882BA0" w:rsidRDefault="004A4597">
      <w:pPr>
        <w:ind w:left="-5" w:right="1120"/>
      </w:pPr>
      <w:r>
        <w:t>II  - projeto do sistema de esgotamento sanitário aprovado  pela concessionária local  ou  órgão municipal competente nos locais  desprovidos  de rede pública; III - projeto de drenagem aprovado</w:t>
      </w:r>
      <w:r>
        <w:t xml:space="preserve"> pelo órgão municipal competente; </w:t>
      </w:r>
    </w:p>
    <w:p w:rsidR="00882BA0" w:rsidRDefault="004A4597">
      <w:pPr>
        <w:numPr>
          <w:ilvl w:val="0"/>
          <w:numId w:val="20"/>
        </w:numPr>
        <w:ind w:right="1120"/>
      </w:pPr>
      <w:r>
        <w:t xml:space="preserve">- projeto de corte e/ou desmonte aprovado e licenciado  pelo órgão  municipal  competente, nos casos em que estes  se  fizerem necessários para  a implantação do projeto de  conformidade  com a Lei de 1282 de 13.05.1994; </w:t>
      </w:r>
    </w:p>
    <w:p w:rsidR="00882BA0" w:rsidRDefault="004A4597">
      <w:pPr>
        <w:numPr>
          <w:ilvl w:val="0"/>
          <w:numId w:val="20"/>
        </w:numPr>
        <w:ind w:right="1120"/>
      </w:pPr>
      <w:r>
        <w:t xml:space="preserve">- projeto de arborização das  áreas verdes e de  arborização das  vias  com  utilização prioritária  de  espécies  nativas  e aproveitamento das  árvores existentes, prevendo um mínimo de  uma árvore por cada 150,00m² (cento e cinqüenta metros quadrados) </w:t>
      </w:r>
      <w:r>
        <w:t xml:space="preserve">de  área do parcelamento. </w:t>
      </w:r>
    </w:p>
    <w:p w:rsidR="00882BA0" w:rsidRDefault="004A4597">
      <w:pPr>
        <w:ind w:left="-5" w:right="1120"/>
      </w:pPr>
      <w:r>
        <w:rPr>
          <w:b/>
        </w:rPr>
        <w:t>Parágrafo Único</w:t>
      </w:r>
      <w:r>
        <w:t xml:space="preserve"> - Em áreas desprovidas de rede de esgotamento sanitário e de abastecimento de água, a licença para execução das obras referentes ao projeto de arruamento será condicionada à apresentação de projeto dos sistemas individuais ou coletivos de tratamento e dis</w:t>
      </w:r>
      <w:r>
        <w:t xml:space="preserve">posição dos efluentes sanitários a nível secundário e de abastecimento de água 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47</w:t>
      </w:r>
      <w:r>
        <w:t xml:space="preserve"> -  A licença de obras será  válida pelo prazo de 1  (um) ano podendo ser renovada por mais 01 (um) ano,  desde que as obras tenham sido iniciadas. </w:t>
      </w:r>
    </w:p>
    <w:p w:rsidR="00882BA0" w:rsidRDefault="004A4597">
      <w:pPr>
        <w:ind w:left="-5" w:right="1120"/>
      </w:pPr>
      <w:r>
        <w:rPr>
          <w:b/>
        </w:rPr>
        <w:t>Parágrafo  únic</w:t>
      </w:r>
      <w:r>
        <w:rPr>
          <w:b/>
        </w:rPr>
        <w:t>o</w:t>
      </w:r>
      <w:r>
        <w:t xml:space="preserve"> - Serão consideradas como iniciadas para  efeito do </w:t>
      </w:r>
      <w:r>
        <w:rPr>
          <w:u w:val="single" w:color="000000"/>
        </w:rPr>
        <w:t>caput</w:t>
      </w:r>
      <w:r>
        <w:t xml:space="preserve"> deste artigo aquelas obras em que tenha sido concluída a terraplanagem e a implantação de meio-fios em pelo menos 50% (cinqüenta por cento) das vias. </w:t>
      </w:r>
    </w:p>
    <w:p w:rsidR="00882BA0" w:rsidRDefault="004A4597">
      <w:pPr>
        <w:spacing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48</w:t>
      </w:r>
      <w:r>
        <w:t xml:space="preserve"> - Será  de exclusiva responsabilidade do empreendedor  a execução de todas as obras julgadas necessárias à implantação  do parcelamento, tais como: terraplenagem, pavimentação, meio-fios, pontilhões,  bueiros,  galerias de  águas pluviais  e  de  esgotos </w:t>
      </w:r>
      <w:r>
        <w:t xml:space="preserve">sanitários,  muralhas, escadas, poços, cisternas, caixas  d' água, escoramento de taludes, conexões de cursos d' água,   assentamento de marcos, rede de  água potável, rede de hidrantes e outros. </w:t>
      </w:r>
    </w:p>
    <w:p w:rsidR="00882BA0" w:rsidRDefault="004A4597">
      <w:pPr>
        <w:ind w:left="-5" w:right="1120"/>
      </w:pPr>
      <w:r>
        <w:rPr>
          <w:b/>
        </w:rPr>
        <w:t xml:space="preserve">§ 1º - </w:t>
      </w:r>
      <w:r>
        <w:t xml:space="preserve">A construção de sistemas individuais de esgotamento </w:t>
      </w:r>
      <w:r>
        <w:t>sanitário e de abastecimento de água não será de responsabilidade do empreendedor, devendo ser gravado no projeto do parcelamento a obrigatoriedade de sua execução, ficando vinculada a aprovação dos projetos e aceite de obras de edificações, respectivament</w:t>
      </w:r>
      <w:r>
        <w:t xml:space="preserve">e, à apresentação de projetos dos sistemas individuais e à  sua execução. </w:t>
      </w:r>
      <w:r>
        <w:rPr>
          <w:b/>
        </w:rPr>
        <w:t>§ 2º</w:t>
      </w:r>
      <w:r>
        <w:t xml:space="preserve"> - Em qualquer caso os proprietários dos  terrenos ficam   obrigados  à  estabilização  ou  sustentação   das   suas respectivas  terras,  por meio de obras e  medidas  oportunas</w:t>
      </w:r>
      <w:r>
        <w:t xml:space="preserve">  de precaução  contra  desmoronamento e o carreamento  dos  materiais  e  detritos para  as  valas,  sarjetas,  canalizações,  cursos d’água e logradouros públicos ou particulares. </w:t>
      </w:r>
    </w:p>
    <w:p w:rsidR="00882BA0" w:rsidRDefault="004A4597">
      <w:pPr>
        <w:spacing w:line="259" w:lineRule="auto"/>
        <w:ind w:left="0" w:right="1075" w:firstLine="0"/>
        <w:jc w:val="righ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 49</w:t>
      </w:r>
      <w:r>
        <w:t xml:space="preserve">  -   Durante  a  execução  dos  trabalhos  deverão   ser perma</w:t>
      </w:r>
      <w:r>
        <w:t xml:space="preserve">nentemente mantidas no local das obras a licença e uma cópia do  projeto  aprovado  a fim de  serem  exibidos  às  autoridades fiscais, sempre que solicitados. </w:t>
      </w:r>
    </w:p>
    <w:p w:rsidR="00882BA0" w:rsidRDefault="004A4597">
      <w:pPr>
        <w:ind w:left="-15" w:right="1120" w:firstLine="9072"/>
      </w:pPr>
      <w:r>
        <w:t xml:space="preserve"> </w:t>
      </w:r>
      <w:r>
        <w:rPr>
          <w:b/>
        </w:rPr>
        <w:t>Art. 50</w:t>
      </w:r>
      <w:r>
        <w:t xml:space="preserve">  - O corte de  árvores em conseqüência da  abertura  de vias  de  circulação será ,  q</w:t>
      </w:r>
      <w:r>
        <w:t xml:space="preserve">uando indispensável, feito de acordo com as normas do órgão competente.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51</w:t>
      </w:r>
      <w:r>
        <w:t xml:space="preserve">  -  Quando  for  indicada  a integração ou a incorporação ao arruamento projetado de vias de largura  superior a 18.00m (dezoito metros),  projetadas por  órgão  municipal,</w:t>
      </w:r>
      <w:r>
        <w:t xml:space="preserve">  estadual ou federal  ou  definidas  pelas diretrizes, o loteador deverá realizar  as obras previstas nesta lei.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7" w:lineRule="auto"/>
        <w:ind w:left="-5" w:right="936"/>
        <w:jc w:val="left"/>
      </w:pPr>
      <w:r>
        <w:rPr>
          <w:b/>
        </w:rPr>
        <w:t>Art.  52</w:t>
      </w:r>
      <w:r>
        <w:t>-  Por ocasião da solicitação da vistoria de  aceite  de arruamento,  todas as obras constantes no projeto aprovado ou que  se fize</w:t>
      </w:r>
      <w:r>
        <w:t xml:space="preserve">ram   necessárias deverão  estar  concluídas,  devendo   ser apresentados os seguintes documentos: </w:t>
      </w:r>
    </w:p>
    <w:p w:rsidR="00882BA0" w:rsidRDefault="004A4597">
      <w:pPr>
        <w:ind w:left="-5" w:right="6012"/>
      </w:pPr>
      <w:r>
        <w:t xml:space="preserve">I - certidão de quitação do IPTU do terreno; II - termos de aceitação dos seguintes projetos: </w:t>
      </w:r>
    </w:p>
    <w:p w:rsidR="00882BA0" w:rsidRDefault="004A4597">
      <w:pPr>
        <w:numPr>
          <w:ilvl w:val="0"/>
          <w:numId w:val="21"/>
        </w:numPr>
        <w:ind w:right="1120" w:hanging="343"/>
      </w:pPr>
      <w:r>
        <w:t>esgotamento  sanitário,  pela  concessionária local  ou   órg</w:t>
      </w:r>
      <w:r>
        <w:t xml:space="preserve">ão   municipal competente; </w:t>
      </w:r>
    </w:p>
    <w:p w:rsidR="00882BA0" w:rsidRDefault="004A4597">
      <w:pPr>
        <w:numPr>
          <w:ilvl w:val="0"/>
          <w:numId w:val="21"/>
        </w:numPr>
        <w:ind w:right="1120" w:hanging="343"/>
      </w:pPr>
      <w:r>
        <w:t xml:space="preserve">abastecimento de  água potável, pela concessionária local ou órgão  municipal competente; </w:t>
      </w:r>
    </w:p>
    <w:p w:rsidR="00882BA0" w:rsidRDefault="004A4597">
      <w:pPr>
        <w:numPr>
          <w:ilvl w:val="0"/>
          <w:numId w:val="21"/>
        </w:numPr>
        <w:ind w:right="1120" w:hanging="343"/>
      </w:pPr>
      <w:r>
        <w:t xml:space="preserve">sistema  de  segurança contra  incêndio,  pelo  Corpo de Bombeiros do Estado Rio de Janeiro,  caso couber. </w:t>
      </w:r>
    </w:p>
    <w:p w:rsidR="00882BA0" w:rsidRDefault="004A4597">
      <w:pPr>
        <w:ind w:left="-5" w:right="1120"/>
      </w:pPr>
      <w:r>
        <w:rPr>
          <w:b/>
        </w:rPr>
        <w:t xml:space="preserve">Parágrafo Único </w:t>
      </w:r>
      <w:r>
        <w:t>- Para a conc</w:t>
      </w:r>
      <w:r>
        <w:t>essão de aceite deverá ser atestada pelo órgão responsável pela aprovação a execução das obras constantes no projeto aprovado.</w:t>
      </w:r>
      <w:r>
        <w:rPr>
          <w:b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53</w:t>
      </w:r>
      <w:r>
        <w:t xml:space="preserve"> -  O termo de aceitação total do parcelamento em forma de loteamento  ou  condomínio,  será   passado  por certidão.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pStyle w:val="Ttulo2"/>
        <w:ind w:right="1131"/>
      </w:pPr>
      <w:r>
        <w:t xml:space="preserve">CAPÍTULO VI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DAS INFRAÇÕES E PENALIDADES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SEÇÃO I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Das Infrações </w:t>
      </w:r>
    </w:p>
    <w:p w:rsidR="00882BA0" w:rsidRDefault="004A4597">
      <w:pPr>
        <w:ind w:left="-5" w:right="1120"/>
      </w:pPr>
      <w:r>
        <w:rPr>
          <w:b/>
        </w:rPr>
        <w:t>Art. 54 -</w:t>
      </w:r>
      <w:r>
        <w:t xml:space="preserve"> Constitui infração para os efeitos desta lei, toda ação o</w:t>
      </w:r>
      <w:r>
        <w:t xml:space="preserve">u omissão que importe na inobservância de preceitos nela estabelecidos ou na desobediência às determinações de caráter normativo dos órgãos ou das autoridades administrativas competentes. </w:t>
      </w:r>
    </w:p>
    <w:p w:rsidR="00882BA0" w:rsidRDefault="004A4597">
      <w:pPr>
        <w:ind w:left="-15" w:right="1120" w:firstLine="9072"/>
      </w:pPr>
      <w:r>
        <w:t xml:space="preserve"> </w:t>
      </w:r>
      <w:r>
        <w:rPr>
          <w:b/>
        </w:rPr>
        <w:t>Art. 55 -</w:t>
      </w:r>
      <w:r>
        <w:t xml:space="preserve"> As infrações às disposições previstas na legislação muni</w:t>
      </w:r>
      <w:r>
        <w:t xml:space="preserve">cipal de parcelamento do solo, sujeitarão o infrator às seguintes penalidades: </w:t>
      </w:r>
    </w:p>
    <w:p w:rsidR="00882BA0" w:rsidRDefault="004A4597">
      <w:pPr>
        <w:numPr>
          <w:ilvl w:val="0"/>
          <w:numId w:val="22"/>
        </w:numPr>
        <w:ind w:right="1120" w:hanging="242"/>
      </w:pPr>
      <w:r>
        <w:t xml:space="preserve">-  multa; </w:t>
      </w:r>
    </w:p>
    <w:p w:rsidR="00882BA0" w:rsidRDefault="004A4597">
      <w:pPr>
        <w:numPr>
          <w:ilvl w:val="0"/>
          <w:numId w:val="22"/>
        </w:numPr>
        <w:ind w:right="1120" w:hanging="242"/>
      </w:pPr>
      <w:r>
        <w:t xml:space="preserve">-  embargo de obra; </w:t>
      </w:r>
    </w:p>
    <w:p w:rsidR="00882BA0" w:rsidRDefault="004A4597">
      <w:pPr>
        <w:numPr>
          <w:ilvl w:val="0"/>
          <w:numId w:val="22"/>
        </w:numPr>
        <w:ind w:right="1120" w:hanging="242"/>
      </w:pPr>
      <w:r>
        <w:t xml:space="preserve">- apreensão; </w:t>
      </w:r>
    </w:p>
    <w:p w:rsidR="00882BA0" w:rsidRDefault="004A4597">
      <w:pPr>
        <w:numPr>
          <w:ilvl w:val="0"/>
          <w:numId w:val="22"/>
        </w:numPr>
        <w:ind w:right="1120" w:hanging="242"/>
      </w:pPr>
      <w:r>
        <w:t xml:space="preserve">- cancelamento da licença de obras. </w:t>
      </w:r>
    </w:p>
    <w:p w:rsidR="00882BA0" w:rsidRDefault="004A4597">
      <w:pPr>
        <w:ind w:left="-5" w:right="1120"/>
      </w:pPr>
      <w:r>
        <w:rPr>
          <w:b/>
        </w:rPr>
        <w:t>Parágrafo Único</w:t>
      </w:r>
      <w:r>
        <w:t xml:space="preserve"> -  As penalidades dos incisos II, III e IV deste artigo poderão ser aplicadas</w:t>
      </w:r>
      <w:r>
        <w:t xml:space="preserve"> cumulativamente com a do inciso I, independentemente da obrigação de sanar os danos resultantes da infração. 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56</w:t>
      </w:r>
      <w:r>
        <w:t xml:space="preserve"> - São infrações: </w:t>
      </w:r>
    </w:p>
    <w:p w:rsidR="00882BA0" w:rsidRDefault="004A4597">
      <w:pPr>
        <w:numPr>
          <w:ilvl w:val="0"/>
          <w:numId w:val="23"/>
        </w:numPr>
        <w:ind w:right="1120" w:hanging="242"/>
      </w:pPr>
      <w:r>
        <w:t xml:space="preserve">- não  respeitar  recuos,  afastamentos, faixas de drenagem e demais restrições de ocupação previstas na legislação ou  no  projeto aprovado; </w:t>
      </w:r>
    </w:p>
    <w:p w:rsidR="00882BA0" w:rsidRDefault="004A4597">
      <w:pPr>
        <w:numPr>
          <w:ilvl w:val="0"/>
          <w:numId w:val="23"/>
        </w:numPr>
        <w:ind w:right="1120" w:hanging="242"/>
      </w:pPr>
      <w:r>
        <w:t>- apresentar projeto em evidente desacordo com o local, omitir a existência de cursos d’água ou de topografia aci</w:t>
      </w:r>
      <w:r>
        <w:t xml:space="preserve">dentada que exija obras de contenção ou por falsear  medidas,  cotas  e demais indicações  do  projeto; </w:t>
      </w:r>
    </w:p>
    <w:p w:rsidR="00882BA0" w:rsidRDefault="004A4597">
      <w:pPr>
        <w:numPr>
          <w:ilvl w:val="0"/>
          <w:numId w:val="23"/>
        </w:numPr>
        <w:ind w:right="1120" w:hanging="242"/>
      </w:pPr>
      <w:r>
        <w:t xml:space="preserve">- assumir a responsabilidade da execução de qualquer obra ou instalação e não dirigir de fato os respectivos  serviços; </w:t>
      </w:r>
    </w:p>
    <w:p w:rsidR="00882BA0" w:rsidRDefault="004A4597">
      <w:pPr>
        <w:numPr>
          <w:ilvl w:val="0"/>
          <w:numId w:val="23"/>
        </w:numPr>
        <w:ind w:right="1120" w:hanging="242"/>
      </w:pPr>
      <w:r>
        <w:t>- praticar imperícia devidamen</w:t>
      </w:r>
      <w:r>
        <w:t xml:space="preserve">te apurada na execução de  qualquer obra; </w:t>
      </w:r>
    </w:p>
    <w:p w:rsidR="00882BA0" w:rsidRDefault="004A4597">
      <w:pPr>
        <w:numPr>
          <w:ilvl w:val="0"/>
          <w:numId w:val="23"/>
        </w:numPr>
        <w:ind w:right="1120" w:hanging="242"/>
      </w:pPr>
      <w:r>
        <w:t xml:space="preserve">- apresentar  cálculos,  memoriais  justificativos  ou  outra documentação  não  verdadeiros; VI -  executar obra clandestinamente; </w:t>
      </w:r>
    </w:p>
    <w:p w:rsidR="00882BA0" w:rsidRDefault="004A4597">
      <w:pPr>
        <w:ind w:left="-5" w:right="1120"/>
      </w:pPr>
      <w:r>
        <w:t xml:space="preserve">VII - deixar  de cumprir exigências feitas ao  projeto  para  sua aprovação na  </w:t>
      </w:r>
      <w:r>
        <w:t>execução  da  obra; VIII - iniciar obras de loteamento, condomínio ou desmembramento sujeitas a projeto, sem aprovação, sem licença, com licença não atualizada ou com licença não compatível com a obra em execução; IX - fazer ou veicular proposta, contrato,</w:t>
      </w:r>
      <w:r>
        <w:t xml:space="preserve"> prospecto ou comunicação ao público ou a interessados, com afirmação falsa sobre legalidade  de  loteamento, condomínio ou desmembramento,  ou ocultar fraudulentamente fato a eles relativos;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>- obstruir, dificultar o escoamento ou desviar cursos d’água pe</w:t>
      </w:r>
      <w:r>
        <w:t xml:space="preserve">renes ou não;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 xml:space="preserve">- dificultar a fiscalização das obras de implantação de loteamento, condomínio ou desmembramento;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 xml:space="preserve">- não colocar a placa indicativa da obra, conforme legislação específica municipal;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>-  ausência no local da obra da respectiva Licença e proj</w:t>
      </w:r>
      <w:r>
        <w:t xml:space="preserve">eto aprovado;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 xml:space="preserve">- não cumprimento de determinação constante em intimação ou notificação; </w:t>
      </w:r>
    </w:p>
    <w:p w:rsidR="00882BA0" w:rsidRDefault="004A4597">
      <w:pPr>
        <w:numPr>
          <w:ilvl w:val="0"/>
          <w:numId w:val="24"/>
        </w:numPr>
        <w:ind w:right="1120" w:hanging="377"/>
      </w:pPr>
      <w:r>
        <w:t>- recusar-se a apresentar os documentos solicitados pelo agente fiscal para devida ação fiscal;</w:t>
      </w:r>
      <w:r>
        <w:rPr>
          <w:b/>
          <w:i/>
        </w:rPr>
        <w:t xml:space="preserve"> </w:t>
      </w:r>
      <w:r>
        <w:t>XVI - não apresentação à fiscalização, quando solicitado, no prazo de 1</w:t>
      </w:r>
      <w:r>
        <w:t xml:space="preserve">0 (dez) dias, de documentos necessários à execução do loteamento, condomínio ou desmembramento; </w:t>
      </w:r>
    </w:p>
    <w:p w:rsidR="00882BA0" w:rsidRDefault="004A4597">
      <w:pPr>
        <w:numPr>
          <w:ilvl w:val="0"/>
          <w:numId w:val="25"/>
        </w:numPr>
        <w:ind w:right="1120"/>
      </w:pPr>
      <w:r>
        <w:t xml:space="preserve">- ausência de medidas de segurança em todo o perímetro da obra até o término desta para proteção dos transeuntes, vizinhos, bens móveis e imóveis; </w:t>
      </w:r>
    </w:p>
    <w:p w:rsidR="00882BA0" w:rsidRDefault="004A4597">
      <w:pPr>
        <w:numPr>
          <w:ilvl w:val="0"/>
          <w:numId w:val="25"/>
        </w:numPr>
        <w:ind w:right="1120"/>
      </w:pPr>
      <w:r>
        <w:t>- não conta</w:t>
      </w:r>
      <w:r>
        <w:t xml:space="preserve">r com profissional devidamente habilitado como responsável técnico pela obra; XIX - não executar as medidas necessárias para sanar perigo iminente resultante de embargo da obra.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- Os autos relativos às infrações dos dispositivos legais serão lavrados</w:t>
      </w:r>
      <w:r>
        <w:t xml:space="preserve"> após prévia constatação da infringência, por autoridade competente. </w:t>
      </w:r>
    </w:p>
    <w:p w:rsidR="00882BA0" w:rsidRDefault="004A4597">
      <w:pPr>
        <w:ind w:left="-5" w:right="1120"/>
      </w:pPr>
      <w:r>
        <w:rPr>
          <w:b/>
        </w:rPr>
        <w:t>§ 2º</w:t>
      </w:r>
      <w:r>
        <w:t xml:space="preserve"> -  São consideradas faltas graves as infrações previstas nos incisos I, II, III, IV, V, VI, VII, VIII, IX , X, XVI, XVII e XVIII. </w:t>
      </w:r>
    </w:p>
    <w:p w:rsidR="00882BA0" w:rsidRDefault="004A4597">
      <w:pPr>
        <w:ind w:left="-5" w:right="1120"/>
      </w:pPr>
      <w:r>
        <w:rPr>
          <w:b/>
        </w:rPr>
        <w:t>§ 3º -</w:t>
      </w:r>
      <w:r>
        <w:t xml:space="preserve"> Todas as penalidades deverão constar do reg</w:t>
      </w:r>
      <w:r>
        <w:t xml:space="preserve">istro da firma no órgão municipal competente. </w:t>
      </w:r>
      <w:r>
        <w:rPr>
          <w:b/>
        </w:rPr>
        <w:t xml:space="preserve">§ 4º - </w:t>
      </w:r>
      <w:r>
        <w:t xml:space="preserve">Os casos de faltas reincidentes e graves serão comunicados ao Conselho Regional de Engenharia e Arquitetura - CREA / RJ.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57 - </w:t>
      </w:r>
      <w:r>
        <w:t xml:space="preserve">São solidariamente responsáveis: </w:t>
      </w:r>
    </w:p>
    <w:p w:rsidR="00882BA0" w:rsidRDefault="004A4597">
      <w:pPr>
        <w:numPr>
          <w:ilvl w:val="0"/>
          <w:numId w:val="26"/>
        </w:numPr>
        <w:ind w:right="1120" w:hanging="242"/>
      </w:pPr>
      <w:r>
        <w:t xml:space="preserve">- o proprietário,  promitente  comprador, cessionário,  promitente cessionário ou detentor de posse, ou administrador; </w:t>
      </w:r>
    </w:p>
    <w:p w:rsidR="00882BA0" w:rsidRDefault="004A4597">
      <w:pPr>
        <w:numPr>
          <w:ilvl w:val="0"/>
          <w:numId w:val="26"/>
        </w:numPr>
        <w:ind w:right="1120" w:hanging="242"/>
      </w:pPr>
      <w:r>
        <w:t xml:space="preserve">- o profissional responsável técnico; </w:t>
      </w:r>
    </w:p>
    <w:p w:rsidR="00882BA0" w:rsidRDefault="004A4597">
      <w:pPr>
        <w:numPr>
          <w:ilvl w:val="0"/>
          <w:numId w:val="26"/>
        </w:numPr>
        <w:ind w:right="1120" w:hanging="242"/>
      </w:pPr>
      <w:r>
        <w:t>- terceiros contratados para execução de obras ou serviços que estejam em desacordo com a present</w:t>
      </w:r>
      <w:r>
        <w:t xml:space="preserve">e lei; </w:t>
      </w:r>
    </w:p>
    <w:p w:rsidR="00882BA0" w:rsidRDefault="004A4597">
      <w:pPr>
        <w:numPr>
          <w:ilvl w:val="0"/>
          <w:numId w:val="26"/>
        </w:numPr>
        <w:ind w:right="1120" w:hanging="242"/>
      </w:pPr>
      <w:r>
        <w:t>- quem tenha dado causa ao ato infracional.</w:t>
      </w:r>
      <w:r>
        <w:rPr>
          <w:sz w:val="22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Seção  II </w:t>
      </w:r>
    </w:p>
    <w:p w:rsidR="00882BA0" w:rsidRDefault="004A4597">
      <w:pPr>
        <w:spacing w:after="2" w:line="259" w:lineRule="auto"/>
        <w:ind w:left="10" w:right="1134"/>
        <w:jc w:val="center"/>
      </w:pPr>
      <w:r>
        <w:t>Das Multas</w:t>
      </w: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>Art. 58</w:t>
      </w:r>
      <w:r>
        <w:t xml:space="preserve"> - As infrações previstas nesta lei serão passíveis das seguintes multas, sem prejuízo da aplicação das demais medidas administrativas previstas no artigo 55 desta lei : </w:t>
      </w:r>
    </w:p>
    <w:p w:rsidR="00882BA0" w:rsidRDefault="004A4597">
      <w:pPr>
        <w:numPr>
          <w:ilvl w:val="0"/>
          <w:numId w:val="27"/>
        </w:numPr>
        <w:ind w:right="1120" w:hanging="166"/>
      </w:pPr>
      <w:r>
        <w:t xml:space="preserve">– multa de 05 (cinco) UFINIT para as infrações contidas nos incisos  XI, XII, XIII,  XIV e XV do artigo 58; </w:t>
      </w:r>
    </w:p>
    <w:p w:rsidR="00882BA0" w:rsidRDefault="004A4597">
      <w:pPr>
        <w:numPr>
          <w:ilvl w:val="0"/>
          <w:numId w:val="27"/>
        </w:numPr>
        <w:ind w:right="1120" w:hanging="166"/>
      </w:pPr>
      <w:r>
        <w:t xml:space="preserve">- multa de 10 (dez) UFINIT para as infrações contidas no inciso XVII e XIX do artigo 58; </w:t>
      </w:r>
    </w:p>
    <w:p w:rsidR="00882BA0" w:rsidRDefault="004A4597">
      <w:pPr>
        <w:numPr>
          <w:ilvl w:val="0"/>
          <w:numId w:val="27"/>
        </w:numPr>
        <w:ind w:right="1120" w:hanging="166"/>
      </w:pPr>
      <w:r>
        <w:t xml:space="preserve">- multa de  20 (vinte) UFINIT para as infrações contidas </w:t>
      </w:r>
      <w:r>
        <w:t xml:space="preserve">nos incisos I, II, III, IV, V, VI, VII, VIII, IX, X , XVI  e XVIII do artigo 58.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- A multa relativa à infração do inciso XIV do artigo 56 será cobrada diariamente após o prazo concedido até que seja sanada a infração. </w:t>
      </w:r>
    </w:p>
    <w:p w:rsidR="00882BA0" w:rsidRDefault="004A4597">
      <w:pPr>
        <w:ind w:left="-5" w:right="1120"/>
      </w:pPr>
      <w:r>
        <w:rPr>
          <w:b/>
        </w:rPr>
        <w:t>§ 2º-</w:t>
      </w:r>
      <w:r>
        <w:t xml:space="preserve"> Em caso de reincidência e</w:t>
      </w:r>
      <w:r>
        <w:t xml:space="preserve">m infrações previstas na presente lei, a nova multa será sempre  com valor dobrado da anteriormente imposta. </w:t>
      </w:r>
    </w:p>
    <w:p w:rsidR="00882BA0" w:rsidRDefault="004A4597">
      <w:pPr>
        <w:spacing w:after="27"/>
        <w:ind w:left="-5" w:right="1120"/>
      </w:pPr>
      <w:r>
        <w:rPr>
          <w:b/>
        </w:rPr>
        <w:t xml:space="preserve">§ 3º- </w:t>
      </w:r>
      <w:r>
        <w:t>As multas aplicadas  em conformidade com o parágrafo 1º serão interrompidas  quando o infrator adotar as medidas específicas para cessar e c</w:t>
      </w:r>
      <w:r>
        <w:t xml:space="preserve">orrigir as irregularidades  e  requerer a legalização, quando esta for possível, em conformidade com a legislação atinente. </w:t>
      </w:r>
    </w:p>
    <w:p w:rsidR="00882BA0" w:rsidRDefault="004A4597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59 - </w:t>
      </w:r>
      <w:r>
        <w:t xml:space="preserve">O pagamento das multas previstas no artigo 58 desta lei não sana a infração, ficando o </w:t>
      </w:r>
    </w:p>
    <w:p w:rsidR="00882BA0" w:rsidRDefault="004A4597">
      <w:pPr>
        <w:ind w:left="-5" w:right="1120"/>
      </w:pPr>
      <w:r>
        <w:t xml:space="preserve">infrator na obrigação de legalizar as obras ou instalações executadas sem licença ou demoli-las, desmontá-las ou modificá-las, quando for o caso. </w:t>
      </w:r>
    </w:p>
    <w:p w:rsidR="00882BA0" w:rsidRDefault="004A4597">
      <w:pPr>
        <w:ind w:left="-5" w:right="1120"/>
      </w:pPr>
      <w:r>
        <w:rPr>
          <w:b/>
        </w:rPr>
        <w:t xml:space="preserve">Parágrafo Único -  </w:t>
      </w:r>
      <w:r>
        <w:t>En</w:t>
      </w:r>
      <w:r>
        <w:t>quanto não for sanada a infração, o Imposto sobre a Propriedade Predial e Territorial  Urbana (IPTU) do imóvel objeto de parcelamento será lançado pela alíquota  de 4% (quatro por cento).</w:t>
      </w:r>
      <w:r>
        <w:rPr>
          <w:b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60 - </w:t>
      </w:r>
      <w:r>
        <w:t xml:space="preserve">As multas previstas nas alíneas IV, V, X, XII, XIII e XIX serão sempre precedidas de intimação para enquadramento nas exigências, sendo as demais aplicadas quando da constatação da infração. </w:t>
      </w:r>
    </w:p>
    <w:p w:rsidR="00882BA0" w:rsidRDefault="004A4597">
      <w:pPr>
        <w:ind w:left="-5" w:right="1120"/>
      </w:pPr>
      <w:r>
        <w:rPr>
          <w:b/>
        </w:rPr>
        <w:t>§ 1º</w:t>
      </w:r>
      <w:r>
        <w:t xml:space="preserve"> - Da intimação constarão os dispositivos legais infringidos</w:t>
      </w:r>
      <w:r>
        <w:t xml:space="preserve"> e os prazos dentro dos quais deverão ser cumpridas as exigências legais, que não poderão ser superiores a 15 (quinze) dias corridos. </w:t>
      </w:r>
      <w:r>
        <w:rPr>
          <w:b/>
        </w:rPr>
        <w:t>§ 2º</w:t>
      </w:r>
      <w:r>
        <w:t xml:space="preserve"> - Decorrido o prazo fixado e não cumprido o enquadramento nas exigências legais será lavrado o auto de infração, send</w:t>
      </w:r>
      <w:r>
        <w:t xml:space="preserve">o aplicadas as multas previstas no art. 58 e demais penalidades cabíveis. </w:t>
      </w:r>
    </w:p>
    <w:p w:rsidR="00882BA0" w:rsidRDefault="004A4597">
      <w:pPr>
        <w:ind w:left="-5" w:right="1120"/>
      </w:pPr>
      <w:r>
        <w:rPr>
          <w:b/>
        </w:rPr>
        <w:t>§ 3º</w:t>
      </w:r>
      <w:r>
        <w:t xml:space="preserve"> - Mediante requerimento do responsável pela infração à autoridade competente, o prazo para cumprimento da intimação poderá ser dilatado por mais um período, quando cabível, não</w:t>
      </w:r>
      <w:r>
        <w:t xml:space="preserve"> podendo a prorrogação exceder o período igual ao anteriormente fixado.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61 - </w:t>
      </w:r>
      <w:r>
        <w:t>A</w:t>
      </w:r>
      <w:r>
        <w:rPr>
          <w:b/>
        </w:rPr>
        <w:t xml:space="preserve"> </w:t>
      </w:r>
      <w:r>
        <w:t>recusa por parte do responsável em receber a intimação ou o auto de infração não o invalidará, devendo neste caso os mesmos serem publicados no Diário Oficial do Municíp</w:t>
      </w:r>
      <w:r>
        <w:t xml:space="preserve">io. </w:t>
      </w:r>
    </w:p>
    <w:p w:rsidR="00882BA0" w:rsidRDefault="004A4597">
      <w:pPr>
        <w:ind w:left="-5" w:right="1120"/>
      </w:pPr>
      <w:r>
        <w:rPr>
          <w:b/>
        </w:rPr>
        <w:t>Parágrafo Único-</w:t>
      </w:r>
      <w:r>
        <w:t xml:space="preserve"> Não estando o responsável no local, será válido o recebimento da intimação ou do auto de infração por qualquer pessoa presente vinculada à obra.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Seção III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Do Embargo de Obras </w:t>
      </w:r>
    </w:p>
    <w:p w:rsidR="00882BA0" w:rsidRDefault="004A4597">
      <w:pPr>
        <w:ind w:left="-5" w:right="1120"/>
      </w:pPr>
      <w:r>
        <w:rPr>
          <w:b/>
        </w:rPr>
        <w:t>Art. 62 -</w:t>
      </w:r>
      <w:r>
        <w:t xml:space="preserve"> O embargo das obras, sem prejuízo das mult</w:t>
      </w:r>
      <w:r>
        <w:t xml:space="preserve">as,  poderá ser aplicado quando: </w:t>
      </w:r>
    </w:p>
    <w:p w:rsidR="00882BA0" w:rsidRDefault="004A4597">
      <w:pPr>
        <w:numPr>
          <w:ilvl w:val="0"/>
          <w:numId w:val="28"/>
        </w:numPr>
        <w:ind w:right="1120" w:hanging="166"/>
      </w:pPr>
      <w:r>
        <w:t xml:space="preserve">- estiver sendo executada sem licença; </w:t>
      </w:r>
    </w:p>
    <w:p w:rsidR="00882BA0" w:rsidRDefault="004A4597">
      <w:pPr>
        <w:numPr>
          <w:ilvl w:val="0"/>
          <w:numId w:val="28"/>
        </w:numPr>
        <w:ind w:right="1120" w:hanging="166"/>
      </w:pPr>
      <w:r>
        <w:t>- for desrespeitado o respectivo projeto aprovado;</w:t>
      </w:r>
      <w:r>
        <w:rPr>
          <w:b/>
        </w:rPr>
        <w:t xml:space="preserve"> </w:t>
      </w:r>
    </w:p>
    <w:p w:rsidR="00882BA0" w:rsidRDefault="004A4597">
      <w:pPr>
        <w:numPr>
          <w:ilvl w:val="0"/>
          <w:numId w:val="28"/>
        </w:numPr>
        <w:ind w:right="1120" w:hanging="166"/>
      </w:pPr>
      <w:r>
        <w:t>- estiver sem a placa indicativa da obra, após o prazo concedido  em intimação para sua colocação; IV - colocar em risco a estabilidade de terrenos, não atender condições de segurança ou resultar em riscos e/ou perigo a terceiros ou para o pessoal que  exe</w:t>
      </w:r>
      <w:r>
        <w:t xml:space="preserve">cuta as obras;   V - não for atendida intimação  referente ao cumprimento do disposto nesta lei; VI  - não for utilizado para o fim consignado no respectivo projeto aprovado.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63 - </w:t>
      </w:r>
      <w:r>
        <w:t>O encarregado da fiscalização, quando constatada a ocorrência dos ca</w:t>
      </w:r>
      <w:r>
        <w:t xml:space="preserve">sos citados no artigo anterior, fará, além do auto de infração, o edital de embargo da obra, sem prejuízo da imposição das multas previstas nesta lei,  dando imediata ciência do mesmo à autoridade superior. </w:t>
      </w:r>
    </w:p>
    <w:p w:rsidR="00882BA0" w:rsidRDefault="004A4597">
      <w:pPr>
        <w:ind w:left="-5" w:right="1120"/>
      </w:pPr>
      <w:r>
        <w:rPr>
          <w:b/>
        </w:rPr>
        <w:t xml:space="preserve">§ 1º - </w:t>
      </w:r>
      <w:r>
        <w:t xml:space="preserve">Além do edital por escrito do embargo, o </w:t>
      </w:r>
      <w:r>
        <w:t xml:space="preserve">mesmo deverá  ser publicado no Diário Oficial do Município.  </w:t>
      </w:r>
    </w:p>
    <w:p w:rsidR="00882BA0" w:rsidRDefault="004A4597">
      <w:pPr>
        <w:ind w:left="-5" w:right="1120"/>
      </w:pPr>
      <w:r>
        <w:rPr>
          <w:b/>
        </w:rPr>
        <w:t xml:space="preserve">§ 2º - </w:t>
      </w:r>
      <w:r>
        <w:t xml:space="preserve">Para assegurar o embargo, a Prefeitura poderá, se for o caso, requisitar força policial, observados os requisitos legais cabíveis.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64 -</w:t>
      </w:r>
      <w:r>
        <w:t xml:space="preserve"> Se o embargo resultar de perigo iminente, o</w:t>
      </w:r>
      <w:r>
        <w:t xml:space="preserve"> responsável deverá ser intimado a executar imediatamente todas as medidas consideradas necessárias para sanar o mesmo.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Art. 65 - </w:t>
      </w:r>
      <w:r>
        <w:t xml:space="preserve">O não cumprimento do embargo implicará na aplicação de multas diárias de valor igual à do auto de infração correspondente.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66-</w:t>
      </w:r>
      <w:r>
        <w:t xml:space="preserve"> O embargo só será levantado após o cumprimento das exigências consignadas no respectivo auto de infração e depois de comprovado o pagamento das multas impostas. </w:t>
      </w:r>
    </w:p>
    <w:p w:rsidR="00882BA0" w:rsidRDefault="004A4597">
      <w:pPr>
        <w:ind w:left="-5" w:right="1120"/>
      </w:pPr>
      <w:r>
        <w:rPr>
          <w:b/>
        </w:rPr>
        <w:t xml:space="preserve">Parágrafo Único: </w:t>
      </w:r>
      <w:r>
        <w:t xml:space="preserve">Se a obra embargada não for legalizável, só poderá ser levantado </w:t>
      </w:r>
      <w:r>
        <w:t xml:space="preserve">o embargo após o desfazimento, demolição ou retirada do que for exigido, de acordo com o disposto nesta lei.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2" w:line="259" w:lineRule="auto"/>
        <w:ind w:left="10" w:right="1130"/>
        <w:jc w:val="center"/>
      </w:pPr>
      <w:r>
        <w:t xml:space="preserve">Seção IV </w:t>
      </w:r>
    </w:p>
    <w:p w:rsidR="00882BA0" w:rsidRDefault="004A4597">
      <w:pPr>
        <w:spacing w:after="2" w:line="259" w:lineRule="auto"/>
        <w:ind w:left="10" w:right="1130"/>
        <w:jc w:val="center"/>
      </w:pPr>
      <w:r>
        <w:t xml:space="preserve">Da Apreensão </w:t>
      </w:r>
    </w:p>
    <w:p w:rsidR="00882BA0" w:rsidRDefault="004A4597">
      <w:pPr>
        <w:ind w:left="-5" w:right="1120"/>
      </w:pPr>
      <w:r>
        <w:rPr>
          <w:b/>
        </w:rPr>
        <w:t xml:space="preserve">Art. 67 -  </w:t>
      </w:r>
      <w:r>
        <w:t>Quando não for obedecido o embargo da obra, fica o Poder Executivo autorizado a apreender todo e qualquer m</w:t>
      </w:r>
      <w:r>
        <w:t>aquinário, ferramentas e demais equipamentos que se fizer necessário a fim de assegurar o embargo.</w:t>
      </w:r>
      <w:r>
        <w:rPr>
          <w:b/>
        </w:rPr>
        <w:t xml:space="preserve">  </w:t>
      </w:r>
    </w:p>
    <w:p w:rsidR="00882BA0" w:rsidRDefault="004A4597">
      <w:pPr>
        <w:ind w:left="-5" w:right="1120"/>
      </w:pPr>
      <w:r>
        <w:rPr>
          <w:b/>
        </w:rPr>
        <w:t xml:space="preserve">§ 1º - </w:t>
      </w:r>
      <w:r>
        <w:t>Toda apreensão deverá constar de termo lavrado pela autoridade competente, que fará uma via para o responsável,  com a especificação do que foi apre</w:t>
      </w:r>
      <w:r>
        <w:t xml:space="preserve">endido, que deverá ser recolhido a um depósito da Prefeitura, e  prazo concedido para a  sua retirada. </w:t>
      </w:r>
    </w:p>
    <w:p w:rsidR="00882BA0" w:rsidRDefault="004A4597">
      <w:pPr>
        <w:ind w:left="-5" w:right="1120"/>
      </w:pPr>
      <w:r>
        <w:rPr>
          <w:b/>
        </w:rPr>
        <w:t>§ 2º -</w:t>
      </w:r>
      <w:r>
        <w:t xml:space="preserve"> Não estando o responsável no local, será válido o recebimento do termo de apreensão por qualquer pessoa presente vinculada à obra. </w:t>
      </w:r>
    </w:p>
    <w:p w:rsidR="00882BA0" w:rsidRDefault="004A4597">
      <w:pPr>
        <w:ind w:left="-5" w:right="1120"/>
      </w:pPr>
      <w:r>
        <w:rPr>
          <w:b/>
        </w:rPr>
        <w:t xml:space="preserve">§ 3º - </w:t>
      </w:r>
      <w:r>
        <w:t>A devo</w:t>
      </w:r>
      <w:r>
        <w:t xml:space="preserve">lução do que foi apreendido só se fará após a comprovação do pagamento das multas devidas pelas infrações cometidas. </w:t>
      </w:r>
    </w:p>
    <w:p w:rsidR="00882BA0" w:rsidRDefault="004A4597">
      <w:pPr>
        <w:ind w:left="-5" w:right="1120"/>
      </w:pPr>
      <w:r>
        <w:rPr>
          <w:b/>
        </w:rPr>
        <w:t xml:space="preserve">§ 4º </w:t>
      </w:r>
      <w:r>
        <w:t xml:space="preserve">- No caso de não ser retirado dentro do prazo estipulado no termo de apreensão, o que for apreendido poderá ser vendido em leilão público pela Prefeitura. </w:t>
      </w:r>
    </w:p>
    <w:p w:rsidR="00882BA0" w:rsidRDefault="004A4597">
      <w:pPr>
        <w:ind w:left="-5" w:right="1120"/>
      </w:pPr>
      <w:r>
        <w:rPr>
          <w:b/>
        </w:rPr>
        <w:t>§ 5º</w:t>
      </w:r>
      <w:r>
        <w:t xml:space="preserve"> - Mediante requerimento do responsável pela infração à autoridade competente, o prazo para retirada do que foi apreendido poderá ser dilatado por mais um período, quando cabível, não podendo a prorrogação exceder o período igual ao anteriormente fixado.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Seção V </w:t>
      </w:r>
    </w:p>
    <w:p w:rsidR="00882BA0" w:rsidRDefault="004A4597">
      <w:pPr>
        <w:spacing w:after="2" w:line="259" w:lineRule="auto"/>
        <w:ind w:left="10" w:right="1132"/>
        <w:jc w:val="center"/>
      </w:pPr>
      <w:r>
        <w:t>Do Cancelamento da Licença de Obras</w:t>
      </w:r>
      <w:r>
        <w:rPr>
          <w:b/>
        </w:rPr>
        <w:t xml:space="preserve">  </w:t>
      </w:r>
    </w:p>
    <w:p w:rsidR="00882BA0" w:rsidRDefault="004A4597">
      <w:pPr>
        <w:ind w:left="-5" w:right="1120"/>
      </w:pPr>
      <w:r>
        <w:rPr>
          <w:b/>
        </w:rPr>
        <w:t>Art. 68</w:t>
      </w:r>
      <w:r>
        <w:t xml:space="preserve"> - O Município poderá proceder ao cancelamento da Licença de Obras quando estas estiverem sendo executadas em desacordo com o projeto licenciado, ou quando verificadas quaisquer das seguintes infraçõe</w:t>
      </w:r>
      <w:r>
        <w:t xml:space="preserve">s: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numPr>
          <w:ilvl w:val="0"/>
          <w:numId w:val="29"/>
        </w:numPr>
        <w:ind w:right="1120" w:hanging="110"/>
      </w:pPr>
      <w:r>
        <w:t xml:space="preserve">- caracterização formal de abandono da obra; </w:t>
      </w:r>
    </w:p>
    <w:p w:rsidR="00882BA0" w:rsidRDefault="004A4597">
      <w:pPr>
        <w:numPr>
          <w:ilvl w:val="0"/>
          <w:numId w:val="29"/>
        </w:numPr>
        <w:ind w:right="1120" w:hanging="110"/>
      </w:pPr>
      <w:r>
        <w:t xml:space="preserve">- execução deliberada das obras em desacordo com a legislação atinente, apesar de prévias intimações e aplicação de multas; </w:t>
      </w:r>
    </w:p>
    <w:p w:rsidR="00882BA0" w:rsidRDefault="004A4597">
      <w:pPr>
        <w:numPr>
          <w:ilvl w:val="0"/>
          <w:numId w:val="29"/>
        </w:numPr>
        <w:ind w:right="1120" w:hanging="110"/>
      </w:pPr>
      <w:r>
        <w:t>- não atendimento das exigências realizadas através de intimação; IV - não cump</w:t>
      </w:r>
      <w:r>
        <w:t xml:space="preserve">rimento de embargo de obra. </w:t>
      </w:r>
    </w:p>
    <w:p w:rsidR="00882BA0" w:rsidRDefault="004A4597">
      <w:pPr>
        <w:ind w:left="-5" w:right="1120"/>
      </w:pPr>
      <w:r>
        <w:rPr>
          <w:b/>
        </w:rPr>
        <w:t>Parágrafo Único -</w:t>
      </w:r>
      <w:r>
        <w:t xml:space="preserve"> O cancelamento da Licença de Obras será feita através de termo específico lavrado pela autoridade competente, que emitirá uma via para o responsável, devendo o mesmo ser publicado no Diário Oficial do Municípi</w:t>
      </w:r>
      <w:r>
        <w:t xml:space="preserve">o.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rPr>
          <w:b/>
        </w:rPr>
        <w:t xml:space="preserve">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Seção VI </w:t>
      </w:r>
    </w:p>
    <w:p w:rsidR="00882BA0" w:rsidRDefault="004A4597">
      <w:pPr>
        <w:spacing w:after="2" w:line="259" w:lineRule="auto"/>
        <w:ind w:left="10" w:right="1133"/>
        <w:jc w:val="center"/>
      </w:pPr>
      <w:r>
        <w:t xml:space="preserve">Da Vistoria Administrativa </w:t>
      </w:r>
    </w:p>
    <w:p w:rsidR="00882BA0" w:rsidRDefault="004A4597">
      <w:pPr>
        <w:ind w:left="-5" w:right="1120"/>
      </w:pPr>
      <w:r>
        <w:rPr>
          <w:b/>
        </w:rPr>
        <w:t>Art. 69</w:t>
      </w:r>
      <w:r>
        <w:t>- A vistoria administrativa que se fizer necessária para verificação de aspectos técnicos de cumprimento do disposto nesta Lei e nas demais legislações atinentes será</w:t>
      </w:r>
      <w:r>
        <w:rPr>
          <w:b/>
        </w:rPr>
        <w:t xml:space="preserve"> </w:t>
      </w:r>
      <w:r>
        <w:t>realizada por Comissão de Vistoria, fo</w:t>
      </w:r>
      <w:r>
        <w:t>rmada no mínimo por 03 (três) servidores municipais, designada especificamente para esse fim, através de Portaria de autoridade municipal competente.</w:t>
      </w:r>
      <w:r>
        <w:rPr>
          <w:b/>
        </w:rPr>
        <w:t xml:space="preserve"> </w:t>
      </w:r>
    </w:p>
    <w:p w:rsidR="00882BA0" w:rsidRDefault="004A4597">
      <w:pPr>
        <w:ind w:left="-5" w:right="1120"/>
      </w:pPr>
      <w:r>
        <w:rPr>
          <w:b/>
        </w:rPr>
        <w:t xml:space="preserve">§ 1º - </w:t>
      </w:r>
      <w:r>
        <w:t xml:space="preserve">A Comissão de Vistoria fará o  Relatório de Vistoria, no prazo determinado pela Portaria que a designou, onde constará as determinações a serem cumpridas para cumprimento do disposto nesta lei e nas demais legislações atinentes.  </w:t>
      </w:r>
    </w:p>
    <w:p w:rsidR="00882BA0" w:rsidRDefault="004A4597">
      <w:pPr>
        <w:ind w:left="-5" w:right="1120"/>
      </w:pPr>
      <w:r>
        <w:rPr>
          <w:b/>
        </w:rPr>
        <w:t xml:space="preserve">§ 2º - </w:t>
      </w:r>
      <w:r>
        <w:t>As determinações d</w:t>
      </w:r>
      <w:r>
        <w:t>o Relatório de Vistoria serão notificadas por escrito pela autoridade competente ao responsável, de acordo com o disposto nesta Lei.</w:t>
      </w:r>
      <w:r>
        <w:rPr>
          <w:b/>
        </w:rPr>
        <w:t xml:space="preserve"> </w:t>
      </w:r>
    </w:p>
    <w:p w:rsidR="00882BA0" w:rsidRDefault="004A4597">
      <w:pPr>
        <w:spacing w:line="259" w:lineRule="auto"/>
        <w:ind w:left="0" w:right="1075" w:firstLine="0"/>
        <w:jc w:val="center"/>
      </w:pPr>
      <w:r>
        <w:rPr>
          <w:b/>
        </w:rPr>
        <w:t xml:space="preserve"> </w:t>
      </w:r>
    </w:p>
    <w:p w:rsidR="00882BA0" w:rsidRDefault="004A4597">
      <w:pPr>
        <w:pStyle w:val="Ttulo2"/>
      </w:pPr>
      <w:r>
        <w:t xml:space="preserve">CAPITULO VII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DISPOSIÇÕES TRANSITÓRIAS </w:t>
      </w:r>
    </w:p>
    <w:p w:rsidR="00882BA0" w:rsidRDefault="004A4597">
      <w:pPr>
        <w:ind w:left="-5" w:right="1120"/>
      </w:pPr>
      <w:r>
        <w:rPr>
          <w:b/>
        </w:rPr>
        <w:t>Art.  70</w:t>
      </w:r>
      <w:r>
        <w:t xml:space="preserve"> -  Os loteamentos, já  aprovados, que não tenham sido iniciados até a d</w:t>
      </w:r>
      <w:r>
        <w:t>ata  da publicação desta Lei, ou estejam paralisados por mais de 360 dias, e não tenham recebido o aceite, serão submetidos a nova análise segundo  os  padrões  físicos-urbanísticos fixados  pela  presente Lei e pelas demais  leis  municipais  que cuidem d</w:t>
      </w:r>
      <w:r>
        <w:t xml:space="preserve">a matéria. 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pStyle w:val="Ttulo2"/>
        <w:ind w:right="1131"/>
      </w:pPr>
      <w:r>
        <w:t xml:space="preserve">CAPÍTULO VIII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           DAS DISPOSIÇÕES FINAIS </w:t>
      </w:r>
    </w:p>
    <w:p w:rsidR="00882BA0" w:rsidRDefault="004A4597">
      <w:pPr>
        <w:ind w:left="-5" w:right="1120"/>
      </w:pPr>
      <w:r>
        <w:rPr>
          <w:b/>
        </w:rPr>
        <w:t>Art.  71</w:t>
      </w:r>
      <w:r>
        <w:t xml:space="preserve">  -  Os  proprietários,  compromissários  compradores   e compromissários cessionários ,  ou  seus  sucessores,  a   título singular ou universal de imóveis pertencentes aos loteame</w:t>
      </w:r>
      <w:r>
        <w:t xml:space="preserve">ntos  de que  trata  esta Lei, ficam obrigados a  observar  as  restrições urbanísticas  ao  direito de construir constantes  da  legislação municipal. </w:t>
      </w:r>
    </w:p>
    <w:p w:rsidR="00882BA0" w:rsidRDefault="004A4597">
      <w:pPr>
        <w:spacing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ind w:left="-5" w:right="3659"/>
      </w:pPr>
      <w:r>
        <w:rPr>
          <w:b/>
        </w:rPr>
        <w:t>Art.  72</w:t>
      </w:r>
      <w:r>
        <w:t xml:space="preserve">  -  Constituem parte integrante desta Lei  os  seguintes anexos: a) Anexo I -Dimensionamento</w:t>
      </w:r>
      <w:r>
        <w:t xml:space="preserve"> das vias </w:t>
      </w:r>
    </w:p>
    <w:p w:rsidR="00882BA0" w:rsidRDefault="004A4597">
      <w:pPr>
        <w:numPr>
          <w:ilvl w:val="0"/>
          <w:numId w:val="30"/>
        </w:numPr>
        <w:ind w:right="1120" w:hanging="233"/>
      </w:pPr>
      <w:r>
        <w:t xml:space="preserve">Anexo II - Raios mínimos das curvas de concordância </w:t>
      </w:r>
    </w:p>
    <w:p w:rsidR="00882BA0" w:rsidRDefault="004A4597">
      <w:pPr>
        <w:numPr>
          <w:ilvl w:val="0"/>
          <w:numId w:val="30"/>
        </w:numPr>
        <w:ind w:right="1120" w:hanging="233"/>
      </w:pPr>
      <w:r>
        <w:t xml:space="preserve">Anexo III - Condições de retorno </w:t>
      </w:r>
    </w:p>
    <w:p w:rsidR="00882BA0" w:rsidRDefault="004A4597">
      <w:pPr>
        <w:numPr>
          <w:ilvl w:val="0"/>
          <w:numId w:val="30"/>
        </w:numPr>
        <w:ind w:right="1120" w:hanging="233"/>
      </w:pPr>
      <w:r>
        <w:t xml:space="preserve">Anexo IV -  Quadros de Parcelamento do Solo Urbano </w:t>
      </w:r>
    </w:p>
    <w:p w:rsidR="00882BA0" w:rsidRDefault="004A4597">
      <w:pPr>
        <w:numPr>
          <w:ilvl w:val="0"/>
          <w:numId w:val="30"/>
        </w:numPr>
        <w:ind w:right="1120" w:hanging="233"/>
      </w:pPr>
      <w:r>
        <w:t xml:space="preserve">Anexo V - Modelo de apresentação de plantas </w:t>
      </w:r>
    </w:p>
    <w:p w:rsidR="00882BA0" w:rsidRDefault="004A4597">
      <w:pPr>
        <w:numPr>
          <w:ilvl w:val="0"/>
          <w:numId w:val="30"/>
        </w:numPr>
        <w:ind w:right="1120" w:hanging="233"/>
      </w:pPr>
      <w:r>
        <w:t xml:space="preserve">Anexo VI  - Glossário </w:t>
      </w:r>
    </w:p>
    <w:p w:rsidR="00882BA0" w:rsidRDefault="004A4597">
      <w:pPr>
        <w:spacing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1120"/>
      </w:pPr>
      <w:r>
        <w:rPr>
          <w:b/>
        </w:rPr>
        <w:t>Art.  73</w:t>
      </w:r>
      <w:r>
        <w:t xml:space="preserve"> -  A  presente lei passa a  vigorar  a  partir  de  sua publicação, revogadas as disposições em contrário .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2" w:line="259" w:lineRule="auto"/>
        <w:ind w:left="10" w:right="1131"/>
        <w:jc w:val="center"/>
      </w:pPr>
      <w:r>
        <w:t xml:space="preserve">Prefeitura Municipal de Niterói, 11 de  dezembro de 1995.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center"/>
      </w:pPr>
      <w:r>
        <w:t xml:space="preserve"> </w:t>
      </w:r>
    </w:p>
    <w:p w:rsidR="00882BA0" w:rsidRDefault="004A4597">
      <w:pPr>
        <w:spacing w:after="2" w:line="259" w:lineRule="auto"/>
        <w:ind w:left="10" w:right="1134"/>
        <w:jc w:val="center"/>
      </w:pPr>
      <w:r>
        <w:t xml:space="preserve">JOÃO SAMPAIO </w:t>
      </w:r>
    </w:p>
    <w:p w:rsidR="00882BA0" w:rsidRDefault="004A4597">
      <w:pPr>
        <w:spacing w:after="2" w:line="259" w:lineRule="auto"/>
        <w:ind w:left="10" w:right="1132"/>
        <w:jc w:val="center"/>
      </w:pPr>
      <w:r>
        <w:t xml:space="preserve">PREFEITO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0" w:line="259" w:lineRule="auto"/>
        <w:ind w:left="0" w:right="1075" w:firstLine="0"/>
        <w:jc w:val="righ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rPr>
          <w:sz w:val="16"/>
        </w:rPr>
        <w:t xml:space="preserve"> </w:t>
      </w:r>
      <w:r>
        <w:br w:type="page"/>
      </w:r>
    </w:p>
    <w:p w:rsidR="00882BA0" w:rsidRDefault="004A4597">
      <w:pPr>
        <w:pStyle w:val="Ttulo2"/>
        <w:ind w:left="1553" w:right="0"/>
        <w:jc w:val="left"/>
      </w:pPr>
      <w:r>
        <w:rPr>
          <w:sz w:val="24"/>
        </w:rPr>
        <w:t xml:space="preserve">QUADROS DE PARCELAMENTO DO SOLO URBANO </w:t>
      </w:r>
    </w:p>
    <w:p w:rsidR="00882BA0" w:rsidRDefault="004A4597">
      <w:pPr>
        <w:spacing w:after="9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91" w:line="259" w:lineRule="auto"/>
        <w:ind w:left="0" w:right="1086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spacing w:after="0" w:line="259" w:lineRule="auto"/>
        <w:ind w:left="4536" w:right="0" w:firstLine="0"/>
        <w:jc w:val="left"/>
      </w:pPr>
      <w:r>
        <w:rPr>
          <w:b/>
          <w:sz w:val="24"/>
        </w:rPr>
        <w:t xml:space="preserve"> </w:t>
      </w:r>
    </w:p>
    <w:p w:rsidR="00882BA0" w:rsidRDefault="00882BA0">
      <w:pPr>
        <w:sectPr w:rsidR="00882BA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4" w:h="16840"/>
          <w:pgMar w:top="1665" w:right="0" w:bottom="1151" w:left="1702" w:header="720" w:footer="718" w:gutter="0"/>
          <w:cols w:space="720"/>
        </w:sectPr>
      </w:pPr>
    </w:p>
    <w:p w:rsidR="00882BA0" w:rsidRDefault="004A4597">
      <w:pPr>
        <w:spacing w:after="79" w:line="259" w:lineRule="auto"/>
        <w:ind w:left="0" w:right="277" w:firstLine="0"/>
        <w:jc w:val="right"/>
      </w:pPr>
      <w:r>
        <w:rPr>
          <w:sz w:val="16"/>
        </w:rPr>
        <w:t xml:space="preserve"> </w:t>
      </w:r>
    </w:p>
    <w:p w:rsidR="00882BA0" w:rsidRDefault="004A4597">
      <w:pPr>
        <w:pBdr>
          <w:top w:val="single" w:sz="17" w:space="0" w:color="000000"/>
          <w:left w:val="single" w:sz="17" w:space="0" w:color="000000"/>
          <w:bottom w:val="single" w:sz="17" w:space="0" w:color="000000"/>
          <w:right w:val="single" w:sz="6" w:space="0" w:color="000000"/>
        </w:pBdr>
        <w:spacing w:after="31" w:line="259" w:lineRule="auto"/>
        <w:ind w:left="3535" w:right="0" w:firstLine="0"/>
        <w:jc w:val="left"/>
      </w:pPr>
      <w:r>
        <w:rPr>
          <w:b/>
          <w:sz w:val="18"/>
        </w:rPr>
        <w:t xml:space="preserve">LOTEAMENTOS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tbl>
      <w:tblPr>
        <w:tblStyle w:val="TableGrid"/>
        <w:tblW w:w="4606" w:type="dxa"/>
        <w:tblInd w:w="1922" w:type="dxa"/>
        <w:tblCellMar>
          <w:top w:w="4" w:type="dxa"/>
          <w:left w:w="108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2054"/>
        <w:gridCol w:w="898"/>
        <w:gridCol w:w="1654"/>
      </w:tblGrid>
      <w:tr w:rsidR="00882BA0">
        <w:trPr>
          <w:trHeight w:val="478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18"/>
              </w:rPr>
              <w:t xml:space="preserve">ITEM </w:t>
            </w:r>
          </w:p>
        </w:tc>
        <w:tc>
          <w:tcPr>
            <w:tcW w:w="898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86" w:right="0" w:firstLine="0"/>
              <w:jc w:val="left"/>
            </w:pPr>
            <w:r>
              <w:rPr>
                <w:b/>
                <w:sz w:val="18"/>
              </w:rPr>
              <w:t xml:space="preserve">ÁREA </w:t>
            </w:r>
          </w:p>
          <w:p w:rsidR="00882BA0" w:rsidRDefault="004A4597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18"/>
              </w:rPr>
              <w:t xml:space="preserve">(m²) </w:t>
            </w:r>
          </w:p>
        </w:tc>
        <w:tc>
          <w:tcPr>
            <w:tcW w:w="1654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sz w:val="18"/>
              </w:rPr>
              <w:t xml:space="preserve">% </w:t>
            </w:r>
          </w:p>
        </w:tc>
      </w:tr>
      <w:tr w:rsidR="00882BA0">
        <w:trPr>
          <w:trHeight w:val="446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1- LOTES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60% ou 65%*  (MÁXIMO)  </w:t>
            </w:r>
          </w:p>
        </w:tc>
      </w:tr>
      <w:tr w:rsidR="00882BA0">
        <w:trPr>
          <w:trHeight w:val="432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2- USO PÚBLICO: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8"/>
              </w:rPr>
              <w:t xml:space="preserve">35% (MÍNIMO) </w:t>
            </w:r>
          </w:p>
        </w:tc>
      </w:tr>
      <w:tr w:rsidR="00882BA0">
        <w:trPr>
          <w:trHeight w:val="422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Sistema Viário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882BA0">
        <w:trPr>
          <w:trHeight w:val="422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Área Verde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8"/>
              </w:rPr>
              <w:t xml:space="preserve">10% (MÍNIMO) </w:t>
            </w:r>
          </w:p>
        </w:tc>
      </w:tr>
      <w:tr w:rsidR="00882BA0">
        <w:trPr>
          <w:trHeight w:val="634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12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Equipamento </w:t>
            </w:r>
          </w:p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Comunitário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8"/>
              </w:rPr>
              <w:t xml:space="preserve">5% (MÍNIMO) </w:t>
            </w:r>
          </w:p>
        </w:tc>
      </w:tr>
      <w:tr w:rsidR="00882BA0">
        <w:trPr>
          <w:trHeight w:val="442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3- LOTES DE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DESTINAÇÃO SOCIAL </w:t>
            </w:r>
          </w:p>
        </w:tc>
        <w:tc>
          <w:tcPr>
            <w:tcW w:w="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8"/>
              </w:rPr>
              <w:t xml:space="preserve">5%** (MÍNIMO) </w:t>
            </w:r>
          </w:p>
        </w:tc>
      </w:tr>
      <w:tr w:rsidR="00882BA0">
        <w:trPr>
          <w:trHeight w:val="463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ÁREA PARCELÁVEL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sz w:val="18"/>
              </w:rPr>
              <w:t xml:space="preserve">100% </w:t>
            </w:r>
          </w:p>
        </w:tc>
      </w:tr>
      <w:tr w:rsidR="00882BA0">
        <w:trPr>
          <w:trHeight w:val="643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ÁREA DE </w:t>
            </w:r>
          </w:p>
          <w:p w:rsidR="00882BA0" w:rsidRDefault="004A4597">
            <w:pPr>
              <w:spacing w:after="0" w:line="259" w:lineRule="auto"/>
              <w:ind w:left="370" w:right="0" w:firstLine="0"/>
              <w:jc w:val="right"/>
            </w:pPr>
            <w:r>
              <w:rPr>
                <w:sz w:val="18"/>
              </w:rPr>
              <w:t xml:space="preserve">PRESERVAÇÃO**  </w:t>
            </w:r>
          </w:p>
        </w:tc>
        <w:tc>
          <w:tcPr>
            <w:tcW w:w="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882BA0">
        <w:trPr>
          <w:trHeight w:val="650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49" w:firstLine="0"/>
              <w:jc w:val="right"/>
            </w:pPr>
            <w:r>
              <w:rPr>
                <w:sz w:val="18"/>
              </w:rPr>
              <w:t xml:space="preserve">ÁREA TOTAL DO </w:t>
            </w:r>
          </w:p>
          <w:p w:rsidR="00882BA0" w:rsidRDefault="004A4597">
            <w:pPr>
              <w:spacing w:after="0" w:line="259" w:lineRule="auto"/>
              <w:ind w:left="1001" w:right="0" w:firstLine="0"/>
              <w:jc w:val="right"/>
            </w:pPr>
            <w:r>
              <w:rPr>
                <w:sz w:val="18"/>
              </w:rPr>
              <w:t xml:space="preserve">TERRENO  </w:t>
            </w:r>
          </w:p>
        </w:tc>
        <w:tc>
          <w:tcPr>
            <w:tcW w:w="898" w:type="dxa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tbl>
      <w:tblPr>
        <w:tblStyle w:val="TableGrid"/>
        <w:tblW w:w="4606" w:type="dxa"/>
        <w:tblInd w:w="1922" w:type="dxa"/>
        <w:tblCellMar>
          <w:top w:w="22" w:type="dxa"/>
          <w:left w:w="96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2054"/>
        <w:gridCol w:w="850"/>
        <w:gridCol w:w="1702"/>
      </w:tblGrid>
      <w:tr w:rsidR="00882BA0">
        <w:trPr>
          <w:trHeight w:val="415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44" w:firstLine="0"/>
              <w:jc w:val="right"/>
            </w:pPr>
            <w:r>
              <w:rPr>
                <w:sz w:val="16"/>
              </w:rPr>
              <w:t xml:space="preserve">LOTES DE DESTINAÇÃO SOCIAL*** </w:t>
            </w:r>
          </w:p>
        </w:tc>
        <w:tc>
          <w:tcPr>
            <w:tcW w:w="850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702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16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73" w:firstLine="0"/>
              <w:jc w:val="center"/>
            </w:pPr>
            <w:r>
              <w:rPr>
                <w:sz w:val="16"/>
              </w:rPr>
              <w:t xml:space="preserve">5% (MÍNIMO) </w:t>
            </w:r>
          </w:p>
        </w:tc>
      </w:tr>
    </w:tbl>
    <w:p w:rsidR="00882BA0" w:rsidRDefault="004A4597">
      <w:pPr>
        <w:spacing w:after="3" w:line="253" w:lineRule="auto"/>
        <w:ind w:left="1789" w:right="307"/>
        <w:jc w:val="right"/>
      </w:pPr>
      <w:r>
        <w:rPr>
          <w:b/>
          <w:sz w:val="18"/>
        </w:rPr>
        <w:t xml:space="preserve">obs. </w:t>
      </w:r>
    </w:p>
    <w:p w:rsidR="00882BA0" w:rsidRDefault="004A4597">
      <w:pPr>
        <w:numPr>
          <w:ilvl w:val="0"/>
          <w:numId w:val="31"/>
        </w:numPr>
        <w:spacing w:after="3" w:line="253" w:lineRule="auto"/>
        <w:ind w:right="307" w:hanging="120"/>
        <w:jc w:val="right"/>
      </w:pPr>
      <w:r>
        <w:rPr>
          <w:b/>
          <w:sz w:val="18"/>
        </w:rPr>
        <w:t xml:space="preserve">Nos casos em que a área dos lotes de destinação social se  situar em outro local </w:t>
      </w:r>
    </w:p>
    <w:p w:rsidR="00882BA0" w:rsidRDefault="004A4597">
      <w:pPr>
        <w:numPr>
          <w:ilvl w:val="0"/>
          <w:numId w:val="31"/>
        </w:numPr>
        <w:spacing w:after="3" w:line="253" w:lineRule="auto"/>
        <w:ind w:right="307" w:hanging="120"/>
        <w:jc w:val="right"/>
      </w:pPr>
      <w:r>
        <w:rPr>
          <w:b/>
          <w:sz w:val="18"/>
        </w:rPr>
        <w:t xml:space="preserve">Área de preservação deve ficar caracterizada como reserva  </w:t>
      </w:r>
    </w:p>
    <w:p w:rsidR="00882BA0" w:rsidRDefault="004A4597">
      <w:pPr>
        <w:spacing w:after="3" w:line="253" w:lineRule="auto"/>
        <w:ind w:left="1789" w:right="307"/>
        <w:jc w:val="right"/>
      </w:pPr>
      <w:r>
        <w:rPr>
          <w:b/>
          <w:sz w:val="18"/>
        </w:rPr>
        <w:t xml:space="preserve">ecológica do loteamento - inalienável não desmembrável </w:t>
      </w:r>
    </w:p>
    <w:p w:rsidR="00882BA0" w:rsidRDefault="004A4597">
      <w:pPr>
        <w:spacing w:after="3" w:line="253" w:lineRule="auto"/>
        <w:ind w:left="3408" w:right="307"/>
        <w:jc w:val="right"/>
      </w:pPr>
      <w:r>
        <w:rPr>
          <w:b/>
          <w:sz w:val="18"/>
        </w:rPr>
        <w:t xml:space="preserve">** Quando situado fora dos limites do empreendimento </w:t>
      </w: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588" w:line="259" w:lineRule="auto"/>
        <w:ind w:left="0" w:right="272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spacing w:after="0" w:line="259" w:lineRule="auto"/>
        <w:ind w:left="0" w:right="0" w:firstLine="0"/>
        <w:jc w:val="right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882BA0" w:rsidRDefault="004A4597">
      <w:pPr>
        <w:spacing w:after="1928" w:line="259" w:lineRule="auto"/>
        <w:ind w:left="0" w:right="1992" w:firstLine="0"/>
        <w:jc w:val="right"/>
      </w:pPr>
      <w:r>
        <w:rPr>
          <w:rFonts w:ascii="Times New Roman" w:eastAsia="Times New Roman" w:hAnsi="Times New Roman" w:cs="Times New Roman"/>
          <w:sz w:val="16"/>
        </w:rPr>
        <w:t xml:space="preserve">Lei de Parcelamento do Solo - 1468 / 95 </w:t>
      </w:r>
    </w:p>
    <w:p w:rsidR="00882BA0" w:rsidRDefault="004A4597">
      <w:pPr>
        <w:spacing w:after="33" w:line="259" w:lineRule="auto"/>
        <w:ind w:left="0" w:right="1939" w:firstLine="0"/>
        <w:jc w:val="right"/>
      </w:pPr>
      <w:r>
        <w:rPr>
          <w:sz w:val="18"/>
        </w:rPr>
        <w:t xml:space="preserve"> </w:t>
      </w:r>
    </w:p>
    <w:p w:rsidR="00882BA0" w:rsidRDefault="004A4597">
      <w:pPr>
        <w:pStyle w:val="Ttulo3"/>
      </w:pPr>
      <w:r>
        <w:t xml:space="preserve">CONDOMÍNIOS </w:t>
      </w:r>
    </w:p>
    <w:p w:rsidR="00882BA0" w:rsidRDefault="004A4597">
      <w:pPr>
        <w:spacing w:after="0" w:line="259" w:lineRule="auto"/>
        <w:ind w:left="0" w:right="1939" w:firstLine="0"/>
        <w:jc w:val="right"/>
      </w:pPr>
      <w:r>
        <w:rPr>
          <w:sz w:val="18"/>
        </w:rPr>
        <w:t xml:space="preserve"> </w:t>
      </w:r>
    </w:p>
    <w:tbl>
      <w:tblPr>
        <w:tblStyle w:val="TableGrid"/>
        <w:tblW w:w="4606" w:type="dxa"/>
        <w:tblInd w:w="-70" w:type="dxa"/>
        <w:tblCellMar>
          <w:top w:w="4" w:type="dxa"/>
          <w:left w:w="108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2054"/>
        <w:gridCol w:w="850"/>
        <w:gridCol w:w="1702"/>
      </w:tblGrid>
      <w:tr w:rsidR="00882BA0">
        <w:trPr>
          <w:trHeight w:val="478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18"/>
              </w:rPr>
              <w:t xml:space="preserve">ITEM </w:t>
            </w:r>
          </w:p>
        </w:tc>
        <w:tc>
          <w:tcPr>
            <w:tcW w:w="850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65" w:right="0" w:firstLine="0"/>
              <w:jc w:val="left"/>
            </w:pPr>
            <w:r>
              <w:rPr>
                <w:b/>
                <w:sz w:val="18"/>
              </w:rPr>
              <w:t xml:space="preserve">ÁREA </w:t>
            </w:r>
          </w:p>
          <w:p w:rsidR="00882BA0" w:rsidRDefault="004A4597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  <w:sz w:val="18"/>
              </w:rPr>
              <w:t xml:space="preserve">(m²) </w:t>
            </w:r>
          </w:p>
        </w:tc>
        <w:tc>
          <w:tcPr>
            <w:tcW w:w="1702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sz w:val="18"/>
              </w:rPr>
              <w:t xml:space="preserve">% </w:t>
            </w:r>
          </w:p>
        </w:tc>
      </w:tr>
      <w:tr w:rsidR="00882BA0">
        <w:trPr>
          <w:trHeight w:val="650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1- ÁREAS </w:t>
            </w:r>
          </w:p>
          <w:p w:rsidR="00882BA0" w:rsidRDefault="004A4597">
            <w:pPr>
              <w:spacing w:after="0" w:line="259" w:lineRule="auto"/>
              <w:ind w:left="818" w:right="0" w:firstLine="0"/>
              <w:jc w:val="right"/>
            </w:pPr>
            <w:r>
              <w:rPr>
                <w:sz w:val="18"/>
              </w:rPr>
              <w:t xml:space="preserve">PRIVATIVAS  </w:t>
            </w:r>
          </w:p>
        </w:tc>
        <w:tc>
          <w:tcPr>
            <w:tcW w:w="850" w:type="dxa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60% ou 65%*  (MÁXIMO)  </w:t>
            </w:r>
          </w:p>
        </w:tc>
      </w:tr>
      <w:tr w:rsidR="00882BA0">
        <w:trPr>
          <w:trHeight w:val="432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49" w:firstLine="0"/>
              <w:jc w:val="right"/>
            </w:pPr>
            <w:r>
              <w:rPr>
                <w:sz w:val="18"/>
              </w:rPr>
              <w:t xml:space="preserve">2- USO COLETIVO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94" w:firstLine="0"/>
              <w:jc w:val="center"/>
            </w:pPr>
            <w:r>
              <w:rPr>
                <w:sz w:val="18"/>
              </w:rPr>
              <w:t xml:space="preserve">30% </w:t>
            </w:r>
          </w:p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882BA0">
        <w:trPr>
          <w:trHeight w:val="422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Sistema Viário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882BA0">
        <w:trPr>
          <w:trHeight w:val="422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Área Verde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8"/>
              </w:rPr>
              <w:t xml:space="preserve">10% (MÍNIMO) </w:t>
            </w:r>
          </w:p>
        </w:tc>
      </w:tr>
      <w:tr w:rsidR="00882BA0">
        <w:trPr>
          <w:trHeight w:val="430"/>
        </w:trPr>
        <w:tc>
          <w:tcPr>
            <w:tcW w:w="2054" w:type="dxa"/>
            <w:tcBorders>
              <w:top w:val="single" w:sz="6" w:space="0" w:color="000000"/>
              <w:left w:val="single" w:sz="17" w:space="0" w:color="000000"/>
              <w:bottom w:val="single" w:sz="12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18"/>
              </w:rPr>
              <w:t xml:space="preserve">Uso Público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4" w:firstLine="0"/>
              <w:jc w:val="center"/>
            </w:pPr>
            <w:r>
              <w:rPr>
                <w:sz w:val="18"/>
              </w:rPr>
              <w:t xml:space="preserve">5% </w:t>
            </w:r>
          </w:p>
        </w:tc>
      </w:tr>
      <w:tr w:rsidR="00882BA0">
        <w:trPr>
          <w:trHeight w:val="442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3- LOTES DE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DESTINAÇÃO SOCIAL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3" w:firstLine="0"/>
              <w:jc w:val="center"/>
            </w:pPr>
            <w:r>
              <w:rPr>
                <w:sz w:val="18"/>
              </w:rPr>
              <w:t xml:space="preserve">5%** </w:t>
            </w:r>
          </w:p>
        </w:tc>
      </w:tr>
      <w:tr w:rsidR="00882BA0">
        <w:trPr>
          <w:trHeight w:val="463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18"/>
              </w:rPr>
              <w:t xml:space="preserve">ÁREA PARCELÁVEL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18"/>
              </w:rPr>
              <w:t xml:space="preserve">100 </w:t>
            </w:r>
          </w:p>
        </w:tc>
      </w:tr>
      <w:tr w:rsidR="00882BA0">
        <w:trPr>
          <w:trHeight w:val="643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18"/>
              </w:rPr>
              <w:t xml:space="preserve">ÁREA DE </w:t>
            </w:r>
          </w:p>
          <w:p w:rsidR="00882BA0" w:rsidRDefault="004A4597">
            <w:pPr>
              <w:spacing w:after="0" w:line="259" w:lineRule="auto"/>
              <w:ind w:left="439" w:right="0" w:firstLine="0"/>
              <w:jc w:val="right"/>
            </w:pPr>
            <w:r>
              <w:rPr>
                <w:sz w:val="18"/>
              </w:rPr>
              <w:t xml:space="preserve">PRESERVAÇÃO* 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882BA0">
        <w:trPr>
          <w:trHeight w:val="650"/>
        </w:trPr>
        <w:tc>
          <w:tcPr>
            <w:tcW w:w="2054" w:type="dxa"/>
            <w:tcBorders>
              <w:top w:val="single" w:sz="12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49" w:firstLine="0"/>
              <w:jc w:val="right"/>
            </w:pPr>
            <w:r>
              <w:rPr>
                <w:sz w:val="18"/>
              </w:rPr>
              <w:t xml:space="preserve">ÁREA TOTAL DO </w:t>
            </w:r>
          </w:p>
          <w:p w:rsidR="00882BA0" w:rsidRDefault="004A4597">
            <w:pPr>
              <w:spacing w:after="0" w:line="259" w:lineRule="auto"/>
              <w:ind w:left="1001" w:right="0" w:firstLine="0"/>
              <w:jc w:val="right"/>
            </w:pPr>
            <w:r>
              <w:rPr>
                <w:sz w:val="18"/>
              </w:rPr>
              <w:t xml:space="preserve">TERRENO 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:rsidR="00882BA0" w:rsidRDefault="004A4597">
      <w:pPr>
        <w:spacing w:after="0" w:line="259" w:lineRule="auto"/>
        <w:ind w:left="0" w:right="1939" w:firstLine="0"/>
        <w:jc w:val="right"/>
      </w:pPr>
      <w:r>
        <w:rPr>
          <w:sz w:val="18"/>
        </w:rPr>
        <w:t xml:space="preserve"> </w:t>
      </w:r>
    </w:p>
    <w:tbl>
      <w:tblPr>
        <w:tblStyle w:val="TableGrid"/>
        <w:tblW w:w="4606" w:type="dxa"/>
        <w:tblInd w:w="-70" w:type="dxa"/>
        <w:tblCellMar>
          <w:top w:w="22" w:type="dxa"/>
          <w:left w:w="115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2054"/>
        <w:gridCol w:w="850"/>
        <w:gridCol w:w="1702"/>
      </w:tblGrid>
      <w:tr w:rsidR="00882BA0">
        <w:trPr>
          <w:trHeight w:val="415"/>
        </w:trPr>
        <w:tc>
          <w:tcPr>
            <w:tcW w:w="205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44" w:firstLine="0"/>
              <w:jc w:val="right"/>
            </w:pPr>
            <w:r>
              <w:rPr>
                <w:sz w:val="16"/>
              </w:rPr>
              <w:t xml:space="preserve">ÁREA DE DESTINAÇÃO SOCIAL** </w:t>
            </w:r>
          </w:p>
        </w:tc>
        <w:tc>
          <w:tcPr>
            <w:tcW w:w="850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882BA0" w:rsidRDefault="004A4597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702" w:type="dxa"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882BA0" w:rsidRDefault="004A4597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16"/>
              </w:rPr>
              <w:t xml:space="preserve"> </w:t>
            </w:r>
          </w:p>
          <w:p w:rsidR="00882BA0" w:rsidRDefault="004A4597">
            <w:pPr>
              <w:spacing w:after="0" w:line="259" w:lineRule="auto"/>
              <w:ind w:left="0" w:right="92" w:firstLine="0"/>
              <w:jc w:val="center"/>
            </w:pPr>
            <w:r>
              <w:rPr>
                <w:sz w:val="16"/>
              </w:rPr>
              <w:t xml:space="preserve">5% (MÍNIMO) </w:t>
            </w:r>
          </w:p>
        </w:tc>
      </w:tr>
    </w:tbl>
    <w:p w:rsidR="00882BA0" w:rsidRDefault="004A4597">
      <w:pPr>
        <w:spacing w:after="2" w:line="255" w:lineRule="auto"/>
        <w:ind w:left="-5" w:right="0"/>
        <w:jc w:val="left"/>
      </w:pPr>
      <w:r>
        <w:rPr>
          <w:b/>
          <w:sz w:val="18"/>
        </w:rPr>
        <w:t xml:space="preserve">obs: </w:t>
      </w:r>
    </w:p>
    <w:p w:rsidR="00882BA0" w:rsidRDefault="004A4597">
      <w:pPr>
        <w:numPr>
          <w:ilvl w:val="0"/>
          <w:numId w:val="32"/>
        </w:numPr>
        <w:spacing w:after="2" w:line="255" w:lineRule="auto"/>
        <w:ind w:right="676" w:hanging="146"/>
        <w:jc w:val="left"/>
      </w:pPr>
      <w:r>
        <w:rPr>
          <w:b/>
          <w:sz w:val="18"/>
        </w:rPr>
        <w:t xml:space="preserve">Nos casos em que a área dos lotes de destinação </w:t>
      </w:r>
    </w:p>
    <w:p w:rsidR="00882BA0" w:rsidRDefault="004A4597">
      <w:pPr>
        <w:spacing w:after="2" w:line="255" w:lineRule="auto"/>
        <w:ind w:left="-5" w:right="4538"/>
        <w:jc w:val="left"/>
      </w:pPr>
      <w:r>
        <w:rPr>
          <w:b/>
          <w:sz w:val="18"/>
        </w:rPr>
        <w:t xml:space="preserve">social  se situar em outro local </w:t>
      </w:r>
    </w:p>
    <w:p w:rsidR="00882BA0" w:rsidRDefault="004A4597">
      <w:pPr>
        <w:numPr>
          <w:ilvl w:val="0"/>
          <w:numId w:val="32"/>
        </w:numPr>
        <w:spacing w:after="2" w:line="255" w:lineRule="auto"/>
        <w:ind w:right="676" w:hanging="146"/>
        <w:jc w:val="left"/>
      </w:pPr>
      <w:r>
        <w:rPr>
          <w:b/>
          <w:sz w:val="18"/>
        </w:rPr>
        <w:t xml:space="preserve">Área de preservação deve ficar caracterizada como  reserva ecológica do loteamento - inalienável não  desmembrável. </w:t>
      </w:r>
    </w:p>
    <w:p w:rsidR="00882BA0" w:rsidRDefault="004A4597">
      <w:pPr>
        <w:spacing w:after="0" w:line="259" w:lineRule="auto"/>
        <w:ind w:left="0" w:right="1944" w:firstLine="0"/>
        <w:jc w:val="right"/>
      </w:pPr>
      <w:r>
        <w:rPr>
          <w:sz w:val="16"/>
        </w:rPr>
        <w:t xml:space="preserve"> </w:t>
      </w:r>
    </w:p>
    <w:p w:rsidR="00882BA0" w:rsidRDefault="00882BA0">
      <w:pPr>
        <w:sectPr w:rsidR="00882BA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6840" w:h="23820"/>
          <w:pgMar w:top="1440" w:right="1440" w:bottom="1440" w:left="1440" w:header="720" w:footer="720" w:gutter="0"/>
          <w:cols w:num="2" w:space="871"/>
        </w:sectPr>
      </w:pPr>
    </w:p>
    <w:p w:rsidR="00882BA0" w:rsidRDefault="004A4597">
      <w:pPr>
        <w:pStyle w:val="Ttulo2"/>
        <w:ind w:left="1776" w:right="0"/>
        <w:jc w:val="left"/>
      </w:pPr>
      <w:r>
        <w:rPr>
          <w:sz w:val="24"/>
        </w:rPr>
        <w:t xml:space="preserve">1. PLANTA DE LOCAÇÃO E PARCELAMENTO DO SOLO 2. PLANTA DE COTAS DO SISTEMA VIÁRIO, QUADRAS E LOTES VER ANEXO DWG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484" w:line="259" w:lineRule="auto"/>
        <w:ind w:left="66" w:right="0" w:firstLine="0"/>
        <w:jc w:val="center"/>
      </w:pPr>
      <w:r>
        <w:rPr>
          <w:b/>
          <w:sz w:val="24"/>
        </w:rPr>
        <w:t xml:space="preserve"> </w:t>
      </w:r>
    </w:p>
    <w:p w:rsidR="00882BA0" w:rsidRDefault="004A4597">
      <w:pPr>
        <w:spacing w:after="0" w:line="259" w:lineRule="auto"/>
        <w:ind w:left="0" w:right="217" w:firstLine="0"/>
        <w:jc w:val="center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882BA0" w:rsidRDefault="004A4597">
      <w:pPr>
        <w:pStyle w:val="Ttulo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0" w:right="4" w:hanging="10"/>
      </w:pPr>
      <w:r>
        <w:rPr>
          <w:sz w:val="20"/>
        </w:rPr>
        <w:t xml:space="preserve">ANEXO VI - GLOSSÁRIO </w:t>
      </w:r>
    </w:p>
    <w:p w:rsidR="00882BA0" w:rsidRDefault="004A459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82BA0" w:rsidRDefault="004A4597">
      <w:pPr>
        <w:ind w:left="-5" w:right="2327"/>
      </w:pPr>
      <w:r>
        <w:t xml:space="preserve">I  - Acesso ou via de acesso - é a interligação para veículos  ou pedestres entre: a) logradouro público e propriedade privada; </w:t>
      </w:r>
    </w:p>
    <w:p w:rsidR="00882BA0" w:rsidRDefault="004A4597">
      <w:pPr>
        <w:numPr>
          <w:ilvl w:val="0"/>
          <w:numId w:val="33"/>
        </w:numPr>
        <w:ind w:right="1120" w:hanging="233"/>
      </w:pPr>
      <w:r>
        <w:t xml:space="preserve">propriedade privada e  áreas de uso comum em condomínio; </w:t>
      </w:r>
    </w:p>
    <w:p w:rsidR="00882BA0" w:rsidRDefault="004A4597">
      <w:pPr>
        <w:numPr>
          <w:ilvl w:val="0"/>
          <w:numId w:val="33"/>
        </w:numPr>
        <w:ind w:right="1120" w:hanging="233"/>
      </w:pPr>
      <w:r>
        <w:t xml:space="preserve">logradouro público e espaços de uso comum em condomínio. </w:t>
      </w:r>
    </w:p>
    <w:p w:rsidR="00882BA0" w:rsidRDefault="004A4597">
      <w:pPr>
        <w:numPr>
          <w:ilvl w:val="0"/>
          <w:numId w:val="34"/>
        </w:numPr>
        <w:ind w:right="0" w:hanging="187"/>
      </w:pPr>
      <w:r>
        <w:t xml:space="preserve">- Alinhamento de logradouro - é a linha que marca o limite  do logradouro,  podendo  constituir-se em  restrição  administrativa (recuo); </w:t>
      </w:r>
    </w:p>
    <w:p w:rsidR="00882BA0" w:rsidRDefault="004A4597">
      <w:pPr>
        <w:numPr>
          <w:ilvl w:val="0"/>
          <w:numId w:val="34"/>
        </w:numPr>
        <w:ind w:right="0" w:hanging="187"/>
      </w:pPr>
      <w:r>
        <w:t>-  Área  verde  -  é  a  propriedade  pública  ou  coletiva</w:t>
      </w:r>
      <w:r>
        <w:t xml:space="preserve">, delimitada com o objetivo de implantar ou preservar a arborização e  o  ajardinamento,  visando  assegurar  um  índice  mínimo   de cobertura  vegetal  urbana  no  loteamento  ou  condomínio  e  no município; </w:t>
      </w:r>
    </w:p>
    <w:p w:rsidR="00882BA0" w:rsidRDefault="004A4597">
      <w:pPr>
        <w:numPr>
          <w:ilvl w:val="0"/>
          <w:numId w:val="34"/>
        </w:numPr>
        <w:ind w:right="0" w:hanging="187"/>
      </w:pPr>
      <w:r>
        <w:t xml:space="preserve">- Áreas de uso público ou coletivo - são as </w:t>
      </w:r>
      <w:r>
        <w:t xml:space="preserve"> áreas destinadas ao  sistema  viário,  à  instalação  de  equipamentos  urbanos  e comunitários e às  áreas verdes; </w:t>
      </w:r>
    </w:p>
    <w:p w:rsidR="00882BA0" w:rsidRDefault="004A4597">
      <w:pPr>
        <w:numPr>
          <w:ilvl w:val="0"/>
          <w:numId w:val="34"/>
        </w:numPr>
        <w:ind w:right="0" w:hanging="187"/>
      </w:pPr>
      <w:r>
        <w:t xml:space="preserve">- Arruamento - ato de fazer ruas, isto é, dar-lhes alinhamento, greide e demais benfeitorias; </w:t>
      </w:r>
    </w:p>
    <w:p w:rsidR="00882BA0" w:rsidRDefault="004A4597">
      <w:pPr>
        <w:numPr>
          <w:ilvl w:val="0"/>
          <w:numId w:val="34"/>
        </w:numPr>
        <w:ind w:right="0" w:hanging="187"/>
      </w:pPr>
      <w:r>
        <w:t>- Áreas privativas - são as   áreas  autôno</w:t>
      </w:r>
      <w:r>
        <w:t xml:space="preserve">mas, resultantes  do parcelamento  em forma de condomínio, de caráter e  uso  privado, descritas por documento legal; VII - Bacia hidrográfica-  área de drenagem de um curso d' água;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>-  Bairro  -  setor  urbano  onde  habita  uma   vizinhança caracterizad</w:t>
      </w:r>
      <w:r>
        <w:t xml:space="preserve">a por peculiaridades que o distinguem;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 xml:space="preserve">- Caixa de rolamento - parte das vias de circulação destinadas ao tráfego de veículos;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 xml:space="preserve">-  Calçada ou passeio - é a parte do logradouro  destinada  ao trânsito exclusivo de pedestres;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>- Centro de bairro - lugar de a</w:t>
      </w:r>
      <w:r>
        <w:t xml:space="preserve">fluência das  áreas residenciais para o comércio, a prestação de serviços e o lazer;  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 xml:space="preserve">- Condomínio - sistema de propriedade direta de uma  unidade residencial que forma parte de um conjunto múltiplo, cujo dono  é proprietário mesma forma que se tratasse </w:t>
      </w:r>
      <w:r>
        <w:t xml:space="preserve">de unidade unifamiliar, com título de propriedade e interesse proporcional nos terrenos e áreas   comuns,  distinguindo-se  dois  tipos   de  condomínios: horizontal  (residências  isoladas,  geminadas  ou  em  série)  e vertical (blocos de apartamentos); </w:t>
      </w:r>
      <w:r>
        <w:t xml:space="preserve">modalidade de loteamento;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>- Densidade de população - relação entre a população de  uma zona  determinada e a sua superfície, expressa em habitantes  por hectare,  podendo ser: densidade bruta ( considera todo  tipo  de uso do solo - residencial, circulaçã</w:t>
      </w:r>
      <w:r>
        <w:t xml:space="preserve">o, equipamentos comunitários, etc)  e densidade líquida (somente considera o solo  residencial, excluindo o destinado a outros usos); </w:t>
      </w:r>
    </w:p>
    <w:p w:rsidR="00882BA0" w:rsidRDefault="004A4597">
      <w:pPr>
        <w:numPr>
          <w:ilvl w:val="0"/>
          <w:numId w:val="35"/>
        </w:numPr>
        <w:ind w:right="1" w:hanging="245"/>
      </w:pPr>
      <w:r>
        <w:t xml:space="preserve">- Desmembramento -  é a forma de  parcelamento  caracterizada pela subdivisão de uma gleba em lotes destinados à edificação com aproveitamento  do  sistema  viário  existente,  desde  que   não   implique  na abertura de  novas vias, logradouros  públicos </w:t>
      </w:r>
      <w:r>
        <w:t xml:space="preserve">  nem    no prolongamento, modificação ou ampliação dos já  existentes; </w:t>
      </w:r>
    </w:p>
    <w:p w:rsidR="00882BA0" w:rsidRDefault="004A4597">
      <w:pPr>
        <w:ind w:left="-5" w:right="1"/>
      </w:pPr>
      <w:r>
        <w:t>IV  -  Equipamentos  comunitários -  são  imóveis destinados  à educação, cultura, saúde, lazer, esporte, atividades comunitárias e outros similares necessária a vida urbana e cuja  p</w:t>
      </w:r>
      <w:r>
        <w:t xml:space="preserve">ropriedade, controle e manutenção são de órgãos públicos;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 Equipamentos  urbanos  - são  as  instalações  de  infra-estrutura  urbana, tais como: abastecimento de  água, serviços  de esgotos,   energia  elétrica,  coleta  de   águas  pluviais,   rede te</w:t>
      </w:r>
      <w:r>
        <w:t xml:space="preserve">lefônica,  gás  </w:t>
      </w:r>
    </w:p>
    <w:p w:rsidR="00882BA0" w:rsidRDefault="004A4597">
      <w:pPr>
        <w:ind w:left="-5" w:right="0"/>
      </w:pPr>
      <w:r>
        <w:t xml:space="preserve">canalizado,  transporte,  segurança  pública  e outros necessária rios ao funcionamento da cidade;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 xml:space="preserve">- Estacionamento de veículos - local coberto ou  descoberto destinado a estacionar veículos;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 Faixa</w:t>
      </w:r>
      <w:r>
        <w:rPr>
          <w:i/>
        </w:rPr>
        <w:t xml:space="preserve"> non aedificandi</w:t>
      </w:r>
      <w:r>
        <w:t xml:space="preserve"> (FNA) ou Faixa não e</w:t>
      </w:r>
      <w:r>
        <w:t xml:space="preserve">dificante - é  área na  qual  não  é permitida  ao proprietário a edificação, objetivando garantir  a passagem aos agentes da administração para verificação e  proteção do Domínio Público.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 xml:space="preserve">- Faixa de Domínio Público -  é a  área de terreno  necessária à  </w:t>
      </w:r>
      <w:r>
        <w:t xml:space="preserve">construção  e operação de uma estrada, e que se  incorpora  ao domínio público, no caso de uma Rodovia.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Faixa de drenagem - é a faixa de terreno que compreende  um curso  d'água e sua faixa marginal de proteção,  dimensionada  de forma a garantir o perf</w:t>
      </w:r>
      <w:r>
        <w:t xml:space="preserve">eito escoamento das  águas;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 xml:space="preserve">- Fração ideal de terreno do condomínio - é a razão entre  a  área privativa e a  área total do condomínio;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 xml:space="preserve">-  Gleba - é a  área de terra que ainda não foi  objeto  de parcelamento ou desmembramento;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 xml:space="preserve">- Investidura -é a incorporação a um lote de parte de área de um logradouro a ele adjacente, a fim de recompor  o seu alinhamento;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 Licença  -  autorização dada</w:t>
      </w:r>
      <w:r>
        <w:t xml:space="preserve">  pelo  Poder  Público  para execução de obras;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Logradouros - são espaços livres destinados à circulação ou recreação, sendo públicos aqueles reconhecidos,  entre  outros: rua,  avenida,  travessa,  passagem,  rua  de vila, beco, via  de  pedestre, viel</w:t>
      </w:r>
      <w:r>
        <w:t xml:space="preserve">a, viela sanitária , praça de retorno,  passarela,  praça,  parque, alameda, viaduto, túnel, ponte, rodovia, estrada ou caminho de uso público;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 Lote  - é a parcela de terreno contida  em  uma  quadra, resultante de loteamento, desmembramento ou remembr</w:t>
      </w:r>
      <w:r>
        <w:t xml:space="preserve">amento,    com pelo  menos uma divisa lindeira a logradouro público, e  descrita por documento legal; </w:t>
      </w:r>
    </w:p>
    <w:p w:rsidR="00882BA0" w:rsidRDefault="004A4597">
      <w:pPr>
        <w:numPr>
          <w:ilvl w:val="0"/>
          <w:numId w:val="36"/>
        </w:numPr>
        <w:ind w:right="0" w:hanging="566"/>
      </w:pPr>
      <w:r>
        <w:t>- Loteamento - subdivisão de gleba em lotes destinados  a edificação, com   abertura  de  novas  vias  de   circulação,   de logradouros  públicos ou pro</w:t>
      </w:r>
      <w:r>
        <w:t xml:space="preserve">longamento, modificação ou  ampliação das vias existentes; XXVIII  - Loteamento de interesse social - é aquele  destinado  à implantação  de Programas Habitacionais por Entidades  Promotoras (empresas   sob   controle  acionário do   Poder   Público,   as </w:t>
      </w:r>
      <w:r>
        <w:t xml:space="preserve">cooperativas   </w:t>
      </w:r>
    </w:p>
    <w:p w:rsidR="00882BA0" w:rsidRDefault="004A4597">
      <w:pPr>
        <w:ind w:left="-5" w:right="1"/>
      </w:pPr>
      <w:r>
        <w:t>habitacionais,  por  entidades  consideradas   de interesse social nos termos da legislação federal); XXIX - Meio fio - arremate entre o plano do passeio e o da  caixa de rolamento de uma via de circulação; XXX  -  Memorial descritivo de in</w:t>
      </w:r>
      <w:r>
        <w:t xml:space="preserve">corporação - é o  documento  que  descreve o projeto de parcelamento, a ser registrado em  cartório no Registro Geral de Imóveis;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 xml:space="preserve">- Parcelamento - é a integração e/ou subdivisão de gleba  ou lote, em novos lotes ou  áreas privativas com ou sem  abertura  </w:t>
      </w:r>
      <w:r>
        <w:t xml:space="preserve">de novas vias;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 xml:space="preserve">- Praça - é a parcela do espaço público de uso coletivo que serve à recreação e lazer, identificação e composição da paisagem urbana,  ponto de referência para a circulação e espaço de  apoio para manifestações coletivas;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>- Praça de retorn</w:t>
      </w:r>
      <w:r>
        <w:t xml:space="preserve">o - é o alargamento da via de  circulação que permite manobra de veículos;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 xml:space="preserve">- Quadra - é a  área resultante de delimitada por  vias  de circulação  de  veículos  ou pelos limites  da  gleba  objeto  do parcelamento;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>- Recuo - é a incorporação ao logradour</w:t>
      </w:r>
      <w:r>
        <w:t xml:space="preserve">o público de parte da área  de  um  lote  a  ele adjacente a  fim  de  recompor  o seu alinhamento;  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 xml:space="preserve">-  Remembramento  - é a anexação de glebas,  de  lotes  ou partes  destes  contíguos para constituição de  novas  glebas  ou lotes;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>-  Servidão  de  pas</w:t>
      </w:r>
      <w:r>
        <w:t xml:space="preserve">sagem  -  passagem  através  de   uma propriedade,   ligando   o   logradouro   público   a    outra(s) propriedades(s);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 xml:space="preserve">-  Sistema viário - é o conjunto de vias  e  respectivas interconexões,  acessos e travessias, destinados à circulação  de veículos e </w:t>
      </w:r>
      <w:r>
        <w:t xml:space="preserve">pedestres, devendo prever um sistema viário  principal que  permita a integração da gleba loteada com o  sistema  viário existente e projetado; </w:t>
      </w:r>
    </w:p>
    <w:p w:rsidR="00882BA0" w:rsidRDefault="004A4597">
      <w:pPr>
        <w:numPr>
          <w:ilvl w:val="0"/>
          <w:numId w:val="37"/>
        </w:numPr>
        <w:ind w:right="0" w:hanging="624"/>
      </w:pPr>
      <w:r>
        <w:t>-  Testada de lote ou de  área privativa - é  a  linha  que separa o lote ou fração privativa de terreno do log</w:t>
      </w:r>
      <w:r>
        <w:t xml:space="preserve">radouro; </w:t>
      </w:r>
    </w:p>
    <w:p w:rsidR="00882BA0" w:rsidRDefault="004A4597">
      <w:pPr>
        <w:spacing w:after="0" w:line="257" w:lineRule="auto"/>
        <w:ind w:left="-5" w:right="0"/>
        <w:jc w:val="left"/>
      </w:pPr>
      <w:r>
        <w:t xml:space="preserve">X - UTM (Universal Transversal Mercartor) -Coordenadas métricas que constam da base oficial do IBGE; XLI  -  Via de circulação - é o espaço destinado à  circulação  de veículos ou pedestres, podendo ser pública ou privada; </w:t>
      </w:r>
    </w:p>
    <w:p w:rsidR="00882BA0" w:rsidRDefault="004A4597">
      <w:pPr>
        <w:numPr>
          <w:ilvl w:val="0"/>
          <w:numId w:val="38"/>
        </w:numPr>
        <w:ind w:right="0"/>
      </w:pPr>
      <w:r>
        <w:t>-  Via  de  pedestre -</w:t>
      </w:r>
      <w:r>
        <w:t xml:space="preserve"> é o  espaço  destinado  à  circulação exclusiva  de  pedestres, com largura mínima de  4,00m  (quatro metros) entre  os alinhamentos; </w:t>
      </w:r>
    </w:p>
    <w:p w:rsidR="00882BA0" w:rsidRDefault="004A4597">
      <w:pPr>
        <w:numPr>
          <w:ilvl w:val="0"/>
          <w:numId w:val="38"/>
        </w:numPr>
        <w:ind w:right="0"/>
      </w:pPr>
      <w:r>
        <w:t>- Viela - é o espaço para interligação de dois  logradouros, para  escoamento de  águas pluviais ou para passagem de  re</w:t>
      </w:r>
      <w:r>
        <w:t xml:space="preserve">des  de águas ou esgoto, com largura de até 4,00m (quatro metros) entre os alinhamentos, não podendo se constituir em acesso exclusivo para lotes.   </w:t>
      </w:r>
    </w:p>
    <w:sectPr w:rsidR="00882BA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4" w:h="16840"/>
      <w:pgMar w:top="1699" w:right="1130" w:bottom="767" w:left="1135" w:header="76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A4597">
      <w:pPr>
        <w:spacing w:after="0" w:line="240" w:lineRule="auto"/>
      </w:pPr>
      <w:r>
        <w:separator/>
      </w:r>
    </w:p>
  </w:endnote>
  <w:endnote w:type="continuationSeparator" w:id="0">
    <w:p w:rsidR="00000000" w:rsidRDefault="004A4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540" w:right="0" w:firstLine="0"/>
      <w:jc w:val="left"/>
    </w:pPr>
    <w:r>
      <w:rPr>
        <w:sz w:val="18"/>
      </w:rPr>
      <w:t xml:space="preserve">Lei 1468/1995  - Secretaria de Urbanismo e Controle Urbano -  </w:t>
    </w:r>
    <w:r>
      <w:rPr>
        <w:color w:val="0000FF"/>
        <w:sz w:val="18"/>
        <w:u w:val="single" w:color="0000FF"/>
      </w:rPr>
      <w:t>www.urbanismo.niteroi.rj.gov.br</w:t>
    </w:r>
    <w:r>
      <w:rPr>
        <w:rFonts w:ascii="Courier New" w:eastAsia="Courier New" w:hAnsi="Courier New" w:cs="Courier New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540" w:right="0" w:firstLine="0"/>
      <w:jc w:val="left"/>
    </w:pPr>
    <w:r>
      <w:rPr>
        <w:sz w:val="18"/>
      </w:rPr>
      <w:t xml:space="preserve">Lei 1468/1995  - Secretaria de Urbanismo e Controle Urbano -  </w:t>
    </w:r>
    <w:r>
      <w:rPr>
        <w:color w:val="0000FF"/>
        <w:sz w:val="18"/>
        <w:u w:val="single" w:color="0000FF"/>
      </w:rPr>
      <w:t>www.urbanismo.niteroi.rj.gov.br</w:t>
    </w:r>
    <w:r>
      <w:rPr>
        <w:rFonts w:ascii="Courier New" w:eastAsia="Courier New" w:hAnsi="Courier New" w:cs="Courier New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540" w:right="0" w:firstLine="0"/>
      <w:jc w:val="left"/>
    </w:pPr>
    <w:r>
      <w:rPr>
        <w:sz w:val="18"/>
      </w:rPr>
      <w:t xml:space="preserve">Lei 1468/1995  - Secretaria de Urbanismo e Controle Urbano -  </w:t>
    </w:r>
    <w:r>
      <w:rPr>
        <w:color w:val="0000FF"/>
        <w:sz w:val="18"/>
        <w:u w:val="single" w:color="0000FF"/>
      </w:rPr>
      <w:t>www.urbanismo.niteroi.rj.gov.br</w:t>
    </w:r>
    <w:r>
      <w:rPr>
        <w:rFonts w:ascii="Courier New" w:eastAsia="Courier New" w:hAnsi="Courier New" w:cs="Courier New"/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A4597">
      <w:pPr>
        <w:spacing w:after="0" w:line="240" w:lineRule="auto"/>
      </w:pPr>
      <w:r>
        <w:separator/>
      </w:r>
    </w:p>
  </w:footnote>
  <w:footnote w:type="continuationSeparator" w:id="0">
    <w:p w:rsidR="00000000" w:rsidRDefault="004A4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1093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2804160</wp:posOffset>
          </wp:positionH>
          <wp:positionV relativeFrom="page">
            <wp:posOffset>457196</wp:posOffset>
          </wp:positionV>
          <wp:extent cx="2313432" cy="606552"/>
          <wp:effectExtent l="0" t="0" r="0" b="0"/>
          <wp:wrapSquare wrapText="bothSides"/>
          <wp:docPr id="25089" name="Picture 250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89" name="Picture 250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3432" cy="606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1093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2804160</wp:posOffset>
          </wp:positionH>
          <wp:positionV relativeFrom="page">
            <wp:posOffset>457196</wp:posOffset>
          </wp:positionV>
          <wp:extent cx="2313432" cy="606552"/>
          <wp:effectExtent l="0" t="0" r="0" b="0"/>
          <wp:wrapSquare wrapText="bothSides"/>
          <wp:docPr id="1" name="Picture 250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89" name="Picture 250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3432" cy="606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1093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2804160</wp:posOffset>
          </wp:positionH>
          <wp:positionV relativeFrom="page">
            <wp:posOffset>457196</wp:posOffset>
          </wp:positionV>
          <wp:extent cx="2313432" cy="606552"/>
          <wp:effectExtent l="0" t="0" r="0" b="0"/>
          <wp:wrapSquare wrapText="bothSides"/>
          <wp:docPr id="2" name="Picture 250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89" name="Picture 250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3432" cy="606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882BA0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2" w:firstLine="0"/>
      <w:jc w:val="right"/>
    </w:pPr>
    <w:r>
      <w:rPr>
        <w:rFonts w:ascii="Times New Roman" w:eastAsia="Times New Roman" w:hAnsi="Times New Roman" w:cs="Times New Roman"/>
        <w:sz w:val="16"/>
      </w:rPr>
      <w:t xml:space="preserve">Lei de Parcelamento do Solo - 1468 / 95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2" w:firstLine="0"/>
      <w:jc w:val="right"/>
    </w:pPr>
    <w:r>
      <w:rPr>
        <w:rFonts w:ascii="Times New Roman" w:eastAsia="Times New Roman" w:hAnsi="Times New Roman" w:cs="Times New Roman"/>
        <w:sz w:val="16"/>
      </w:rPr>
      <w:t xml:space="preserve">Lei de Parcelamento do Solo - 1468 / 95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2BA0" w:rsidRDefault="004A4597">
    <w:pPr>
      <w:spacing w:after="0" w:line="259" w:lineRule="auto"/>
      <w:ind w:left="0" w:right="2" w:firstLine="0"/>
      <w:jc w:val="right"/>
    </w:pPr>
    <w:r>
      <w:rPr>
        <w:rFonts w:ascii="Times New Roman" w:eastAsia="Times New Roman" w:hAnsi="Times New Roman" w:cs="Times New Roman"/>
        <w:sz w:val="16"/>
      </w:rPr>
      <w:t xml:space="preserve">Lei de Parcelamento do Solo - 1468 / 95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5650"/>
    <w:multiLevelType w:val="hybridMultilevel"/>
    <w:tmpl w:val="ED62525E"/>
    <w:lvl w:ilvl="0" w:tplc="4EB62188">
      <w:start w:val="1"/>
      <w:numFmt w:val="upperRoman"/>
      <w:lvlText w:val="%1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8038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EA95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E29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D021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8425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DC05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C76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A4D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314FB"/>
    <w:multiLevelType w:val="hybridMultilevel"/>
    <w:tmpl w:val="31785136"/>
    <w:lvl w:ilvl="0" w:tplc="DFE4DBEA">
      <w:start w:val="10"/>
      <w:numFmt w:val="upperRoman"/>
      <w:lvlText w:val="%1"/>
      <w:lvlJc w:val="left"/>
      <w:pPr>
        <w:ind w:left="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0E30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628F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22BB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5E63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C1B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9E45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F275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47A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D5378"/>
    <w:multiLevelType w:val="hybridMultilevel"/>
    <w:tmpl w:val="EDC41FEE"/>
    <w:lvl w:ilvl="0" w:tplc="3A60FF42">
      <w:start w:val="1"/>
      <w:numFmt w:val="upperRoman"/>
      <w:lvlText w:val="%1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F87D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D4EB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4C9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E81C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840A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E94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1A50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015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A9051F"/>
    <w:multiLevelType w:val="hybridMultilevel"/>
    <w:tmpl w:val="6B2E4EA2"/>
    <w:lvl w:ilvl="0" w:tplc="03C4C024">
      <w:start w:val="1"/>
      <w:numFmt w:val="upperRoman"/>
      <w:lvlText w:val="%1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3C84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306F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2EF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627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00F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76C7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72E8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3A05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CB2F9F"/>
    <w:multiLevelType w:val="hybridMultilevel"/>
    <w:tmpl w:val="2114765E"/>
    <w:lvl w:ilvl="0" w:tplc="73922334">
      <w:start w:val="1"/>
      <w:numFmt w:val="bullet"/>
      <w:lvlText w:val="*"/>
      <w:lvlJc w:val="left"/>
      <w:pPr>
        <w:ind w:left="21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BA18CA">
      <w:start w:val="1"/>
      <w:numFmt w:val="bullet"/>
      <w:lvlText w:val="o"/>
      <w:lvlJc w:val="left"/>
      <w:pPr>
        <w:ind w:left="11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281D5C">
      <w:start w:val="1"/>
      <w:numFmt w:val="bullet"/>
      <w:lvlText w:val="▪"/>
      <w:lvlJc w:val="left"/>
      <w:pPr>
        <w:ind w:left="18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4826C6">
      <w:start w:val="1"/>
      <w:numFmt w:val="bullet"/>
      <w:lvlText w:val="•"/>
      <w:lvlJc w:val="left"/>
      <w:pPr>
        <w:ind w:left="25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1E48E6">
      <w:start w:val="1"/>
      <w:numFmt w:val="bullet"/>
      <w:lvlText w:val="o"/>
      <w:lvlJc w:val="left"/>
      <w:pPr>
        <w:ind w:left="3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ED28786">
      <w:start w:val="1"/>
      <w:numFmt w:val="bullet"/>
      <w:lvlText w:val="▪"/>
      <w:lvlJc w:val="left"/>
      <w:pPr>
        <w:ind w:left="40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94AC34">
      <w:start w:val="1"/>
      <w:numFmt w:val="bullet"/>
      <w:lvlText w:val="•"/>
      <w:lvlJc w:val="left"/>
      <w:pPr>
        <w:ind w:left="47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220916">
      <w:start w:val="1"/>
      <w:numFmt w:val="bullet"/>
      <w:lvlText w:val="o"/>
      <w:lvlJc w:val="left"/>
      <w:pPr>
        <w:ind w:left="54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4844B8">
      <w:start w:val="1"/>
      <w:numFmt w:val="bullet"/>
      <w:lvlText w:val="▪"/>
      <w:lvlJc w:val="left"/>
      <w:pPr>
        <w:ind w:left="61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0C7EDA"/>
    <w:multiLevelType w:val="hybridMultilevel"/>
    <w:tmpl w:val="881AD40C"/>
    <w:lvl w:ilvl="0" w:tplc="6EAC219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EAAB92">
      <w:start w:val="1"/>
      <w:numFmt w:val="lowerLetter"/>
      <w:lvlText w:val="%2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CCC84E">
      <w:start w:val="1"/>
      <w:numFmt w:val="lowerRoman"/>
      <w:lvlText w:val="%3"/>
      <w:lvlJc w:val="left"/>
      <w:pPr>
        <w:ind w:left="1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CADA4">
      <w:start w:val="1"/>
      <w:numFmt w:val="decimal"/>
      <w:lvlText w:val="%4"/>
      <w:lvlJc w:val="left"/>
      <w:pPr>
        <w:ind w:left="2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C449D0">
      <w:start w:val="1"/>
      <w:numFmt w:val="lowerLetter"/>
      <w:lvlText w:val="%5"/>
      <w:lvlJc w:val="left"/>
      <w:pPr>
        <w:ind w:left="3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8CDF0A">
      <w:start w:val="1"/>
      <w:numFmt w:val="lowerRoman"/>
      <w:lvlText w:val="%6"/>
      <w:lvlJc w:val="left"/>
      <w:pPr>
        <w:ind w:left="3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CC738">
      <w:start w:val="1"/>
      <w:numFmt w:val="decimal"/>
      <w:lvlText w:val="%7"/>
      <w:lvlJc w:val="left"/>
      <w:pPr>
        <w:ind w:left="4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A680B2">
      <w:start w:val="1"/>
      <w:numFmt w:val="lowerLetter"/>
      <w:lvlText w:val="%8"/>
      <w:lvlJc w:val="left"/>
      <w:pPr>
        <w:ind w:left="5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1C4694">
      <w:start w:val="1"/>
      <w:numFmt w:val="lowerRoman"/>
      <w:lvlText w:val="%9"/>
      <w:lvlJc w:val="left"/>
      <w:pPr>
        <w:ind w:left="6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AE636E"/>
    <w:multiLevelType w:val="hybridMultilevel"/>
    <w:tmpl w:val="9A2404CA"/>
    <w:lvl w:ilvl="0" w:tplc="06DEC37C">
      <w:start w:val="1"/>
      <w:numFmt w:val="upperRoman"/>
      <w:lvlText w:val="%1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824904">
      <w:start w:val="1"/>
      <w:numFmt w:val="lowerLetter"/>
      <w:lvlText w:val="%2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7409AA">
      <w:start w:val="1"/>
      <w:numFmt w:val="lowerRoman"/>
      <w:lvlText w:val="%3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5E84BC">
      <w:start w:val="1"/>
      <w:numFmt w:val="decimal"/>
      <w:lvlText w:val="%4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26499E">
      <w:start w:val="1"/>
      <w:numFmt w:val="lowerLetter"/>
      <w:lvlText w:val="%5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64412C">
      <w:start w:val="1"/>
      <w:numFmt w:val="lowerRoman"/>
      <w:lvlText w:val="%6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DADE38">
      <w:start w:val="1"/>
      <w:numFmt w:val="decimal"/>
      <w:lvlText w:val="%7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F470FA">
      <w:start w:val="1"/>
      <w:numFmt w:val="lowerLetter"/>
      <w:lvlText w:val="%8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A217E">
      <w:start w:val="1"/>
      <w:numFmt w:val="lowerRoman"/>
      <w:lvlText w:val="%9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93200F"/>
    <w:multiLevelType w:val="hybridMultilevel"/>
    <w:tmpl w:val="1708CE8A"/>
    <w:lvl w:ilvl="0" w:tplc="3BE88A4C">
      <w:start w:val="1"/>
      <w:numFmt w:val="upperRoman"/>
      <w:lvlText w:val="%1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9ACF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D88C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9AB7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1A04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E87E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C1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42A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DED5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2D7573"/>
    <w:multiLevelType w:val="hybridMultilevel"/>
    <w:tmpl w:val="248C5A28"/>
    <w:lvl w:ilvl="0" w:tplc="49EE9F62">
      <w:start w:val="2"/>
      <w:numFmt w:val="upperRoman"/>
      <w:lvlText w:val="%1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96C6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3A78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A0F2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5C0C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BA13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04B8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A3B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DA7E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01286B"/>
    <w:multiLevelType w:val="hybridMultilevel"/>
    <w:tmpl w:val="72CEB0A0"/>
    <w:lvl w:ilvl="0" w:tplc="604CD704">
      <w:start w:val="1"/>
      <w:numFmt w:val="lowerLetter"/>
      <w:lvlText w:val="%1)"/>
      <w:lvlJc w:val="left"/>
      <w:pPr>
        <w:ind w:left="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465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8EA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8E18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2032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B2FE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64E0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A44C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203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225310"/>
    <w:multiLevelType w:val="hybridMultilevel"/>
    <w:tmpl w:val="9796EBDE"/>
    <w:lvl w:ilvl="0" w:tplc="68FC1DBC">
      <w:start w:val="8"/>
      <w:numFmt w:val="upperRoman"/>
      <w:lvlText w:val="%1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8290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5829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AAA7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525D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726B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D095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AE87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04EB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486B3D"/>
    <w:multiLevelType w:val="hybridMultilevel"/>
    <w:tmpl w:val="8070CFA0"/>
    <w:lvl w:ilvl="0" w:tplc="C560791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E78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8E46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F87C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D493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DCEC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CED9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9C87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B8D2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D97DB6"/>
    <w:multiLevelType w:val="hybridMultilevel"/>
    <w:tmpl w:val="FB0A3ED0"/>
    <w:lvl w:ilvl="0" w:tplc="36746566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0EA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8EC6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E472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48A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4C0B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2E1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F625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90FB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931F8B"/>
    <w:multiLevelType w:val="hybridMultilevel"/>
    <w:tmpl w:val="80C6C272"/>
    <w:lvl w:ilvl="0" w:tplc="11A8CAF4">
      <w:start w:val="5"/>
      <w:numFmt w:val="upperRoman"/>
      <w:lvlText w:val="%1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D09930">
      <w:start w:val="1"/>
      <w:numFmt w:val="lowerLetter"/>
      <w:lvlText w:val="%2)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74916C">
      <w:start w:val="1"/>
      <w:numFmt w:val="decimal"/>
      <w:lvlText w:val="%3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62B49A">
      <w:start w:val="1"/>
      <w:numFmt w:val="decimal"/>
      <w:lvlText w:val="%4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CAE2E4">
      <w:start w:val="1"/>
      <w:numFmt w:val="lowerLetter"/>
      <w:lvlText w:val="%5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02FEDC">
      <w:start w:val="1"/>
      <w:numFmt w:val="lowerRoman"/>
      <w:lvlText w:val="%6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BA8978">
      <w:start w:val="1"/>
      <w:numFmt w:val="decimal"/>
      <w:lvlText w:val="%7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6B9A0">
      <w:start w:val="1"/>
      <w:numFmt w:val="lowerLetter"/>
      <w:lvlText w:val="%8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E8738A">
      <w:start w:val="1"/>
      <w:numFmt w:val="lowerRoman"/>
      <w:lvlText w:val="%9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F07C83"/>
    <w:multiLevelType w:val="hybridMultilevel"/>
    <w:tmpl w:val="DFE864C4"/>
    <w:lvl w:ilvl="0" w:tplc="0F5A32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EC8E62">
      <w:start w:val="3"/>
      <w:numFmt w:val="decimal"/>
      <w:lvlText w:val="%2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9061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7E6F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AC565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7030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70E2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E85C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B4BB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2A78B6"/>
    <w:multiLevelType w:val="hybridMultilevel"/>
    <w:tmpl w:val="72DAA17A"/>
    <w:lvl w:ilvl="0" w:tplc="55B21A4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263C92">
      <w:start w:val="1"/>
      <w:numFmt w:val="lowerLetter"/>
      <w:lvlText w:val="%2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28F38C">
      <w:start w:val="3"/>
      <w:numFmt w:val="decimal"/>
      <w:lvlText w:val="%3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20569A">
      <w:start w:val="1"/>
      <w:numFmt w:val="decimal"/>
      <w:lvlText w:val="%4"/>
      <w:lvlJc w:val="left"/>
      <w:pPr>
        <w:ind w:left="2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565BD0">
      <w:start w:val="1"/>
      <w:numFmt w:val="lowerLetter"/>
      <w:lvlText w:val="%5"/>
      <w:lvlJc w:val="left"/>
      <w:pPr>
        <w:ind w:left="2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B47D22">
      <w:start w:val="1"/>
      <w:numFmt w:val="lowerRoman"/>
      <w:lvlText w:val="%6"/>
      <w:lvlJc w:val="left"/>
      <w:pPr>
        <w:ind w:left="3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2EE51E">
      <w:start w:val="1"/>
      <w:numFmt w:val="decimal"/>
      <w:lvlText w:val="%7"/>
      <w:lvlJc w:val="left"/>
      <w:pPr>
        <w:ind w:left="4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44946C">
      <w:start w:val="1"/>
      <w:numFmt w:val="lowerLetter"/>
      <w:lvlText w:val="%8"/>
      <w:lvlJc w:val="left"/>
      <w:pPr>
        <w:ind w:left="4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F60C6E">
      <w:start w:val="1"/>
      <w:numFmt w:val="lowerRoman"/>
      <w:lvlText w:val="%9"/>
      <w:lvlJc w:val="left"/>
      <w:pPr>
        <w:ind w:left="5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3041E3"/>
    <w:multiLevelType w:val="hybridMultilevel"/>
    <w:tmpl w:val="DF20767E"/>
    <w:lvl w:ilvl="0" w:tplc="4BEE7E30">
      <w:start w:val="42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14FA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623C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80D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4DA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CEF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A22C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CE41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CEE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3E1790"/>
    <w:multiLevelType w:val="hybridMultilevel"/>
    <w:tmpl w:val="4258B020"/>
    <w:lvl w:ilvl="0" w:tplc="4FBAE376">
      <w:start w:val="1"/>
      <w:numFmt w:val="upperRoman"/>
      <w:lvlText w:val="%1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A6E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47B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88E5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6B5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B04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120B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45B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B685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8D0B0A"/>
    <w:multiLevelType w:val="hybridMultilevel"/>
    <w:tmpl w:val="701655DC"/>
    <w:lvl w:ilvl="0" w:tplc="2B9C8194">
      <w:start w:val="1"/>
      <w:numFmt w:val="upperRoman"/>
      <w:lvlText w:val="%1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A49E8">
      <w:start w:val="1"/>
      <w:numFmt w:val="lowerLetter"/>
      <w:lvlText w:val="%2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2ACA0">
      <w:start w:val="1"/>
      <w:numFmt w:val="lowerRoman"/>
      <w:lvlText w:val="%3"/>
      <w:lvlJc w:val="left"/>
      <w:pPr>
        <w:ind w:left="1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E87B76">
      <w:start w:val="1"/>
      <w:numFmt w:val="decimal"/>
      <w:lvlText w:val="%4"/>
      <w:lvlJc w:val="left"/>
      <w:pPr>
        <w:ind w:left="2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2A792">
      <w:start w:val="1"/>
      <w:numFmt w:val="lowerLetter"/>
      <w:lvlText w:val="%5"/>
      <w:lvlJc w:val="left"/>
      <w:pPr>
        <w:ind w:left="3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CE5E72">
      <w:start w:val="1"/>
      <w:numFmt w:val="lowerRoman"/>
      <w:lvlText w:val="%6"/>
      <w:lvlJc w:val="left"/>
      <w:pPr>
        <w:ind w:left="3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83F60">
      <w:start w:val="1"/>
      <w:numFmt w:val="decimal"/>
      <w:lvlText w:val="%7"/>
      <w:lvlJc w:val="left"/>
      <w:pPr>
        <w:ind w:left="4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6849B0">
      <w:start w:val="1"/>
      <w:numFmt w:val="lowerLetter"/>
      <w:lvlText w:val="%8"/>
      <w:lvlJc w:val="left"/>
      <w:pPr>
        <w:ind w:left="5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E29808">
      <w:start w:val="1"/>
      <w:numFmt w:val="lowerRoman"/>
      <w:lvlText w:val="%9"/>
      <w:lvlJc w:val="left"/>
      <w:pPr>
        <w:ind w:left="6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AA6F8A"/>
    <w:multiLevelType w:val="hybridMultilevel"/>
    <w:tmpl w:val="C0DAE6A0"/>
    <w:lvl w:ilvl="0" w:tplc="2132D042">
      <w:start w:val="1"/>
      <w:numFmt w:val="upperRoman"/>
      <w:lvlText w:val="%1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F6442E">
      <w:start w:val="1"/>
      <w:numFmt w:val="lowerLetter"/>
      <w:lvlText w:val="%2)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84FDAC">
      <w:start w:val="1"/>
      <w:numFmt w:val="decimal"/>
      <w:lvlText w:val="%3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E6051E">
      <w:start w:val="1"/>
      <w:numFmt w:val="decimal"/>
      <w:lvlText w:val="%4"/>
      <w:lvlJc w:val="left"/>
      <w:pPr>
        <w:ind w:left="2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7A8656">
      <w:start w:val="1"/>
      <w:numFmt w:val="lowerLetter"/>
      <w:lvlText w:val="%5"/>
      <w:lvlJc w:val="left"/>
      <w:pPr>
        <w:ind w:left="2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6B18A">
      <w:start w:val="1"/>
      <w:numFmt w:val="lowerRoman"/>
      <w:lvlText w:val="%6"/>
      <w:lvlJc w:val="left"/>
      <w:pPr>
        <w:ind w:left="3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66BE94">
      <w:start w:val="1"/>
      <w:numFmt w:val="decimal"/>
      <w:lvlText w:val="%7"/>
      <w:lvlJc w:val="left"/>
      <w:pPr>
        <w:ind w:left="4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94FE64">
      <w:start w:val="1"/>
      <w:numFmt w:val="lowerLetter"/>
      <w:lvlText w:val="%8"/>
      <w:lvlJc w:val="left"/>
      <w:pPr>
        <w:ind w:left="5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66B7E">
      <w:start w:val="1"/>
      <w:numFmt w:val="lowerRoman"/>
      <w:lvlText w:val="%9"/>
      <w:lvlJc w:val="left"/>
      <w:pPr>
        <w:ind w:left="5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7D6846"/>
    <w:multiLevelType w:val="hybridMultilevel"/>
    <w:tmpl w:val="1DC2F47C"/>
    <w:lvl w:ilvl="0" w:tplc="C2028336">
      <w:start w:val="1"/>
      <w:numFmt w:val="bullet"/>
      <w:lvlText w:val="-"/>
      <w:lvlJc w:val="left"/>
      <w:pPr>
        <w:ind w:left="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ECF6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04D2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A89A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95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C865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9C9E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875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C88C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BD22909"/>
    <w:multiLevelType w:val="hybridMultilevel"/>
    <w:tmpl w:val="E9FAC78C"/>
    <w:lvl w:ilvl="0" w:tplc="01988BF0">
      <w:start w:val="17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3E0B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1479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C637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9833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8226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1456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C84A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CA47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E59226A"/>
    <w:multiLevelType w:val="hybridMultilevel"/>
    <w:tmpl w:val="FC8A046E"/>
    <w:lvl w:ilvl="0" w:tplc="45F080B2">
      <w:start w:val="1"/>
      <w:numFmt w:val="upperRoman"/>
      <w:lvlText w:val="%1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4E2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9EF4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E444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C20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0EA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AA30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B4EB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4636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36420C"/>
    <w:multiLevelType w:val="hybridMultilevel"/>
    <w:tmpl w:val="FC14247C"/>
    <w:lvl w:ilvl="0" w:tplc="ED9AC97C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B258E2">
      <w:start w:val="1"/>
      <w:numFmt w:val="upperRoman"/>
      <w:lvlText w:val="%2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6EFC7C">
      <w:start w:val="1"/>
      <w:numFmt w:val="lowerRoman"/>
      <w:lvlText w:val="%3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185A5E">
      <w:start w:val="1"/>
      <w:numFmt w:val="decimal"/>
      <w:lvlText w:val="%4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068F8">
      <w:start w:val="1"/>
      <w:numFmt w:val="lowerLetter"/>
      <w:lvlText w:val="%5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2E7DE">
      <w:start w:val="1"/>
      <w:numFmt w:val="lowerRoman"/>
      <w:lvlText w:val="%6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82AB8C">
      <w:start w:val="1"/>
      <w:numFmt w:val="decimal"/>
      <w:lvlText w:val="%7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9E3EA0">
      <w:start w:val="1"/>
      <w:numFmt w:val="lowerLetter"/>
      <w:lvlText w:val="%8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108CF8">
      <w:start w:val="1"/>
      <w:numFmt w:val="lowerRoman"/>
      <w:lvlText w:val="%9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A170A9"/>
    <w:multiLevelType w:val="hybridMultilevel"/>
    <w:tmpl w:val="AC084BEC"/>
    <w:lvl w:ilvl="0" w:tplc="2C14835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B6AA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6A7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E691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9A31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5CCF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CED6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66D9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25E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2F15527"/>
    <w:multiLevelType w:val="hybridMultilevel"/>
    <w:tmpl w:val="0646FA56"/>
    <w:lvl w:ilvl="0" w:tplc="38103544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9846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8A9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5065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C0F5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BEA3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68BF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A2D7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92C9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170EF6"/>
    <w:multiLevelType w:val="hybridMultilevel"/>
    <w:tmpl w:val="587E56B0"/>
    <w:lvl w:ilvl="0" w:tplc="F624799C">
      <w:start w:val="1"/>
      <w:numFmt w:val="upperRoman"/>
      <w:lvlText w:val="%1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0A460A">
      <w:start w:val="1"/>
      <w:numFmt w:val="lowerLetter"/>
      <w:lvlText w:val="%2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C730A">
      <w:start w:val="1"/>
      <w:numFmt w:val="lowerRoman"/>
      <w:lvlText w:val="%3"/>
      <w:lvlJc w:val="left"/>
      <w:pPr>
        <w:ind w:left="1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04E210">
      <w:start w:val="1"/>
      <w:numFmt w:val="decimal"/>
      <w:lvlText w:val="%4"/>
      <w:lvlJc w:val="left"/>
      <w:pPr>
        <w:ind w:left="2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CC186C">
      <w:start w:val="1"/>
      <w:numFmt w:val="lowerLetter"/>
      <w:lvlText w:val="%5"/>
      <w:lvlJc w:val="left"/>
      <w:pPr>
        <w:ind w:left="3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63510">
      <w:start w:val="1"/>
      <w:numFmt w:val="lowerRoman"/>
      <w:lvlText w:val="%6"/>
      <w:lvlJc w:val="left"/>
      <w:pPr>
        <w:ind w:left="3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CF390">
      <w:start w:val="1"/>
      <w:numFmt w:val="decimal"/>
      <w:lvlText w:val="%7"/>
      <w:lvlJc w:val="left"/>
      <w:pPr>
        <w:ind w:left="4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0BE5E">
      <w:start w:val="1"/>
      <w:numFmt w:val="lowerLetter"/>
      <w:lvlText w:val="%8"/>
      <w:lvlJc w:val="left"/>
      <w:pPr>
        <w:ind w:left="5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41A40">
      <w:start w:val="1"/>
      <w:numFmt w:val="lowerRoman"/>
      <w:lvlText w:val="%9"/>
      <w:lvlJc w:val="left"/>
      <w:pPr>
        <w:ind w:left="6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ECA6FFC"/>
    <w:multiLevelType w:val="hybridMultilevel"/>
    <w:tmpl w:val="D0D64CA0"/>
    <w:lvl w:ilvl="0" w:tplc="F20C65FA">
      <w:start w:val="4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2A0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471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3EC0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03C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5876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8294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B468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C6F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F035D86"/>
    <w:multiLevelType w:val="hybridMultilevel"/>
    <w:tmpl w:val="634CF7E4"/>
    <w:lvl w:ilvl="0" w:tplc="80BAF592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FC2C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44D6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867C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2E23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94F7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AC4A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90DB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B20B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0B61A60"/>
    <w:multiLevelType w:val="hybridMultilevel"/>
    <w:tmpl w:val="FAC85F4C"/>
    <w:lvl w:ilvl="0" w:tplc="84AC640C">
      <w:start w:val="16"/>
      <w:numFmt w:val="upperRoman"/>
      <w:lvlText w:val="%1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3093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082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7236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C27A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846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0401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C065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7C27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80E60BB"/>
    <w:multiLevelType w:val="hybridMultilevel"/>
    <w:tmpl w:val="41384BB4"/>
    <w:lvl w:ilvl="0" w:tplc="94C6E8D4">
      <w:start w:val="1"/>
      <w:numFmt w:val="upperRoman"/>
      <w:lvlText w:val="%1"/>
      <w:lvlJc w:val="left"/>
      <w:pPr>
        <w:ind w:left="1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41E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E2DB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C26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0E2D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9833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0C21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1670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00AB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E7D3149"/>
    <w:multiLevelType w:val="hybridMultilevel"/>
    <w:tmpl w:val="0CF2F5B0"/>
    <w:lvl w:ilvl="0" w:tplc="254C2F5A">
      <w:start w:val="3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A645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90BC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498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406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9C71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1E57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A878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68B6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0113A85"/>
    <w:multiLevelType w:val="hybridMultilevel"/>
    <w:tmpl w:val="7B9EBA4C"/>
    <w:lvl w:ilvl="0" w:tplc="649EA006">
      <w:start w:val="31"/>
      <w:numFmt w:val="upperRoman"/>
      <w:lvlText w:val="%1"/>
      <w:lvlJc w:val="left"/>
      <w:pPr>
        <w:ind w:left="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F8AA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DCAE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F407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E62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2B3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F805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64D3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0AE1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C77DDD"/>
    <w:multiLevelType w:val="hybridMultilevel"/>
    <w:tmpl w:val="9656D5B4"/>
    <w:lvl w:ilvl="0" w:tplc="E746EC78">
      <w:start w:val="1"/>
      <w:numFmt w:val="upperRoman"/>
      <w:lvlText w:val="%1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74694E">
      <w:start w:val="1"/>
      <w:numFmt w:val="lowerLetter"/>
      <w:lvlText w:val="%2)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B2A56C">
      <w:start w:val="1"/>
      <w:numFmt w:val="lowerRoman"/>
      <w:lvlText w:val="%3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EABD2">
      <w:start w:val="1"/>
      <w:numFmt w:val="decimal"/>
      <w:lvlText w:val="%4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D0F9F4">
      <w:start w:val="1"/>
      <w:numFmt w:val="lowerLetter"/>
      <w:lvlText w:val="%5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A89458">
      <w:start w:val="1"/>
      <w:numFmt w:val="lowerRoman"/>
      <w:lvlText w:val="%6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2059C6">
      <w:start w:val="1"/>
      <w:numFmt w:val="decimal"/>
      <w:lvlText w:val="%7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62334">
      <w:start w:val="1"/>
      <w:numFmt w:val="lowerLetter"/>
      <w:lvlText w:val="%8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48CF2">
      <w:start w:val="1"/>
      <w:numFmt w:val="lowerRoman"/>
      <w:lvlText w:val="%9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39343C2"/>
    <w:multiLevelType w:val="hybridMultilevel"/>
    <w:tmpl w:val="7A34B5D0"/>
    <w:lvl w:ilvl="0" w:tplc="7CC6388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ECF13A">
      <w:start w:val="1"/>
      <w:numFmt w:val="decimal"/>
      <w:lvlText w:val="%2.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AC7B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8ED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0871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0259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52AF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4A297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9CE3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732584"/>
    <w:multiLevelType w:val="hybridMultilevel"/>
    <w:tmpl w:val="C8E699F8"/>
    <w:lvl w:ilvl="0" w:tplc="2F90FFAE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DA21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CC1B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011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2EC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789C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64A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2477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A291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3E027B0"/>
    <w:multiLevelType w:val="hybridMultilevel"/>
    <w:tmpl w:val="974247CC"/>
    <w:lvl w:ilvl="0" w:tplc="D16E254C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889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B6C3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A4D1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A97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0A7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843F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CED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BE08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48D1421"/>
    <w:multiLevelType w:val="hybridMultilevel"/>
    <w:tmpl w:val="FA02D522"/>
    <w:lvl w:ilvl="0" w:tplc="079EA6CE">
      <w:start w:val="1"/>
      <w:numFmt w:val="lowerLetter"/>
      <w:lvlText w:val="%1)"/>
      <w:lvlJc w:val="left"/>
      <w:pPr>
        <w:ind w:left="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A4F4A">
      <w:start w:val="1"/>
      <w:numFmt w:val="lowerLetter"/>
      <w:lvlText w:val="%2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CC206">
      <w:start w:val="1"/>
      <w:numFmt w:val="lowerRoman"/>
      <w:lvlText w:val="%3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88C110">
      <w:start w:val="1"/>
      <w:numFmt w:val="decimal"/>
      <w:lvlText w:val="%4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A4AB2">
      <w:start w:val="1"/>
      <w:numFmt w:val="lowerLetter"/>
      <w:lvlText w:val="%5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04C50">
      <w:start w:val="1"/>
      <w:numFmt w:val="lowerRoman"/>
      <w:lvlText w:val="%6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2ACD8">
      <w:start w:val="1"/>
      <w:numFmt w:val="decimal"/>
      <w:lvlText w:val="%7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461222">
      <w:start w:val="1"/>
      <w:numFmt w:val="lowerLetter"/>
      <w:lvlText w:val="%8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289FC">
      <w:start w:val="1"/>
      <w:numFmt w:val="lowerRoman"/>
      <w:lvlText w:val="%9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927765">
    <w:abstractNumId w:val="20"/>
  </w:num>
  <w:num w:numId="2" w16cid:durableId="1341548914">
    <w:abstractNumId w:val="17"/>
  </w:num>
  <w:num w:numId="3" w16cid:durableId="1533377211">
    <w:abstractNumId w:val="31"/>
  </w:num>
  <w:num w:numId="4" w16cid:durableId="627974269">
    <w:abstractNumId w:val="35"/>
  </w:num>
  <w:num w:numId="5" w16cid:durableId="329874484">
    <w:abstractNumId w:val="6"/>
  </w:num>
  <w:num w:numId="6" w16cid:durableId="950669488">
    <w:abstractNumId w:val="23"/>
  </w:num>
  <w:num w:numId="7" w16cid:durableId="704795443">
    <w:abstractNumId w:val="25"/>
  </w:num>
  <w:num w:numId="8" w16cid:durableId="143787740">
    <w:abstractNumId w:val="36"/>
  </w:num>
  <w:num w:numId="9" w16cid:durableId="679234307">
    <w:abstractNumId w:val="11"/>
  </w:num>
  <w:num w:numId="10" w16cid:durableId="662123144">
    <w:abstractNumId w:val="9"/>
  </w:num>
  <w:num w:numId="11" w16cid:durableId="1803235032">
    <w:abstractNumId w:val="33"/>
  </w:num>
  <w:num w:numId="12" w16cid:durableId="1445231406">
    <w:abstractNumId w:val="19"/>
  </w:num>
  <w:num w:numId="13" w16cid:durableId="117997127">
    <w:abstractNumId w:val="15"/>
  </w:num>
  <w:num w:numId="14" w16cid:durableId="929774458">
    <w:abstractNumId w:val="26"/>
  </w:num>
  <w:num w:numId="15" w16cid:durableId="1506893768">
    <w:abstractNumId w:val="34"/>
  </w:num>
  <w:num w:numId="16" w16cid:durableId="725683350">
    <w:abstractNumId w:val="14"/>
  </w:num>
  <w:num w:numId="17" w16cid:durableId="895160603">
    <w:abstractNumId w:val="18"/>
  </w:num>
  <w:num w:numId="18" w16cid:durableId="140660627">
    <w:abstractNumId w:val="13"/>
  </w:num>
  <w:num w:numId="19" w16cid:durableId="346567656">
    <w:abstractNumId w:val="5"/>
  </w:num>
  <w:num w:numId="20" w16cid:durableId="795560377">
    <w:abstractNumId w:val="27"/>
  </w:num>
  <w:num w:numId="21" w16cid:durableId="454522677">
    <w:abstractNumId w:val="37"/>
  </w:num>
  <w:num w:numId="22" w16cid:durableId="1642922247">
    <w:abstractNumId w:val="0"/>
  </w:num>
  <w:num w:numId="23" w16cid:durableId="1095783131">
    <w:abstractNumId w:val="22"/>
  </w:num>
  <w:num w:numId="24" w16cid:durableId="955261161">
    <w:abstractNumId w:val="1"/>
  </w:num>
  <w:num w:numId="25" w16cid:durableId="452359534">
    <w:abstractNumId w:val="21"/>
  </w:num>
  <w:num w:numId="26" w16cid:durableId="706296418">
    <w:abstractNumId w:val="2"/>
  </w:num>
  <w:num w:numId="27" w16cid:durableId="797651566">
    <w:abstractNumId w:val="30"/>
  </w:num>
  <w:num w:numId="28" w16cid:durableId="2105950818">
    <w:abstractNumId w:val="3"/>
  </w:num>
  <w:num w:numId="29" w16cid:durableId="1144081041">
    <w:abstractNumId w:val="7"/>
  </w:num>
  <w:num w:numId="30" w16cid:durableId="441457146">
    <w:abstractNumId w:val="12"/>
  </w:num>
  <w:num w:numId="31" w16cid:durableId="2124878180">
    <w:abstractNumId w:val="4"/>
  </w:num>
  <w:num w:numId="32" w16cid:durableId="616915333">
    <w:abstractNumId w:val="28"/>
  </w:num>
  <w:num w:numId="33" w16cid:durableId="525951807">
    <w:abstractNumId w:val="24"/>
  </w:num>
  <w:num w:numId="34" w16cid:durableId="1962150175">
    <w:abstractNumId w:val="8"/>
  </w:num>
  <w:num w:numId="35" w16cid:durableId="1935048466">
    <w:abstractNumId w:val="10"/>
  </w:num>
  <w:num w:numId="36" w16cid:durableId="245841859">
    <w:abstractNumId w:val="29"/>
  </w:num>
  <w:num w:numId="37" w16cid:durableId="2070616579">
    <w:abstractNumId w:val="32"/>
  </w:num>
  <w:num w:numId="38" w16cid:durableId="10721199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A0"/>
    <w:rsid w:val="004A4597"/>
    <w:rsid w:val="0088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5112" w:right="7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1134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right="1133" w:hanging="10"/>
      <w:jc w:val="center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pBdr>
        <w:top w:val="single" w:sz="17" w:space="0" w:color="000000"/>
        <w:left w:val="single" w:sz="17" w:space="0" w:color="000000"/>
        <w:bottom w:val="single" w:sz="17" w:space="0" w:color="000000"/>
        <w:right w:val="single" w:sz="17" w:space="0" w:color="000000"/>
      </w:pBdr>
      <w:spacing w:after="31"/>
      <w:ind w:right="2152"/>
      <w:jc w:val="center"/>
      <w:outlineLvl w:val="2"/>
    </w:pPr>
    <w:rPr>
      <w:rFonts w:ascii="Arial" w:eastAsia="Arial" w:hAnsi="Arial" w:cs="Arial"/>
      <w:b/>
      <w:color w:val="00000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1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10933</Words>
  <Characters>59043</Characters>
  <Application>Microsoft Office Word</Application>
  <DocSecurity>4</DocSecurity>
  <Lines>492</Lines>
  <Paragraphs>139</Paragraphs>
  <ScaleCrop>false</ScaleCrop>
  <Company/>
  <LinksUpToDate>false</LinksUpToDate>
  <CharactersWithSpaces>69837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Lei 1468.1995 Parcelamento do Solo</dc:title>
  <dc:subject/>
  <dc:creator>uem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