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E8A75" w14:textId="77777777" w:rsidR="006E1DA1" w:rsidRDefault="00E04A77">
      <w:pPr>
        <w:spacing w:after="0" w:line="259" w:lineRule="auto"/>
        <w:ind w:left="0" w:right="3" w:firstLine="0"/>
        <w:jc w:val="center"/>
      </w:pPr>
      <w:r>
        <w:rPr>
          <w:b/>
          <w:sz w:val="27"/>
          <w:u w:val="single" w:color="000000"/>
        </w:rPr>
        <w:t>Lei nº 3.052, de 21 de dezembro de 1999</w:t>
      </w:r>
      <w:r>
        <w:rPr>
          <w:b/>
          <w:sz w:val="27"/>
        </w:rPr>
        <w:t xml:space="preserve"> </w:t>
      </w:r>
    </w:p>
    <w:p w14:paraId="5C32652C" w14:textId="77777777" w:rsidR="006E1DA1" w:rsidRDefault="00E04A77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14602B71" w14:textId="77777777" w:rsidR="006E1DA1" w:rsidRDefault="00E04A77">
      <w:pPr>
        <w:spacing w:after="0" w:line="239" w:lineRule="auto"/>
        <w:ind w:left="0" w:right="0" w:firstLine="0"/>
        <w:jc w:val="left"/>
      </w:pPr>
      <w:r>
        <w:rPr>
          <w:sz w:val="23"/>
        </w:rPr>
        <w:t xml:space="preserve">“Dispõe sobre a legalização predial e o reconhecimento de modificações e acréscimos em edificações existentes e dá outras providências”.  </w:t>
      </w:r>
    </w:p>
    <w:p w14:paraId="486F5B74" w14:textId="77777777" w:rsidR="006E1DA1" w:rsidRDefault="00E04A77">
      <w:pPr>
        <w:spacing w:after="18" w:line="259" w:lineRule="auto"/>
        <w:ind w:left="0" w:firstLine="0"/>
        <w:jc w:val="right"/>
      </w:pPr>
      <w:r>
        <w:t xml:space="preserve">Autor: Prefeito </w:t>
      </w:r>
    </w:p>
    <w:p w14:paraId="73143CF7" w14:textId="77777777" w:rsidR="006E1DA1" w:rsidRDefault="00E04A77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6A73C90A" w14:textId="77777777" w:rsidR="006E1DA1" w:rsidRDefault="00E04A77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76F46177" w14:textId="77777777" w:rsidR="006E1DA1" w:rsidRDefault="00E04A77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184C1475" w14:textId="77777777" w:rsidR="006E1DA1" w:rsidRDefault="00E04A77">
      <w:pPr>
        <w:ind w:right="0"/>
      </w:pPr>
      <w:r>
        <w:t>A CÂMARA MUNICIPAL DE NOVA IGUAÇU, POR SEUS REPRESENTANTES LEGAIS, DECRETA E EU SANCIONO A SEG</w:t>
      </w:r>
      <w:r>
        <w:t xml:space="preserve">UINTE LEI: </w:t>
      </w:r>
    </w:p>
    <w:p w14:paraId="39B99AA8" w14:textId="77777777" w:rsidR="006E1DA1" w:rsidRDefault="00E04A77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06EE3D1" w14:textId="77777777" w:rsidR="006E1DA1" w:rsidRDefault="00E04A77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9269906" w14:textId="77777777" w:rsidR="006E1DA1" w:rsidRDefault="00E04A77">
      <w:pPr>
        <w:spacing w:after="0" w:line="259" w:lineRule="auto"/>
        <w:ind w:left="0" w:firstLine="0"/>
        <w:jc w:val="center"/>
      </w:pPr>
      <w:r>
        <w:rPr>
          <w:b/>
        </w:rPr>
        <w:t xml:space="preserve">DECRETO: </w:t>
      </w:r>
    </w:p>
    <w:tbl>
      <w:tblPr>
        <w:tblStyle w:val="TableGrid"/>
        <w:tblW w:w="975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16"/>
        <w:gridCol w:w="8937"/>
      </w:tblGrid>
      <w:tr w:rsidR="006E1DA1" w14:paraId="6DE2CF11" w14:textId="77777777">
        <w:trPr>
          <w:trHeight w:val="492"/>
        </w:trPr>
        <w:tc>
          <w:tcPr>
            <w:tcW w:w="97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C95BB0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3"/>
              </w:rPr>
              <w:t xml:space="preserve"> </w:t>
            </w:r>
          </w:p>
          <w:p w14:paraId="1FCF46FB" w14:textId="77777777" w:rsidR="006E1DA1" w:rsidRDefault="00E04A77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Art. 1º  -  </w:t>
            </w:r>
            <w:r>
              <w:t xml:space="preserve">Fica autorizada a Prefeitura Municipal da Cidade de Nova Iguaçu, através da Secretaria Municipal </w:t>
            </w:r>
          </w:p>
        </w:tc>
      </w:tr>
      <w:tr w:rsidR="006E1DA1" w14:paraId="0425792E" w14:textId="77777777">
        <w:trPr>
          <w:trHeight w:val="1338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2EAEBF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8937" w:type="dxa"/>
            <w:tcBorders>
              <w:top w:val="nil"/>
              <w:left w:val="nil"/>
              <w:bottom w:val="nil"/>
              <w:right w:val="nil"/>
            </w:tcBorders>
          </w:tcPr>
          <w:p w14:paraId="66F29AB1" w14:textId="77777777" w:rsidR="006E1DA1" w:rsidRDefault="00E04A77">
            <w:pPr>
              <w:spacing w:after="0" w:line="259" w:lineRule="auto"/>
              <w:ind w:left="234" w:right="54" w:firstLine="0"/>
            </w:pPr>
            <w:r>
              <w:t>de Urbanismo e Meio Ambiente, a proceder a regularização e legalização de obras, edificações, modificações ou acréscimos prediais em lote, lotes de Vila ou em parcela de lotes, desde que respeitada a projeção de alinhamento definida pelos Planos Urbanístic</w:t>
            </w:r>
            <w:r>
              <w:t xml:space="preserve">os (P.P.U.U.S.) ou, nas vias onde não existam Planos, os Afastamentos Frontais estipulados pela Lei nº 2.82, de 30 de dezembro de 1997. </w:t>
            </w:r>
          </w:p>
        </w:tc>
      </w:tr>
      <w:tr w:rsidR="006E1DA1" w14:paraId="066B397B" w14:textId="77777777">
        <w:trPr>
          <w:trHeight w:val="2257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2CA69D5F" w14:textId="77777777" w:rsidR="006E1DA1" w:rsidRDefault="00E04A77">
            <w:pPr>
              <w:spacing w:after="1791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Art. 2º </w:t>
            </w:r>
          </w:p>
          <w:p w14:paraId="0EF0202E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8937" w:type="dxa"/>
            <w:tcBorders>
              <w:top w:val="nil"/>
              <w:left w:val="nil"/>
              <w:bottom w:val="nil"/>
              <w:right w:val="nil"/>
            </w:tcBorders>
          </w:tcPr>
          <w:p w14:paraId="2D0F2FF2" w14:textId="77777777" w:rsidR="006E1DA1" w:rsidRDefault="00E04A77">
            <w:pPr>
              <w:spacing w:after="99" w:line="259" w:lineRule="auto"/>
              <w:ind w:left="0" w:right="0" w:firstLine="0"/>
              <w:jc w:val="left"/>
            </w:pPr>
            <w:r>
              <w:rPr>
                <w:b/>
              </w:rPr>
              <w:t xml:space="preserve">- </w:t>
            </w:r>
            <w:r>
              <w:t xml:space="preserve">Às disposições desta Lei não se aplicam a regularização ou legalização de obras ou edificações: </w:t>
            </w:r>
          </w:p>
          <w:p w14:paraId="3AAF2956" w14:textId="77777777" w:rsidR="006E1DA1" w:rsidRDefault="00E04A77">
            <w:pPr>
              <w:numPr>
                <w:ilvl w:val="0"/>
                <w:numId w:val="3"/>
              </w:numPr>
              <w:spacing w:after="105" w:line="259" w:lineRule="auto"/>
              <w:ind w:right="0" w:hanging="350"/>
              <w:jc w:val="left"/>
            </w:pPr>
            <w:r>
              <w:t xml:space="preserve">situadas em área submetida a regime especial de proteção paisagística e ambiental; </w:t>
            </w:r>
          </w:p>
          <w:p w14:paraId="6CD19A96" w14:textId="77777777" w:rsidR="006E1DA1" w:rsidRDefault="00E04A77">
            <w:pPr>
              <w:numPr>
                <w:ilvl w:val="0"/>
                <w:numId w:val="3"/>
              </w:numPr>
              <w:spacing w:after="98" w:line="259" w:lineRule="auto"/>
              <w:ind w:right="0" w:hanging="350"/>
              <w:jc w:val="left"/>
            </w:pPr>
            <w:r>
              <w:t>situadas em sítios submetidos a regime de proteção do patrimônio histórico-</w:t>
            </w:r>
            <w:r>
              <w:t xml:space="preserve">cultural; </w:t>
            </w:r>
          </w:p>
          <w:p w14:paraId="40245E3C" w14:textId="77777777" w:rsidR="006E1DA1" w:rsidRDefault="00E04A77">
            <w:pPr>
              <w:numPr>
                <w:ilvl w:val="0"/>
                <w:numId w:val="3"/>
              </w:numPr>
              <w:spacing w:after="116" w:line="240" w:lineRule="auto"/>
              <w:ind w:right="0" w:hanging="350"/>
              <w:jc w:val="left"/>
            </w:pPr>
            <w:r>
              <w:t xml:space="preserve">situadas em terrenos de encostas e/ou recortadas por rios, valas e córregos de água canalizadas ou não; </w:t>
            </w:r>
          </w:p>
          <w:p w14:paraId="4E3FF372" w14:textId="77777777" w:rsidR="006E1DA1" w:rsidRDefault="00E04A77">
            <w:pPr>
              <w:numPr>
                <w:ilvl w:val="0"/>
                <w:numId w:val="3"/>
              </w:numPr>
              <w:spacing w:after="0" w:line="259" w:lineRule="auto"/>
              <w:ind w:right="0" w:hanging="350"/>
              <w:jc w:val="left"/>
            </w:pPr>
            <w:r>
              <w:t xml:space="preserve">com cota de soleira igual ou superior a cota de 100 (cem) metros ou com declividade maior que 50%. </w:t>
            </w:r>
          </w:p>
        </w:tc>
      </w:tr>
      <w:tr w:rsidR="006E1DA1" w14:paraId="1E53EDA2" w14:textId="77777777">
        <w:trPr>
          <w:trHeight w:val="671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5A88C7B9" w14:textId="77777777" w:rsidR="006E1DA1" w:rsidRDefault="00E04A77">
            <w:pPr>
              <w:spacing w:after="204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Art. 3º </w:t>
            </w:r>
          </w:p>
          <w:p w14:paraId="4C62EC35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8937" w:type="dxa"/>
            <w:tcBorders>
              <w:top w:val="nil"/>
              <w:left w:val="nil"/>
              <w:bottom w:val="nil"/>
              <w:right w:val="nil"/>
            </w:tcBorders>
          </w:tcPr>
          <w:p w14:paraId="0A0C8B98" w14:textId="77777777" w:rsidR="006E1DA1" w:rsidRDefault="00E04A77">
            <w:pPr>
              <w:spacing w:after="0" w:line="259" w:lineRule="auto"/>
              <w:ind w:left="234" w:right="0" w:hanging="234"/>
            </w:pPr>
            <w:r>
              <w:rPr>
                <w:b/>
              </w:rPr>
              <w:t xml:space="preserve">- </w:t>
            </w:r>
            <w:r>
              <w:t xml:space="preserve">Só poderão ser regularizada ou legalizada as construções que apresentem as condições básicas relativas à higiene, segurança e habitabilidade. </w:t>
            </w:r>
          </w:p>
        </w:tc>
      </w:tr>
      <w:tr w:rsidR="006E1DA1" w14:paraId="1B9BBB6F" w14:textId="77777777">
        <w:trPr>
          <w:trHeight w:val="221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14D02829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Art. 4º </w:t>
            </w:r>
          </w:p>
        </w:tc>
        <w:tc>
          <w:tcPr>
            <w:tcW w:w="8937" w:type="dxa"/>
            <w:tcBorders>
              <w:top w:val="nil"/>
              <w:left w:val="nil"/>
              <w:bottom w:val="nil"/>
              <w:right w:val="nil"/>
            </w:tcBorders>
          </w:tcPr>
          <w:p w14:paraId="10A16B3D" w14:textId="77777777" w:rsidR="006E1DA1" w:rsidRDefault="00E04A77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- </w:t>
            </w:r>
            <w:r>
              <w:t xml:space="preserve">As solicitações de regularização ou legalização de que trata a presente Lei, deverão apresentar a </w:t>
            </w:r>
          </w:p>
        </w:tc>
      </w:tr>
    </w:tbl>
    <w:p w14:paraId="4072549C" w14:textId="77777777" w:rsidR="006E1DA1" w:rsidRDefault="00E04A77">
      <w:pPr>
        <w:ind w:left="1045" w:right="0"/>
      </w:pPr>
      <w:r>
        <w:t xml:space="preserve">seguinte documentação: </w:t>
      </w:r>
    </w:p>
    <w:p w14:paraId="7D24C2DA" w14:textId="77777777" w:rsidR="006E1DA1" w:rsidRDefault="00E04A77">
      <w:pPr>
        <w:numPr>
          <w:ilvl w:val="0"/>
          <w:numId w:val="1"/>
        </w:numPr>
        <w:ind w:right="0" w:hanging="701"/>
      </w:pPr>
      <w:r>
        <w:t xml:space="preserve">requerimento padrão fornecido pela Secretaria Municipal de Urbanismo e Meio Ambiente; </w:t>
      </w:r>
    </w:p>
    <w:p w14:paraId="065431C4" w14:textId="77777777" w:rsidR="006E1DA1" w:rsidRDefault="00E04A77">
      <w:pPr>
        <w:numPr>
          <w:ilvl w:val="0"/>
          <w:numId w:val="1"/>
        </w:numPr>
        <w:ind w:right="0" w:hanging="701"/>
      </w:pPr>
      <w:r>
        <w:t xml:space="preserve">cópia autenticada do título de propriedade, que poderá ser a escritura definitiva, promessa de compra e venda ou promessa de cessão de direitos; </w:t>
      </w:r>
    </w:p>
    <w:p w14:paraId="6705D663" w14:textId="77777777" w:rsidR="006E1DA1" w:rsidRDefault="00E04A77">
      <w:pPr>
        <w:numPr>
          <w:ilvl w:val="0"/>
          <w:numId w:val="1"/>
        </w:numPr>
        <w:ind w:right="0" w:hanging="701"/>
      </w:pPr>
      <w:r>
        <w:t>cópias das guias de Imp</w:t>
      </w:r>
      <w:r>
        <w:t xml:space="preserve">osto Sobre a Propriedade Territorial Urbana (IPTU) dos últimos 05 (cinco) anos ou certidão equivalente; </w:t>
      </w:r>
    </w:p>
    <w:p w14:paraId="65FE77EB" w14:textId="77777777" w:rsidR="006E1DA1" w:rsidRDefault="00E04A77">
      <w:pPr>
        <w:numPr>
          <w:ilvl w:val="0"/>
          <w:numId w:val="1"/>
        </w:numPr>
        <w:ind w:right="0" w:hanging="701"/>
      </w:pPr>
      <w:r>
        <w:t xml:space="preserve">cópia do documento de Identidade do requerente; proprietário; </w:t>
      </w:r>
    </w:p>
    <w:p w14:paraId="6E4B580C" w14:textId="77777777" w:rsidR="006E1DA1" w:rsidRDefault="00E04A77">
      <w:pPr>
        <w:numPr>
          <w:ilvl w:val="0"/>
          <w:numId w:val="1"/>
        </w:numPr>
        <w:ind w:right="0" w:hanging="701"/>
      </w:pPr>
      <w:r>
        <w:t xml:space="preserve">projeto com o visto prévio do Conselho Regional de Engenharia, Arquitetura e Agronomia ( CREA ). </w:t>
      </w:r>
    </w:p>
    <w:p w14:paraId="5B7DB0DB" w14:textId="77777777" w:rsidR="006E1DA1" w:rsidRDefault="00E04A77">
      <w:pPr>
        <w:ind w:right="0"/>
      </w:pPr>
      <w:r>
        <w:t xml:space="preserve">  </w:t>
      </w:r>
      <w:r>
        <w:rPr>
          <w:b/>
        </w:rPr>
        <w:t xml:space="preserve">§ 1º - </w:t>
      </w:r>
      <w:r>
        <w:t>O projeto de legalização, tratado no inciso V do presente Artigo, além da planta de situação, na escala de 1:500, contendo assinatura do profissional</w:t>
      </w:r>
      <w:r>
        <w:t xml:space="preserve"> responsável pelo projeto e pela execução da obra, em três cópias, deverá indicar: </w:t>
      </w:r>
    </w:p>
    <w:p w14:paraId="7FF69BFE" w14:textId="77777777" w:rsidR="006E1DA1" w:rsidRDefault="00E04A77">
      <w:pPr>
        <w:numPr>
          <w:ilvl w:val="0"/>
          <w:numId w:val="2"/>
        </w:numPr>
        <w:ind w:right="0" w:hanging="350"/>
      </w:pPr>
      <w:r>
        <w:t xml:space="preserve">número da quadra e dos lotes, localizados nas divisas laterais e dos fundos do lote onde está localizado o imóvel; </w:t>
      </w:r>
    </w:p>
    <w:p w14:paraId="32CB68B1" w14:textId="77777777" w:rsidR="006E1DA1" w:rsidRDefault="00E04A77">
      <w:pPr>
        <w:numPr>
          <w:ilvl w:val="0"/>
          <w:numId w:val="2"/>
        </w:numPr>
        <w:ind w:right="0" w:hanging="350"/>
      </w:pPr>
      <w:r>
        <w:t>nome do logradouro com identificação da esquina mais pró</w:t>
      </w:r>
      <w:r>
        <w:t xml:space="preserve">xima; </w:t>
      </w:r>
    </w:p>
    <w:p w14:paraId="407C2D3C" w14:textId="77777777" w:rsidR="006E1DA1" w:rsidRDefault="00E04A77">
      <w:pPr>
        <w:numPr>
          <w:ilvl w:val="0"/>
          <w:numId w:val="2"/>
        </w:numPr>
        <w:ind w:right="0" w:hanging="350"/>
      </w:pPr>
      <w:r>
        <w:t xml:space="preserve">quadro de áreas apresentando dados relativos a taxa de ocupação, índice de utilização, área edificada de cada pavimento e total, área livre e número de pavimentos; </w:t>
      </w:r>
    </w:p>
    <w:p w14:paraId="76E035F4" w14:textId="77777777" w:rsidR="006E1DA1" w:rsidRDefault="00E04A77">
      <w:pPr>
        <w:numPr>
          <w:ilvl w:val="0"/>
          <w:numId w:val="2"/>
        </w:numPr>
        <w:ind w:right="0" w:hanging="350"/>
      </w:pPr>
      <w:r>
        <w:t xml:space="preserve">cotas relativas aos afastamentos e prismas de ventilação e iluminação. </w:t>
      </w:r>
    </w:p>
    <w:p w14:paraId="1282C5B5" w14:textId="77777777" w:rsidR="006E1DA1" w:rsidRDefault="00E04A77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3DE7722B" w14:textId="77777777" w:rsidR="006E1DA1" w:rsidRDefault="00E04A77">
      <w:pPr>
        <w:ind w:right="0"/>
      </w:pPr>
      <w:r>
        <w:t xml:space="preserve">  </w:t>
      </w:r>
      <w:r>
        <w:rPr>
          <w:b/>
        </w:rPr>
        <w:t xml:space="preserve">§ 2º - </w:t>
      </w:r>
      <w:r>
        <w:t xml:space="preserve">Às edificações residenciais unifamiliares que não ultrapassem os 70,00m² (setenta metros quadrados) de área construída, ficarão isentas da apresentação do projeto exigida no inciso V e tratado no § 1º deste Artigo. </w:t>
      </w:r>
    </w:p>
    <w:p w14:paraId="7313A50C" w14:textId="77777777" w:rsidR="006E1DA1" w:rsidRDefault="00E04A77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75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16"/>
        <w:gridCol w:w="8937"/>
      </w:tblGrid>
      <w:tr w:rsidR="006E1DA1" w14:paraId="3FE2AEF0" w14:textId="77777777">
        <w:trPr>
          <w:trHeight w:val="1009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53AFBDDC" w14:textId="77777777" w:rsidR="006E1DA1" w:rsidRDefault="00E04A77">
            <w:pPr>
              <w:spacing w:after="546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Art. 5º </w:t>
            </w:r>
          </w:p>
          <w:p w14:paraId="18138E8B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8937" w:type="dxa"/>
            <w:tcBorders>
              <w:top w:val="nil"/>
              <w:left w:val="nil"/>
              <w:bottom w:val="nil"/>
              <w:right w:val="nil"/>
            </w:tcBorders>
          </w:tcPr>
          <w:p w14:paraId="41503A5F" w14:textId="77777777" w:rsidR="006E1DA1" w:rsidRDefault="00E04A77">
            <w:pPr>
              <w:spacing w:after="116" w:line="240" w:lineRule="auto"/>
              <w:ind w:left="232" w:right="0" w:hanging="232"/>
            </w:pPr>
            <w:r>
              <w:rPr>
                <w:b/>
              </w:rPr>
              <w:t xml:space="preserve">- </w:t>
            </w:r>
            <w:r>
              <w:t xml:space="preserve">Fica alterado o cálculo das taxas de legalização previstas no Item 15-a, do Decreto nº 5.943/97, passando a ter a seguinte disposição: </w:t>
            </w:r>
          </w:p>
          <w:p w14:paraId="3DDC1A1D" w14:textId="77777777" w:rsidR="006E1DA1" w:rsidRDefault="00E04A77">
            <w:pPr>
              <w:spacing w:after="0" w:line="259" w:lineRule="auto"/>
              <w:ind w:left="234" w:right="0" w:firstLine="0"/>
              <w:jc w:val="left"/>
            </w:pPr>
            <w:r>
              <w:t xml:space="preserve">I. Legalização do Prédio (TLP) </w:t>
            </w:r>
          </w:p>
        </w:tc>
      </w:tr>
      <w:tr w:rsidR="006E1DA1" w14:paraId="722D9E36" w14:textId="77777777">
        <w:trPr>
          <w:trHeight w:val="224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765E164F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8937" w:type="dxa"/>
            <w:tcBorders>
              <w:top w:val="nil"/>
              <w:left w:val="nil"/>
              <w:bottom w:val="nil"/>
              <w:right w:val="nil"/>
            </w:tcBorders>
          </w:tcPr>
          <w:p w14:paraId="128ACED6" w14:textId="77777777" w:rsidR="006E1DA1" w:rsidRDefault="00E04A77">
            <w:pPr>
              <w:tabs>
                <w:tab w:val="center" w:pos="3087"/>
              </w:tabs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>
              <w:tab/>
              <w:t xml:space="preserve">O valor da legalização será encontrado pela aplicação da fórmula: </w:t>
            </w:r>
          </w:p>
        </w:tc>
      </w:tr>
      <w:tr w:rsidR="006E1DA1" w14:paraId="456F4B8C" w14:textId="77777777">
        <w:trPr>
          <w:trHeight w:val="224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5B1B7FD7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8937" w:type="dxa"/>
            <w:tcBorders>
              <w:top w:val="nil"/>
              <w:left w:val="nil"/>
              <w:bottom w:val="nil"/>
              <w:right w:val="nil"/>
            </w:tcBorders>
          </w:tcPr>
          <w:p w14:paraId="49044F9E" w14:textId="77777777" w:rsidR="006E1DA1" w:rsidRDefault="00E04A77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  <w:r>
              <w:tab/>
              <w:t xml:space="preserve"> </w:t>
            </w:r>
          </w:p>
        </w:tc>
      </w:tr>
      <w:tr w:rsidR="006E1DA1" w14:paraId="6CFC65A1" w14:textId="77777777">
        <w:trPr>
          <w:trHeight w:val="224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59B209F5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8937" w:type="dxa"/>
            <w:tcBorders>
              <w:top w:val="nil"/>
              <w:left w:val="nil"/>
              <w:bottom w:val="nil"/>
              <w:right w:val="nil"/>
            </w:tcBorders>
          </w:tcPr>
          <w:p w14:paraId="1E34DC84" w14:textId="77777777" w:rsidR="006E1DA1" w:rsidRDefault="00E04A77">
            <w:pPr>
              <w:tabs>
                <w:tab w:val="center" w:pos="1199"/>
              </w:tabs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>
              <w:tab/>
              <w:t xml:space="preserve">TLP = </w:t>
            </w:r>
            <w:r>
              <w:rPr>
                <w:u w:val="single" w:color="000000"/>
              </w:rPr>
              <w:t>Ac</w:t>
            </w:r>
            <w:r>
              <w:t xml:space="preserve"> x Vu x Io x 6 </w:t>
            </w:r>
          </w:p>
        </w:tc>
      </w:tr>
      <w:tr w:rsidR="006E1DA1" w14:paraId="40716BA0" w14:textId="77777777">
        <w:trPr>
          <w:trHeight w:val="224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29D3BBBD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t xml:space="preserve">       </w:t>
            </w:r>
          </w:p>
        </w:tc>
        <w:tc>
          <w:tcPr>
            <w:tcW w:w="8937" w:type="dxa"/>
            <w:tcBorders>
              <w:top w:val="nil"/>
              <w:left w:val="nil"/>
              <w:bottom w:val="nil"/>
              <w:right w:val="nil"/>
            </w:tcBorders>
          </w:tcPr>
          <w:p w14:paraId="3AD60B04" w14:textId="77777777" w:rsidR="006E1DA1" w:rsidRDefault="00E04A77">
            <w:pPr>
              <w:tabs>
                <w:tab w:val="center" w:pos="234"/>
                <w:tab w:val="center" w:pos="805"/>
              </w:tabs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    40 </w:t>
            </w:r>
          </w:p>
        </w:tc>
      </w:tr>
      <w:tr w:rsidR="006E1DA1" w14:paraId="4BF82D05" w14:textId="77777777">
        <w:trPr>
          <w:trHeight w:val="223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5A3AA46D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8937" w:type="dxa"/>
            <w:tcBorders>
              <w:top w:val="nil"/>
              <w:left w:val="nil"/>
              <w:bottom w:val="nil"/>
              <w:right w:val="nil"/>
            </w:tcBorders>
          </w:tcPr>
          <w:p w14:paraId="16C2D87F" w14:textId="77777777" w:rsidR="006E1DA1" w:rsidRDefault="00E04A77">
            <w:pPr>
              <w:spacing w:after="0" w:line="259" w:lineRule="auto"/>
              <w:ind w:left="1" w:right="0" w:firstLine="0"/>
              <w:jc w:val="left"/>
            </w:pPr>
            <w:r>
              <w:t xml:space="preserve"> </w:t>
            </w:r>
            <w:r>
              <w:tab/>
              <w:t xml:space="preserve"> </w:t>
            </w:r>
          </w:p>
        </w:tc>
      </w:tr>
      <w:tr w:rsidR="006E1DA1" w14:paraId="38A20428" w14:textId="77777777">
        <w:trPr>
          <w:trHeight w:val="1565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0AE3EB17" w14:textId="77777777" w:rsidR="006E1DA1" w:rsidRDefault="00E04A77">
            <w:pPr>
              <w:spacing w:after="110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64BE95C3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8937" w:type="dxa"/>
            <w:tcBorders>
              <w:top w:val="nil"/>
              <w:left w:val="nil"/>
              <w:bottom w:val="nil"/>
              <w:right w:val="nil"/>
            </w:tcBorders>
          </w:tcPr>
          <w:p w14:paraId="7E8453D2" w14:textId="77777777" w:rsidR="006E1DA1" w:rsidRDefault="00E04A77">
            <w:pPr>
              <w:tabs>
                <w:tab w:val="center" w:pos="500"/>
              </w:tabs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>
              <w:tab/>
              <w:t xml:space="preserve">Onde: </w:t>
            </w:r>
          </w:p>
          <w:p w14:paraId="35909467" w14:textId="77777777" w:rsidR="006E1DA1" w:rsidRDefault="00E04A77">
            <w:pPr>
              <w:spacing w:after="0" w:line="259" w:lineRule="auto"/>
              <w:ind w:left="935" w:right="0" w:firstLine="0"/>
              <w:jc w:val="left"/>
            </w:pPr>
            <w:r>
              <w:t xml:space="preserve">Ac  =  Área construídas por m² </w:t>
            </w:r>
          </w:p>
          <w:p w14:paraId="069A09AA" w14:textId="77777777" w:rsidR="006E1DA1" w:rsidRDefault="00E04A77">
            <w:pPr>
              <w:spacing w:after="0" w:line="259" w:lineRule="auto"/>
              <w:ind w:left="935" w:right="0" w:firstLine="0"/>
              <w:jc w:val="left"/>
            </w:pPr>
            <w:r>
              <w:t xml:space="preserve">Vu  =  Valor da Unidade Fiscal de Nova Iguaçu (UFINIG) </w:t>
            </w:r>
          </w:p>
          <w:p w14:paraId="5E7174DB" w14:textId="77777777" w:rsidR="006E1DA1" w:rsidRDefault="00E04A77">
            <w:pPr>
              <w:spacing w:after="0" w:line="240" w:lineRule="auto"/>
              <w:ind w:left="935" w:right="2611" w:firstLine="0"/>
              <w:jc w:val="left"/>
            </w:pPr>
            <w:r>
              <w:t xml:space="preserve">Io  =  Índice tempo fixado em tabela do Decreto nº 5.943/97 4  =  Parâmetro fixo multiplicador de referência </w:t>
            </w:r>
          </w:p>
          <w:p w14:paraId="419CD4F1" w14:textId="77777777" w:rsidR="006E1DA1" w:rsidRDefault="00E04A77">
            <w:pPr>
              <w:spacing w:after="0" w:line="259" w:lineRule="auto"/>
              <w:ind w:left="935" w:right="0" w:firstLine="0"/>
              <w:jc w:val="left"/>
            </w:pPr>
            <w:r>
              <w:t xml:space="preserve">40  =  Parâmetro divisor de área construída. </w:t>
            </w:r>
          </w:p>
        </w:tc>
      </w:tr>
      <w:tr w:rsidR="006E1DA1" w14:paraId="6309EC46" w14:textId="77777777">
        <w:trPr>
          <w:trHeight w:val="671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3A864DDF" w14:textId="77777777" w:rsidR="006E1DA1" w:rsidRDefault="00E04A77">
            <w:pPr>
              <w:spacing w:after="0" w:line="259" w:lineRule="auto"/>
              <w:ind w:left="0" w:right="762" w:firstLine="0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937" w:type="dxa"/>
            <w:tcBorders>
              <w:top w:val="nil"/>
              <w:left w:val="nil"/>
              <w:bottom w:val="nil"/>
              <w:right w:val="nil"/>
            </w:tcBorders>
          </w:tcPr>
          <w:p w14:paraId="4D662799" w14:textId="77777777" w:rsidR="006E1DA1" w:rsidRDefault="00E04A77">
            <w:pPr>
              <w:spacing w:after="0" w:line="259" w:lineRule="auto"/>
              <w:ind w:left="234" w:right="0" w:hanging="233"/>
            </w:pPr>
            <w:r>
              <w:rPr>
                <w:b/>
              </w:rPr>
              <w:t xml:space="preserve"> Parágrafo único - </w:t>
            </w:r>
            <w:r>
              <w:t xml:space="preserve">Os imóveis referidos no § 2º, Artigo 4º, da presente Lei, deverão, a título de legalização, recolher apenas uma taxa correspondente a 02 (duas) UFINIG´s. </w:t>
            </w:r>
          </w:p>
        </w:tc>
      </w:tr>
      <w:tr w:rsidR="006E1DA1" w14:paraId="7FF7B09C" w14:textId="77777777">
        <w:trPr>
          <w:trHeight w:val="895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0EBA3584" w14:textId="77777777" w:rsidR="006E1DA1" w:rsidRDefault="00E04A77">
            <w:pPr>
              <w:spacing w:after="43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Art. 6º </w:t>
            </w:r>
          </w:p>
          <w:p w14:paraId="18A3B4A4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8937" w:type="dxa"/>
            <w:tcBorders>
              <w:top w:val="nil"/>
              <w:left w:val="nil"/>
              <w:bottom w:val="nil"/>
              <w:right w:val="nil"/>
            </w:tcBorders>
          </w:tcPr>
          <w:p w14:paraId="5B55A715" w14:textId="77777777" w:rsidR="006E1DA1" w:rsidRDefault="00E04A77">
            <w:pPr>
              <w:spacing w:after="0" w:line="259" w:lineRule="auto"/>
              <w:ind w:left="234" w:right="55" w:hanging="234"/>
            </w:pPr>
            <w:r>
              <w:rPr>
                <w:b/>
              </w:rPr>
              <w:t xml:space="preserve">- </w:t>
            </w:r>
            <w:r>
              <w:t>A legalização objeto da presente Lei não reconhece nem autoriza, em hipótese alguma, o uso para licenciamento de atividades, devendo ser solicitada a Consulta Prévia de Zoneamento, conforme previsto na Lei 2.882/97, para o deferimento quanto a instalação d</w:t>
            </w:r>
            <w:r>
              <w:t xml:space="preserve">e atividade. </w:t>
            </w:r>
          </w:p>
        </w:tc>
      </w:tr>
      <w:tr w:rsidR="006E1DA1" w14:paraId="29A1BEEE" w14:textId="77777777">
        <w:trPr>
          <w:trHeight w:val="671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5C3F44A9" w14:textId="77777777" w:rsidR="006E1DA1" w:rsidRDefault="00E04A77">
            <w:pPr>
              <w:spacing w:after="207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Art. 7º </w:t>
            </w:r>
          </w:p>
          <w:p w14:paraId="0239E822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8937" w:type="dxa"/>
            <w:tcBorders>
              <w:top w:val="nil"/>
              <w:left w:val="nil"/>
              <w:bottom w:val="nil"/>
              <w:right w:val="nil"/>
            </w:tcBorders>
          </w:tcPr>
          <w:p w14:paraId="028B0093" w14:textId="77777777" w:rsidR="006E1DA1" w:rsidRDefault="00E04A77">
            <w:pPr>
              <w:spacing w:after="0" w:line="259" w:lineRule="auto"/>
              <w:ind w:left="234" w:right="0" w:hanging="234"/>
            </w:pPr>
            <w:r>
              <w:rPr>
                <w:b/>
              </w:rPr>
              <w:t xml:space="preserve">- </w:t>
            </w:r>
            <w:r>
              <w:t xml:space="preserve">Para os casos previstos no § 2º, Artigo 4º, desta Lei, a Secretaria Municipal de Urbanismo e Meio Ambiente, a seu critério e dentro de suas possibilidades, poderá utilizar-se da Engenharia Pública. </w:t>
            </w:r>
          </w:p>
        </w:tc>
      </w:tr>
      <w:tr w:rsidR="006E1DA1" w14:paraId="7D6DA0C8" w14:textId="77777777">
        <w:trPr>
          <w:trHeight w:val="506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3D266B6D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Art. 8º </w:t>
            </w:r>
          </w:p>
        </w:tc>
        <w:tc>
          <w:tcPr>
            <w:tcW w:w="8937" w:type="dxa"/>
            <w:tcBorders>
              <w:top w:val="nil"/>
              <w:left w:val="nil"/>
              <w:bottom w:val="nil"/>
              <w:right w:val="nil"/>
            </w:tcBorders>
          </w:tcPr>
          <w:p w14:paraId="05F404ED" w14:textId="77777777" w:rsidR="006E1DA1" w:rsidRDefault="00E04A77">
            <w:pPr>
              <w:spacing w:after="0" w:line="259" w:lineRule="auto"/>
              <w:ind w:left="232" w:right="0" w:hanging="232"/>
            </w:pPr>
            <w:r>
              <w:rPr>
                <w:b/>
              </w:rPr>
              <w:t xml:space="preserve">- </w:t>
            </w:r>
            <w:r>
              <w:t xml:space="preserve">Os imóveis, cujos proprietários ou adquirentes não tenham como comprovar sua titularidade, serão cadastradas como benfeitorias, excetuando-se aqueles localizados em áreas públicas. </w:t>
            </w:r>
          </w:p>
        </w:tc>
      </w:tr>
      <w:tr w:rsidR="006E1DA1" w14:paraId="6A9E1016" w14:textId="77777777">
        <w:trPr>
          <w:trHeight w:val="564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71BE0AB2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8937" w:type="dxa"/>
            <w:tcBorders>
              <w:top w:val="nil"/>
              <w:left w:val="nil"/>
              <w:bottom w:val="nil"/>
              <w:right w:val="nil"/>
            </w:tcBorders>
          </w:tcPr>
          <w:p w14:paraId="22AD3A30" w14:textId="77777777" w:rsidR="006E1DA1" w:rsidRDefault="00E04A77">
            <w:pPr>
              <w:spacing w:after="0" w:line="259" w:lineRule="auto"/>
              <w:ind w:left="231" w:right="0" w:hanging="230"/>
            </w:pPr>
            <w:r>
              <w:rPr>
                <w:b/>
              </w:rPr>
              <w:t xml:space="preserve"> § 1º - </w:t>
            </w:r>
            <w:r>
              <w:t>O cadastro de benfeitoria não dá direito ao domínio ou posse do</w:t>
            </w:r>
            <w:r>
              <w:t xml:space="preserve"> lote que deve ser requerido através da justiça comum. </w:t>
            </w:r>
          </w:p>
        </w:tc>
      </w:tr>
      <w:tr w:rsidR="006E1DA1" w14:paraId="2EFDB5B9" w14:textId="77777777">
        <w:trPr>
          <w:trHeight w:val="729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4CDC153A" w14:textId="77777777" w:rsidR="006E1DA1" w:rsidRDefault="00E04A77">
            <w:pPr>
              <w:spacing w:after="204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14:paraId="322727DD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8937" w:type="dxa"/>
            <w:tcBorders>
              <w:top w:val="nil"/>
              <w:left w:val="nil"/>
              <w:bottom w:val="nil"/>
              <w:right w:val="nil"/>
            </w:tcBorders>
          </w:tcPr>
          <w:p w14:paraId="2331224D" w14:textId="77777777" w:rsidR="006E1DA1" w:rsidRDefault="00E04A77">
            <w:pPr>
              <w:spacing w:after="0" w:line="259" w:lineRule="auto"/>
              <w:ind w:left="234" w:right="0" w:hanging="233"/>
              <w:jc w:val="left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§ 2º - </w:t>
            </w:r>
            <w:r>
              <w:t xml:space="preserve">a benfeitoria não será cadastrada caso se observe qualquer uma das situações contempladas nos Artigos 1º e 2º deste instrumento legal. </w:t>
            </w:r>
          </w:p>
        </w:tc>
      </w:tr>
      <w:tr w:rsidR="006E1DA1" w14:paraId="7DE534AB" w14:textId="77777777">
        <w:trPr>
          <w:trHeight w:val="669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</w:tcPr>
          <w:p w14:paraId="56313433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Art. 9º </w:t>
            </w:r>
          </w:p>
          <w:p w14:paraId="38AC78FF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  <w:p w14:paraId="4BAA9AC3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8937" w:type="dxa"/>
            <w:tcBorders>
              <w:top w:val="nil"/>
              <w:left w:val="nil"/>
              <w:bottom w:val="nil"/>
              <w:right w:val="nil"/>
            </w:tcBorders>
          </w:tcPr>
          <w:p w14:paraId="6B0019A8" w14:textId="77777777" w:rsidR="006E1DA1" w:rsidRDefault="00E04A7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- </w:t>
            </w:r>
            <w:r>
              <w:t xml:space="preserve"> Esta Lei entra em vigor na data de sua publicação, revogadas as disposições em contrário. </w:t>
            </w:r>
          </w:p>
        </w:tc>
      </w:tr>
    </w:tbl>
    <w:p w14:paraId="5D228106" w14:textId="77777777" w:rsidR="006E1DA1" w:rsidRDefault="00E04A77">
      <w:pPr>
        <w:spacing w:after="0" w:line="259" w:lineRule="auto"/>
        <w:ind w:left="0" w:firstLine="0"/>
        <w:jc w:val="center"/>
      </w:pPr>
      <w:r>
        <w:t xml:space="preserve">Prefeitura da Cidade de Nova Iguaçu, 21 de dezembro de 1999. </w:t>
      </w:r>
    </w:p>
    <w:p w14:paraId="0FBCBB98" w14:textId="77777777" w:rsidR="006E1DA1" w:rsidRDefault="00E04A77">
      <w:pPr>
        <w:spacing w:after="0" w:line="259" w:lineRule="auto"/>
        <w:ind w:left="54" w:right="0" w:firstLine="0"/>
        <w:jc w:val="center"/>
      </w:pPr>
      <w:r>
        <w:t xml:space="preserve"> </w:t>
      </w:r>
    </w:p>
    <w:p w14:paraId="567565B9" w14:textId="77777777" w:rsidR="006E1DA1" w:rsidRDefault="00E04A77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6E1DA1">
      <w:pgSz w:w="11904" w:h="16840"/>
      <w:pgMar w:top="2096" w:right="1103" w:bottom="2250" w:left="11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16BAA"/>
    <w:multiLevelType w:val="hybridMultilevel"/>
    <w:tmpl w:val="33D6047C"/>
    <w:lvl w:ilvl="0" w:tplc="5022AEC2">
      <w:start w:val="1"/>
      <w:numFmt w:val="lowerLetter"/>
      <w:lvlText w:val="%1)"/>
      <w:lvlJc w:val="left"/>
      <w:pPr>
        <w:ind w:left="1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AA8B424">
      <w:start w:val="1"/>
      <w:numFmt w:val="lowerLetter"/>
      <w:lvlText w:val="%2"/>
      <w:lvlJc w:val="left"/>
      <w:pPr>
        <w:ind w:left="2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BC061FA">
      <w:start w:val="1"/>
      <w:numFmt w:val="lowerRoman"/>
      <w:lvlText w:val="%3"/>
      <w:lvlJc w:val="left"/>
      <w:pPr>
        <w:ind w:left="2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A04C7EC">
      <w:start w:val="1"/>
      <w:numFmt w:val="decimal"/>
      <w:lvlText w:val="%4"/>
      <w:lvlJc w:val="left"/>
      <w:pPr>
        <w:ind w:left="3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48C3E04">
      <w:start w:val="1"/>
      <w:numFmt w:val="lowerLetter"/>
      <w:lvlText w:val="%5"/>
      <w:lvlJc w:val="left"/>
      <w:pPr>
        <w:ind w:left="4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C28C6DA">
      <w:start w:val="1"/>
      <w:numFmt w:val="lowerRoman"/>
      <w:lvlText w:val="%6"/>
      <w:lvlJc w:val="left"/>
      <w:pPr>
        <w:ind w:left="5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B7C38EE">
      <w:start w:val="1"/>
      <w:numFmt w:val="decimal"/>
      <w:lvlText w:val="%7"/>
      <w:lvlJc w:val="left"/>
      <w:pPr>
        <w:ind w:left="5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FEE213C">
      <w:start w:val="1"/>
      <w:numFmt w:val="lowerLetter"/>
      <w:lvlText w:val="%8"/>
      <w:lvlJc w:val="left"/>
      <w:pPr>
        <w:ind w:left="6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F08F522">
      <w:start w:val="1"/>
      <w:numFmt w:val="lowerRoman"/>
      <w:lvlText w:val="%9"/>
      <w:lvlJc w:val="left"/>
      <w:pPr>
        <w:ind w:left="7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EB2DA5"/>
    <w:multiLevelType w:val="hybridMultilevel"/>
    <w:tmpl w:val="8728AF48"/>
    <w:lvl w:ilvl="0" w:tplc="FCD29D48">
      <w:start w:val="1"/>
      <w:numFmt w:val="upperRoman"/>
      <w:lvlText w:val="%1."/>
      <w:lvlJc w:val="left"/>
      <w:pPr>
        <w:ind w:left="58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8661C80">
      <w:start w:val="1"/>
      <w:numFmt w:val="lowerLetter"/>
      <w:lvlText w:val="%2"/>
      <w:lvlJc w:val="left"/>
      <w:pPr>
        <w:ind w:left="13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56C26A2">
      <w:start w:val="1"/>
      <w:numFmt w:val="lowerRoman"/>
      <w:lvlText w:val="%3"/>
      <w:lvlJc w:val="left"/>
      <w:pPr>
        <w:ind w:left="20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9EE5F86">
      <w:start w:val="1"/>
      <w:numFmt w:val="decimal"/>
      <w:lvlText w:val="%4"/>
      <w:lvlJc w:val="left"/>
      <w:pPr>
        <w:ind w:left="27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BDAE1D0">
      <w:start w:val="1"/>
      <w:numFmt w:val="lowerLetter"/>
      <w:lvlText w:val="%5"/>
      <w:lvlJc w:val="left"/>
      <w:pPr>
        <w:ind w:left="34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85A7AD8">
      <w:start w:val="1"/>
      <w:numFmt w:val="lowerRoman"/>
      <w:lvlText w:val="%6"/>
      <w:lvlJc w:val="left"/>
      <w:pPr>
        <w:ind w:left="41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B563814">
      <w:start w:val="1"/>
      <w:numFmt w:val="decimal"/>
      <w:lvlText w:val="%7"/>
      <w:lvlJc w:val="left"/>
      <w:pPr>
        <w:ind w:left="49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F9600B2">
      <w:start w:val="1"/>
      <w:numFmt w:val="lowerLetter"/>
      <w:lvlText w:val="%8"/>
      <w:lvlJc w:val="left"/>
      <w:pPr>
        <w:ind w:left="56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62CD58A">
      <w:start w:val="1"/>
      <w:numFmt w:val="lowerRoman"/>
      <w:lvlText w:val="%9"/>
      <w:lvlJc w:val="left"/>
      <w:pPr>
        <w:ind w:left="63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A069BA"/>
    <w:multiLevelType w:val="hybridMultilevel"/>
    <w:tmpl w:val="97F4F44C"/>
    <w:lvl w:ilvl="0" w:tplc="C06C6500">
      <w:start w:val="1"/>
      <w:numFmt w:val="upperRoman"/>
      <w:lvlText w:val="%1."/>
      <w:lvlJc w:val="left"/>
      <w:pPr>
        <w:ind w:left="17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E4C6C82">
      <w:start w:val="1"/>
      <w:numFmt w:val="lowerLetter"/>
      <w:lvlText w:val="%2"/>
      <w:lvlJc w:val="left"/>
      <w:pPr>
        <w:ind w:left="21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14ECCB2">
      <w:start w:val="1"/>
      <w:numFmt w:val="lowerRoman"/>
      <w:lvlText w:val="%3"/>
      <w:lvlJc w:val="left"/>
      <w:pPr>
        <w:ind w:left="28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4640556">
      <w:start w:val="1"/>
      <w:numFmt w:val="decimal"/>
      <w:lvlText w:val="%4"/>
      <w:lvlJc w:val="left"/>
      <w:pPr>
        <w:ind w:left="35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4DA66CC">
      <w:start w:val="1"/>
      <w:numFmt w:val="lowerLetter"/>
      <w:lvlText w:val="%5"/>
      <w:lvlJc w:val="left"/>
      <w:pPr>
        <w:ind w:left="42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F9A8070">
      <w:start w:val="1"/>
      <w:numFmt w:val="lowerRoman"/>
      <w:lvlText w:val="%6"/>
      <w:lvlJc w:val="left"/>
      <w:pPr>
        <w:ind w:left="50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E14036C">
      <w:start w:val="1"/>
      <w:numFmt w:val="decimal"/>
      <w:lvlText w:val="%7"/>
      <w:lvlJc w:val="left"/>
      <w:pPr>
        <w:ind w:left="57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3EC236A">
      <w:start w:val="1"/>
      <w:numFmt w:val="lowerLetter"/>
      <w:lvlText w:val="%8"/>
      <w:lvlJc w:val="left"/>
      <w:pPr>
        <w:ind w:left="64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C7ABEA4">
      <w:start w:val="1"/>
      <w:numFmt w:val="lowerRoman"/>
      <w:lvlText w:val="%9"/>
      <w:lvlJc w:val="left"/>
      <w:pPr>
        <w:ind w:left="71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2197270">
    <w:abstractNumId w:val="2"/>
  </w:num>
  <w:num w:numId="2" w16cid:durableId="61104812">
    <w:abstractNumId w:val="0"/>
  </w:num>
  <w:num w:numId="3" w16cid:durableId="139426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DA1"/>
    <w:rsid w:val="006E1DA1"/>
    <w:rsid w:val="00E0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7076D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8" w:lineRule="auto"/>
      <w:ind w:left="10" w:right="1" w:hanging="10"/>
      <w:jc w:val="both"/>
    </w:pPr>
    <w:rPr>
      <w:rFonts w:ascii="Arial" w:eastAsia="Arial" w:hAnsi="Arial" w:cs="Arial"/>
      <w:color w:val="000000"/>
      <w:sz w:val="1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768</Words>
  <Characters>4153</Characters>
  <Application>Microsoft Office Word</Application>
  <DocSecurity>4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Lei nro 3052.doc</dc:title>
  <dc:subject/>
  <dc:creator>francisco</dc:creator>
  <cp:keywords/>
  <cp:lastModifiedBy>FAST PREV</cp:lastModifiedBy>
  <cp:revision>2</cp:revision>
  <dcterms:created xsi:type="dcterms:W3CDTF">2026-08-19T18:28:00Z</dcterms:created>
  <dcterms:modified xsi:type="dcterms:W3CDTF">2026-08-19T18:28:00Z</dcterms:modified>
</cp:coreProperties>
</file>