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748D" w:rsidRDefault="00213007">
      <w:pPr>
        <w:spacing w:after="412" w:line="259" w:lineRule="auto"/>
        <w:ind w:left="4470" w:firstLine="0"/>
        <w:jc w:val="left"/>
      </w:pPr>
      <w:r>
        <w:rPr>
          <w:noProof/>
        </w:rPr>
        <w:drawing>
          <wp:inline distT="0" distB="0" distL="0" distR="0">
            <wp:extent cx="409575" cy="5334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8D" w:rsidRDefault="00213007">
      <w:pPr>
        <w:spacing w:after="713" w:line="259" w:lineRule="auto"/>
        <w:ind w:left="0" w:firstLine="0"/>
        <w:jc w:val="center"/>
      </w:pPr>
      <w:r>
        <w:rPr>
          <w:sz w:val="21"/>
        </w:rPr>
        <w:t>NORMA EM VIGOR</w:t>
      </w:r>
    </w:p>
    <w:p w:rsidR="00EC748D" w:rsidRDefault="00213007">
      <w:pPr>
        <w:spacing w:after="700" w:line="259" w:lineRule="auto"/>
        <w:ind w:left="0" w:firstLine="0"/>
        <w:jc w:val="center"/>
      </w:pPr>
      <w:r>
        <w:rPr>
          <w:sz w:val="29"/>
        </w:rPr>
        <w:t>LEI Nº 6.568, DE 8 DE JULHO DE 2022.</w:t>
      </w:r>
    </w:p>
    <w:p w:rsidR="00EC748D" w:rsidRDefault="00213007">
      <w:pPr>
        <w:spacing w:after="616" w:line="237" w:lineRule="auto"/>
        <w:ind w:left="2119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861060</wp:posOffset>
                </wp:positionV>
                <wp:extent cx="685800" cy="219075"/>
                <wp:effectExtent l="0" t="0" r="0" b="0"/>
                <wp:wrapNone/>
                <wp:docPr id="6122" name="Group 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219075"/>
                          <a:chOff x="0" y="0"/>
                          <a:chExt cx="685800" cy="219075"/>
                        </a:xfrm>
                      </wpg:grpSpPr>
                      <wps:wsp>
                        <wps:cNvPr id="7186" name="Shape 7186"/>
                        <wps:cNvSpPr/>
                        <wps:spPr>
                          <a:xfrm>
                            <a:off x="0" y="0"/>
                            <a:ext cx="685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1907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33350" y="0"/>
                            <a:ext cx="552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219075">
                                <a:moveTo>
                                  <a:pt x="109538" y="0"/>
                                </a:moveTo>
                                <a:lnTo>
                                  <a:pt x="442913" y="0"/>
                                </a:lnTo>
                                <a:cubicBezTo>
                                  <a:pt x="450105" y="0"/>
                                  <a:pt x="457228" y="702"/>
                                  <a:pt x="464282" y="2105"/>
                                </a:cubicBezTo>
                                <a:cubicBezTo>
                                  <a:pt x="471336" y="3508"/>
                                  <a:pt x="478186" y="5586"/>
                                  <a:pt x="484830" y="8338"/>
                                </a:cubicBezTo>
                                <a:cubicBezTo>
                                  <a:pt x="491475" y="11090"/>
                                  <a:pt x="497788" y="14465"/>
                                  <a:pt x="503768" y="18461"/>
                                </a:cubicBezTo>
                                <a:cubicBezTo>
                                  <a:pt x="509748" y="22456"/>
                                  <a:pt x="515281" y="26997"/>
                                  <a:pt x="520367" y="32083"/>
                                </a:cubicBezTo>
                                <a:cubicBezTo>
                                  <a:pt x="525453" y="37169"/>
                                  <a:pt x="529994" y="42702"/>
                                  <a:pt x="533990" y="48682"/>
                                </a:cubicBezTo>
                                <a:cubicBezTo>
                                  <a:pt x="537985" y="54662"/>
                                  <a:pt x="541360" y="60975"/>
                                  <a:pt x="544112" y="67619"/>
                                </a:cubicBezTo>
                                <a:cubicBezTo>
                                  <a:pt x="546864" y="74264"/>
                                  <a:pt x="548942" y="81114"/>
                                  <a:pt x="550345" y="88168"/>
                                </a:cubicBezTo>
                                <a:cubicBezTo>
                                  <a:pt x="551748" y="95222"/>
                                  <a:pt x="552450" y="102345"/>
                                  <a:pt x="552450" y="109538"/>
                                </a:cubicBezTo>
                                <a:cubicBezTo>
                                  <a:pt x="552450" y="116730"/>
                                  <a:pt x="551748" y="123853"/>
                                  <a:pt x="550345" y="130907"/>
                                </a:cubicBezTo>
                                <a:cubicBezTo>
                                  <a:pt x="548942" y="137961"/>
                                  <a:pt x="546864" y="144811"/>
                                  <a:pt x="544112" y="151455"/>
                                </a:cubicBezTo>
                                <a:cubicBezTo>
                                  <a:pt x="541360" y="158100"/>
                                  <a:pt x="537985" y="164413"/>
                                  <a:pt x="533990" y="170393"/>
                                </a:cubicBezTo>
                                <a:cubicBezTo>
                                  <a:pt x="529994" y="176373"/>
                                  <a:pt x="525453" y="181906"/>
                                  <a:pt x="520367" y="186992"/>
                                </a:cubicBezTo>
                                <a:cubicBezTo>
                                  <a:pt x="515281" y="192078"/>
                                  <a:pt x="509748" y="196619"/>
                                  <a:pt x="503768" y="200615"/>
                                </a:cubicBezTo>
                                <a:cubicBezTo>
                                  <a:pt x="497788" y="204610"/>
                                  <a:pt x="491475" y="207985"/>
                                  <a:pt x="484830" y="210737"/>
                                </a:cubicBezTo>
                                <a:cubicBezTo>
                                  <a:pt x="478186" y="213489"/>
                                  <a:pt x="471336" y="215567"/>
                                  <a:pt x="464282" y="216970"/>
                                </a:cubicBezTo>
                                <a:cubicBezTo>
                                  <a:pt x="457228" y="218374"/>
                                  <a:pt x="450105" y="219075"/>
                                  <a:pt x="442913" y="219075"/>
                                </a:cubicBezTo>
                                <a:lnTo>
                                  <a:pt x="109538" y="219075"/>
                                </a:lnTo>
                                <a:cubicBezTo>
                                  <a:pt x="102345" y="219075"/>
                                  <a:pt x="95222" y="218374"/>
                                  <a:pt x="88168" y="216970"/>
                                </a:cubicBezTo>
                                <a:cubicBezTo>
                                  <a:pt x="81114" y="215567"/>
                                  <a:pt x="74264" y="213489"/>
                                  <a:pt x="67619" y="210737"/>
                                </a:cubicBezTo>
                                <a:cubicBezTo>
                                  <a:pt x="60975" y="207985"/>
                                  <a:pt x="54662" y="204610"/>
                                  <a:pt x="48682" y="200615"/>
                                </a:cubicBezTo>
                                <a:cubicBezTo>
                                  <a:pt x="42702" y="196619"/>
                                  <a:pt x="37169" y="192078"/>
                                  <a:pt x="32083" y="186992"/>
                                </a:cubicBezTo>
                                <a:cubicBezTo>
                                  <a:pt x="26997" y="181906"/>
                                  <a:pt x="22456" y="176373"/>
                                  <a:pt x="18461" y="170393"/>
                                </a:cubicBezTo>
                                <a:cubicBezTo>
                                  <a:pt x="14465" y="164413"/>
                                  <a:pt x="11090" y="158100"/>
                                  <a:pt x="8338" y="151455"/>
                                </a:cubicBezTo>
                                <a:cubicBezTo>
                                  <a:pt x="5586" y="144811"/>
                                  <a:pt x="3508" y="137961"/>
                                  <a:pt x="2105" y="130907"/>
                                </a:cubicBezTo>
                                <a:cubicBezTo>
                                  <a:pt x="702" y="123853"/>
                                  <a:pt x="0" y="116730"/>
                                  <a:pt x="0" y="109538"/>
                                </a:cubicBezTo>
                                <a:cubicBezTo>
                                  <a:pt x="0" y="102345"/>
                                  <a:pt x="702" y="95222"/>
                                  <a:pt x="2105" y="88168"/>
                                </a:cubicBezTo>
                                <a:cubicBezTo>
                                  <a:pt x="3508" y="81114"/>
                                  <a:pt x="5586" y="74264"/>
                                  <a:pt x="8338" y="67619"/>
                                </a:cubicBezTo>
                                <a:cubicBezTo>
                                  <a:pt x="11090" y="60975"/>
                                  <a:pt x="14465" y="54662"/>
                                  <a:pt x="18461" y="48682"/>
                                </a:cubicBezTo>
                                <a:cubicBezTo>
                                  <a:pt x="22456" y="42702"/>
                                  <a:pt x="26997" y="37169"/>
                                  <a:pt x="32083" y="32083"/>
                                </a:cubicBezTo>
                                <a:cubicBezTo>
                                  <a:pt x="37169" y="26997"/>
                                  <a:pt x="42702" y="22456"/>
                                  <a:pt x="48682" y="18461"/>
                                </a:cubicBezTo>
                                <a:cubicBezTo>
                                  <a:pt x="54662" y="14465"/>
                                  <a:pt x="60975" y="11090"/>
                                  <a:pt x="67619" y="8338"/>
                                </a:cubicBezTo>
                                <a:cubicBezTo>
                                  <a:pt x="74264" y="5586"/>
                                  <a:pt x="81114" y="3508"/>
                                  <a:pt x="88168" y="2105"/>
                                </a:cubicBezTo>
                                <a:cubicBezTo>
                                  <a:pt x="95222" y="702"/>
                                  <a:pt x="102345" y="0"/>
                                  <a:pt x="109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2" style="width:54pt;height:17.25pt;position:absolute;z-index:-2147483543;mso-position-horizontal-relative:text;mso-position-horizontal:absolute;margin-left:230.25pt;mso-position-vertical-relative:text;margin-top:67.8pt;" coordsize="6858,2190">
                <v:shape id="Shape 7187" style="position:absolute;width:6858;height:2190;left:0;top:0;" coordsize="685800,219075" path="m0,0l685800,0l685800,219075l0,219075l0,0">
                  <v:stroke weight="0pt" endcap="flat" joinstyle="miter" miterlimit="10" on="false" color="#000000" opacity="0"/>
                  <v:fill on="true" color="#ffffff"/>
                </v:shape>
                <v:shape id="Shape 113" style="position:absolute;width:5524;height:2190;left:1333;top:0;" coordsize="552450,219075" path="m109538,0l442913,0c450105,0,457228,702,464282,2105c471336,3508,478186,5586,484830,8338c491475,11090,497788,14465,503768,18461c509748,22456,515281,26997,520367,32083c525453,37169,529994,42702,533990,48682c537985,54662,541360,60975,544112,67619c546864,74264,548942,81114,550345,88168c551748,95222,552450,102345,552450,109538c552450,116730,551748,123853,550345,130907c548942,137961,546864,144811,544112,151455c541360,158100,537985,164413,533990,170393c529994,176373,525453,181906,520367,186992c515281,192078,509748,196619,503768,200615c497788,204610,491475,207985,484830,210737c478186,213489,471336,215567,464282,216970c457228,218374,450105,219075,442913,219075l109538,219075c102345,219075,95222,218374,88168,216970c81114,215567,74264,213489,67619,210737c60975,207985,54662,204610,48682,200615c42702,196619,37169,192078,32083,186992c26997,181906,22456,176373,18461,170393c14465,164413,11090,158100,8338,151455c5586,144811,3508,137961,2105,130907c702,123853,0,116730,0,109538c0,102345,702,95222,2105,88168c3508,81114,5586,74264,8338,67619c11090,60975,14465,54662,18461,48682c22456,42702,26997,37169,32083,32083c37169,26997,42702,22456,48682,18461c54662,14465,60975,11090,67619,8338c74264,5586,81114,3508,88168,2105c95222,702,102345,0,109538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  <w:sz w:val="29"/>
        </w:rPr>
        <w:t xml:space="preserve">Dispõe sobre a regularização de edificações executadas em desacordo com a legislação específica, portadoras de estabilidade estrutural concluídas até a data de publicação desta Lei e revoga a Lei nº </w:t>
      </w:r>
      <w:r>
        <w:rPr>
          <w:sz w:val="16"/>
        </w:rPr>
        <w:t>I</w:t>
      </w:r>
      <w:hyperlink r:id="rId8">
        <w:r>
          <w:rPr>
            <w:sz w:val="16"/>
          </w:rPr>
          <w:t>mprimi</w:t>
        </w:r>
      </w:hyperlink>
      <w:hyperlink r:id="rId9">
        <w:r>
          <w:rPr>
            <w:b/>
            <w:sz w:val="29"/>
            <w:u w:val="single" w:color="000000"/>
          </w:rPr>
          <w:t>5.62</w:t>
        </w:r>
      </w:hyperlink>
      <w:hyperlink r:id="rId10">
        <w:r>
          <w:rPr>
            <w:sz w:val="16"/>
          </w:rPr>
          <w:t>r</w:t>
        </w:r>
      </w:hyperlink>
      <w:hyperlink r:id="rId11">
        <w:r>
          <w:rPr>
            <w:b/>
            <w:sz w:val="29"/>
            <w:u w:val="single" w:color="000000"/>
          </w:rPr>
          <w:t>1</w:t>
        </w:r>
      </w:hyperlink>
      <w:r>
        <w:rPr>
          <w:b/>
          <w:sz w:val="29"/>
        </w:rPr>
        <w:t>, de 21 de outubro de 2011.</w:t>
      </w:r>
    </w:p>
    <w:p w:rsidR="00EC748D" w:rsidRDefault="00213007">
      <w:pPr>
        <w:spacing w:after="2"/>
        <w:ind w:left="-5"/>
      </w:pPr>
      <w:r>
        <w:t>O P</w:t>
      </w:r>
      <w:r>
        <w:t>refeito Municipal de Canoas.</w:t>
      </w:r>
    </w:p>
    <w:p w:rsidR="00EC748D" w:rsidRDefault="00213007">
      <w:pPr>
        <w:spacing w:after="402"/>
        <w:ind w:left="-5" w:right="478"/>
      </w:pPr>
      <w:r>
        <w:t>Faço saber que a Câmara Municipal aprovou e eu sanciono e promulgo a seguinte LEI:</w:t>
      </w:r>
    </w:p>
    <w:p w:rsidR="00EC748D" w:rsidRDefault="00213007">
      <w:pPr>
        <w:spacing w:after="23" w:line="265" w:lineRule="auto"/>
        <w:jc w:val="center"/>
      </w:pPr>
      <w:r>
        <w:t>CAPÍTULO I</w:t>
      </w:r>
    </w:p>
    <w:p w:rsidR="00EC748D" w:rsidRDefault="00213007">
      <w:pPr>
        <w:spacing w:after="423" w:line="265" w:lineRule="auto"/>
        <w:jc w:val="center"/>
      </w:pPr>
      <w:r>
        <w:t>DISPOSIÇÕES GERAIS</w:t>
      </w:r>
    </w:p>
    <w:p w:rsidR="00EC748D" w:rsidRDefault="00213007">
      <w:pPr>
        <w:ind w:left="-15" w:firstLine="144"/>
      </w:pPr>
      <w:r>
        <w:rPr>
          <w:b/>
          <w:sz w:val="18"/>
        </w:rPr>
        <w:t>Art. 1º</w:t>
      </w:r>
      <w:r>
        <w:t xml:space="preserve"> A regularização de edificações executadas em desacordo com disposto na Lei Complementar nº </w:t>
      </w:r>
      <w:hyperlink r:id="rId12">
        <w:r>
          <w:rPr>
            <w:u w:val="single" w:color="000000"/>
          </w:rPr>
          <w:t>05</w:t>
        </w:r>
      </w:hyperlink>
      <w:hyperlink r:id="rId13">
        <w:r>
          <w:t>,</w:t>
        </w:r>
      </w:hyperlink>
      <w:r>
        <w:t xml:space="preserve"> de 22 de agosto de 2016, que "Dispõe sobre o Códig</w:t>
      </w:r>
      <w:r>
        <w:t xml:space="preserve">o de Obras e Edificações no município de Canoas (COE)," e na Lei nº </w:t>
      </w:r>
      <w:hyperlink r:id="rId14">
        <w:r>
          <w:rPr>
            <w:u w:val="single" w:color="000000"/>
          </w:rPr>
          <w:t>5.961</w:t>
        </w:r>
      </w:hyperlink>
      <w:hyperlink r:id="rId15">
        <w:r>
          <w:t>,</w:t>
        </w:r>
      </w:hyperlink>
      <w:r>
        <w:t xml:space="preserve"> de 11 de dezembro de 2015, que "Institui o Plano Diretor Urbano Ambiental de Canoas, dispõe sobre o desenvolvimento urbano no município e dá outras providências (PDUA)," dar-</w:t>
      </w:r>
      <w:r>
        <w:t>se-á na forma disciplinada nesta Lei.</w:t>
      </w:r>
    </w:p>
    <w:p w:rsidR="00EC748D" w:rsidRDefault="00213007">
      <w:pPr>
        <w:ind w:left="-15" w:firstLine="450"/>
      </w:pPr>
      <w:r>
        <w:t>Parágrafo único. Consideram-se regulares as edificações que possuírem o "habitese", mantidas as características originais.</w:t>
      </w:r>
    </w:p>
    <w:p w:rsidR="00EC748D" w:rsidRDefault="00213007">
      <w:pPr>
        <w:ind w:left="-15" w:firstLine="144"/>
      </w:pPr>
      <w:r>
        <w:rPr>
          <w:b/>
          <w:sz w:val="18"/>
        </w:rPr>
        <w:t>Art. 2º</w:t>
      </w:r>
      <w:r>
        <w:t xml:space="preserve"> Serão regularizadas as edificações que estiverem divergentes com o COE e PDUA e que ten</w:t>
      </w:r>
      <w:r>
        <w:t>ham sido concluídas até a data da publicação da presente Lei, desde que:</w:t>
      </w:r>
    </w:p>
    <w:p w:rsidR="00EC748D" w:rsidRDefault="00213007">
      <w:pPr>
        <w:numPr>
          <w:ilvl w:val="0"/>
          <w:numId w:val="1"/>
        </w:numPr>
        <w:ind w:firstLine="450"/>
      </w:pPr>
      <w:r>
        <w:t>- localizadas em área regular, com atividade dentro das previstas no anexo 4.1 doPDUA como de Baixo e Médio Baixo Impacto Urbano Ambiental;</w:t>
      </w:r>
    </w:p>
    <w:p w:rsidR="00EC748D" w:rsidRDefault="00213007">
      <w:pPr>
        <w:numPr>
          <w:ilvl w:val="0"/>
          <w:numId w:val="1"/>
        </w:numPr>
        <w:ind w:firstLine="450"/>
      </w:pPr>
      <w:r>
        <w:t>- que não se situem sobre recuo viário ou s</w:t>
      </w:r>
      <w:r>
        <w:t>obre área com restrição de construção(não edificante, APP, alagável e etc);</w:t>
      </w:r>
    </w:p>
    <w:p w:rsidR="00EC748D" w:rsidRDefault="00213007">
      <w:pPr>
        <w:numPr>
          <w:ilvl w:val="0"/>
          <w:numId w:val="1"/>
        </w:numPr>
        <w:ind w:firstLine="450"/>
      </w:pPr>
      <w:r>
        <w:t>- que cumpram todas as restrições federais;</w:t>
      </w:r>
    </w:p>
    <w:p w:rsidR="00EC748D" w:rsidRDefault="00213007">
      <w:pPr>
        <w:numPr>
          <w:ilvl w:val="0"/>
          <w:numId w:val="1"/>
        </w:numPr>
        <w:ind w:firstLine="450"/>
      </w:pPr>
      <w:r>
        <w:t>- que não possuam impedimentos quanto ao Código Civil, em especial, no tocanteaos direitos de vizinhança.</w:t>
      </w:r>
    </w:p>
    <w:p w:rsidR="00EC748D" w:rsidRDefault="00213007">
      <w:pPr>
        <w:ind w:left="-15" w:firstLine="450"/>
      </w:pPr>
      <w:r>
        <w:lastRenderedPageBreak/>
        <w:t xml:space="preserve">§ 1º As atividades não residenciais não autorizadas no anexo 4.2 do PDUA, de acordo com a Zona Urbanística onde se localiza a edificação, não poderão </w:t>
      </w:r>
      <w:r>
        <w:t>ser regularizadas, mesmo que se enquadrem em Baixo ou Médio Baixo Impacto Urbano Ambiental no anexo 4.1 do PDUA.</w:t>
      </w:r>
    </w:p>
    <w:p w:rsidR="00EC748D" w:rsidRDefault="00213007">
      <w:pPr>
        <w:ind w:left="-15" w:firstLine="450"/>
      </w:pPr>
      <w:r>
        <w:t>§ 2º O Município de Canoas reserva o direito de buscar parecer da Comissão de Controle Urbanístico (CCU) em casos de edificação que cause danos</w:t>
      </w:r>
      <w:r>
        <w:t xml:space="preserve"> à cidade, podendo ser vetada a sua legalização.</w:t>
      </w:r>
    </w:p>
    <w:p w:rsidR="00EC748D" w:rsidRDefault="00213007">
      <w:pPr>
        <w:spacing w:after="332" w:line="279" w:lineRule="auto"/>
        <w:ind w:left="0" w:firstLine="144"/>
      </w:pPr>
      <w:r>
        <w:rPr>
          <w:b/>
          <w:sz w:val="18"/>
          <w:u w:val="single" w:color="000000"/>
        </w:rPr>
        <w:t>Art. 3º</w:t>
      </w:r>
      <w:r>
        <w:rPr>
          <w:strike/>
        </w:rPr>
        <w:t xml:space="preserve"> As edificações serão regularizadas, nos termos desta Lei, mediante processo administrativo, que deverá ser protocolado com requerimento específico, até 720 (setecentos e vinte) dias da data de sua pu</w:t>
      </w:r>
      <w:r>
        <w:rPr>
          <w:strike/>
        </w:rPr>
        <w:t>blicação.</w:t>
      </w:r>
    </w:p>
    <w:p w:rsidR="00EC748D" w:rsidRDefault="00213007">
      <w:pPr>
        <w:spacing w:after="342" w:line="273" w:lineRule="auto"/>
        <w:ind w:left="0" w:firstLine="144"/>
      </w:pPr>
      <w:r>
        <w:rPr>
          <w:b/>
          <w:sz w:val="18"/>
        </w:rPr>
        <w:t>Art. 3º</w:t>
      </w:r>
      <w:r>
        <w:rPr>
          <w:color w:val="0000FF"/>
        </w:rPr>
        <w:t xml:space="preserve"> As edificações serão regularizadas, nos termos desta Lei, mediante processo administrativo, que deverá ser protocolado com requerimento específico até o dia 31 de dezembro de 2024. (Redação dada pela Lei nº </w:t>
      </w:r>
      <w:hyperlink r:id="rId16">
        <w:r>
          <w:rPr>
            <w:u w:val="single" w:color="000000"/>
          </w:rPr>
          <w:t>6745</w:t>
        </w:r>
      </w:hyperlink>
      <w:hyperlink r:id="rId17">
        <w:r>
          <w:rPr>
            <w:color w:val="0000FF"/>
          </w:rPr>
          <w:t>/</w:t>
        </w:r>
      </w:hyperlink>
      <w:r>
        <w:rPr>
          <w:color w:val="0000FF"/>
        </w:rPr>
        <w:t>2024)</w:t>
      </w:r>
    </w:p>
    <w:p w:rsidR="00EC748D" w:rsidRDefault="00213007">
      <w:pPr>
        <w:spacing w:after="17"/>
        <w:ind w:left="460"/>
      </w:pPr>
      <w:r>
        <w:t>..</w:t>
      </w:r>
    </w:p>
    <w:p w:rsidR="00EC748D" w:rsidRDefault="00213007">
      <w:pPr>
        <w:ind w:left="-5"/>
      </w:pPr>
      <w:r>
        <w:t>Cont. Lei nº 6.568, de 2022 fl. 02</w:t>
      </w:r>
    </w:p>
    <w:p w:rsidR="00EC748D" w:rsidRDefault="00213007">
      <w:pPr>
        <w:spacing w:after="418"/>
        <w:ind w:left="-15" w:firstLine="144"/>
      </w:pPr>
      <w:r>
        <w:rPr>
          <w:b/>
          <w:sz w:val="18"/>
        </w:rPr>
        <w:t>Art. 4º</w:t>
      </w:r>
      <w:r>
        <w:t xml:space="preserve"> As edificações regularizadas nos termos da presente Lei incidirão multas dispostas nos termos do art.8º desta Lei, que por ocasião da "Regularização" deverão estar quitadas </w:t>
      </w:r>
      <w:r>
        <w:t>junto à Fazenda Municipal.</w:t>
      </w:r>
    </w:p>
    <w:p w:rsidR="00EC748D" w:rsidRDefault="00213007">
      <w:pPr>
        <w:spacing w:after="8" w:line="265" w:lineRule="auto"/>
        <w:jc w:val="center"/>
      </w:pPr>
      <w:r>
        <w:t>CAPÍTULO II</w:t>
      </w:r>
    </w:p>
    <w:p w:rsidR="00EC748D" w:rsidRDefault="00213007">
      <w:pPr>
        <w:spacing w:after="423" w:line="265" w:lineRule="auto"/>
        <w:jc w:val="center"/>
      </w:pPr>
      <w:r>
        <w:t>DA DOCUMENTAÇÃO A SER APRESENTADA</w:t>
      </w:r>
    </w:p>
    <w:p w:rsidR="00EC748D" w:rsidRDefault="00213007">
      <w:pPr>
        <w:ind w:left="-15" w:firstLine="144"/>
      </w:pPr>
      <w:r>
        <w:rPr>
          <w:b/>
          <w:sz w:val="18"/>
        </w:rPr>
        <w:t>Art. 5º</w:t>
      </w:r>
      <w:r>
        <w:t xml:space="preserve"> As edificações residenciais com até duas unidades autônomas, poderão ser regularizadas mediante o pagamento das taxas necessárias e a apresentação de:</w:t>
      </w:r>
    </w:p>
    <w:p w:rsidR="00EC748D" w:rsidRDefault="00213007">
      <w:pPr>
        <w:numPr>
          <w:ilvl w:val="0"/>
          <w:numId w:val="2"/>
        </w:numPr>
        <w:ind w:firstLine="450"/>
      </w:pPr>
      <w:r>
        <w:t>- requerimento padrão específico, conforme Anexo I desta Lei;</w:t>
      </w:r>
    </w:p>
    <w:p w:rsidR="00EC748D" w:rsidRDefault="00213007">
      <w:pPr>
        <w:numPr>
          <w:ilvl w:val="0"/>
          <w:numId w:val="2"/>
        </w:numPr>
        <w:ind w:firstLine="450"/>
      </w:pPr>
      <w:r>
        <w:t>- matrícula atualizada e individualizada do imóvel;</w:t>
      </w:r>
    </w:p>
    <w:p w:rsidR="00EC748D" w:rsidRDefault="00213007">
      <w:pPr>
        <w:numPr>
          <w:ilvl w:val="0"/>
          <w:numId w:val="2"/>
        </w:numPr>
        <w:ind w:firstLine="450"/>
      </w:pPr>
      <w:r>
        <w:t>- alinhamento e zoneamento;</w:t>
      </w:r>
    </w:p>
    <w:p w:rsidR="00EC748D" w:rsidRDefault="00213007">
      <w:pPr>
        <w:numPr>
          <w:ilvl w:val="0"/>
          <w:numId w:val="2"/>
        </w:numPr>
        <w:ind w:firstLine="450"/>
      </w:pPr>
      <w:r>
        <w:t>- Anotação de Responsabilidade Técnica (ART) ou Registro de ResponsabilidadeTécnica (RRT);</w:t>
      </w:r>
    </w:p>
    <w:p w:rsidR="00EC748D" w:rsidRDefault="00213007">
      <w:pPr>
        <w:numPr>
          <w:ilvl w:val="0"/>
          <w:numId w:val="2"/>
        </w:numPr>
        <w:ind w:firstLine="450"/>
      </w:pPr>
      <w:r>
        <w:t>- laudo técnico descritivo, assinado por profissional habilitado, o qual deverá atestarque a edificação está concluída, em condições habitáveis e possui estabilidade estrutural em duas cópias, no mínimo conforme Anexo II desta Lei;</w:t>
      </w:r>
    </w:p>
    <w:p w:rsidR="00EC748D" w:rsidRDefault="00213007">
      <w:pPr>
        <w:numPr>
          <w:ilvl w:val="0"/>
          <w:numId w:val="2"/>
        </w:numPr>
        <w:spacing w:after="0" w:line="553" w:lineRule="auto"/>
        <w:ind w:firstLine="450"/>
      </w:pPr>
      <w:r>
        <w:t>- planta de situação e l</w:t>
      </w:r>
      <w:r>
        <w:t>ocalização, em duas cópias no mínimo;VII - projeto arquitetônico, em duas cópias no mínimo.</w:t>
      </w:r>
    </w:p>
    <w:p w:rsidR="00EC748D" w:rsidRDefault="00213007">
      <w:pPr>
        <w:ind w:left="-15" w:firstLine="450"/>
      </w:pPr>
      <w:r>
        <w:lastRenderedPageBreak/>
        <w:t>Parágrafo único. Para residências com até duas unidades autônomas, cuja área total construída sobre o lote não ultrapasse 80m² (oitenta metros quadrados), o projeto</w:t>
      </w:r>
      <w:r>
        <w:t xml:space="preserve"> arquitetônico poderá ser composto de uma prancha contendo planta de situação e localização, planta baixa e 1 (um) corte longitudinal ou transversal.</w:t>
      </w:r>
    </w:p>
    <w:p w:rsidR="00EC748D" w:rsidRDefault="00213007">
      <w:pPr>
        <w:ind w:left="-15" w:firstLine="144"/>
      </w:pPr>
      <w:r>
        <w:rPr>
          <w:b/>
          <w:sz w:val="18"/>
        </w:rPr>
        <w:t>Art. 6º</w:t>
      </w:r>
      <w:r>
        <w:t xml:space="preserve"> As edificações de uso residencial com mais de duas unidades autônomas, as de uso não residencial o</w:t>
      </w:r>
      <w:r>
        <w:t>u as de uso misto, todas com, no máximo, área total construída de até 1.000,00 m² (mil metros quadrados), poderão ser regularizadas mediante o pagamento das taxas necessárias e a apresentação de:</w:t>
      </w:r>
    </w:p>
    <w:p w:rsidR="00EC748D" w:rsidRDefault="00213007">
      <w:pPr>
        <w:numPr>
          <w:ilvl w:val="0"/>
          <w:numId w:val="3"/>
        </w:numPr>
        <w:ind w:firstLine="450"/>
      </w:pPr>
      <w:r>
        <w:t>- requerimento padrão específico, conforme Anexo I desta Lei</w:t>
      </w:r>
      <w:r>
        <w:t>;</w:t>
      </w:r>
    </w:p>
    <w:p w:rsidR="00EC748D" w:rsidRDefault="00213007">
      <w:pPr>
        <w:numPr>
          <w:ilvl w:val="0"/>
          <w:numId w:val="3"/>
        </w:numPr>
        <w:ind w:firstLine="450"/>
      </w:pPr>
      <w:r>
        <w:t>- matrícula atualizada e individualizada do imóvel;</w:t>
      </w:r>
    </w:p>
    <w:p w:rsidR="00EC748D" w:rsidRDefault="00213007">
      <w:pPr>
        <w:numPr>
          <w:ilvl w:val="0"/>
          <w:numId w:val="3"/>
        </w:numPr>
        <w:ind w:firstLine="450"/>
      </w:pPr>
      <w:r>
        <w:t>- alinhamento e zoneamento;</w:t>
      </w:r>
    </w:p>
    <w:p w:rsidR="00EC748D" w:rsidRDefault="00213007">
      <w:pPr>
        <w:numPr>
          <w:ilvl w:val="0"/>
          <w:numId w:val="3"/>
        </w:numPr>
        <w:ind w:firstLine="450"/>
      </w:pPr>
      <w:r>
        <w:t>- planta de situação e localização, em duas cópias no mínimo;</w:t>
      </w:r>
    </w:p>
    <w:p w:rsidR="00EC748D" w:rsidRDefault="00213007">
      <w:pPr>
        <w:numPr>
          <w:ilvl w:val="0"/>
          <w:numId w:val="3"/>
        </w:numPr>
        <w:ind w:firstLine="450"/>
      </w:pPr>
      <w:r>
        <w:t>- projeto arquitetônico completo, nos termos do disposto no Código de Obras, 2(duas) cópias no mínimo;</w:t>
      </w:r>
    </w:p>
    <w:p w:rsidR="00EC748D" w:rsidRDefault="00213007">
      <w:pPr>
        <w:numPr>
          <w:ilvl w:val="0"/>
          <w:numId w:val="3"/>
        </w:numPr>
        <w:ind w:firstLine="450"/>
      </w:pPr>
      <w:r>
        <w:t>- Anotaçã</w:t>
      </w:r>
      <w:r>
        <w:t>o de Responsabilidade Técnica (ART) ou Registro de ResponsabilidadeTécnica (RRT);</w:t>
      </w:r>
    </w:p>
    <w:p w:rsidR="00EC748D" w:rsidRDefault="00213007">
      <w:pPr>
        <w:numPr>
          <w:ilvl w:val="0"/>
          <w:numId w:val="3"/>
        </w:numPr>
        <w:ind w:firstLine="450"/>
      </w:pPr>
      <w:r>
        <w:t>- laudo técnico descritivo, assinado por profissional habilitado, o qual deverá atestar que a edificação está concluída em condições habitáveis e possui estabilidade estrutur</w:t>
      </w:r>
      <w:r>
        <w:t>al, conforme Anexo II desta Lei, apresentar em duas cópias no mínimo;</w:t>
      </w:r>
    </w:p>
    <w:p w:rsidR="00EC748D" w:rsidRDefault="00213007">
      <w:pPr>
        <w:numPr>
          <w:ilvl w:val="0"/>
          <w:numId w:val="3"/>
        </w:numPr>
        <w:ind w:firstLine="450"/>
      </w:pPr>
      <w:r>
        <w:t>- Quadros I e II da NBR 12721:2006, no que couber, em duas cópias no mínimo;</w:t>
      </w:r>
    </w:p>
    <w:p w:rsidR="00EC748D" w:rsidRDefault="00213007">
      <w:pPr>
        <w:numPr>
          <w:ilvl w:val="0"/>
          <w:numId w:val="3"/>
        </w:numPr>
        <w:ind w:firstLine="450"/>
      </w:pPr>
      <w:r>
        <w:t>- Alvará do plano de prevenção contra incêndios (APPCI) ou documento que substitua o mesmo;</w:t>
      </w:r>
    </w:p>
    <w:p w:rsidR="00EC748D" w:rsidRDefault="00213007">
      <w:pPr>
        <w:numPr>
          <w:ilvl w:val="0"/>
          <w:numId w:val="3"/>
        </w:numPr>
        <w:ind w:firstLine="450"/>
      </w:pPr>
      <w:r>
        <w:t>- certificado dos</w:t>
      </w:r>
      <w:r>
        <w:t xml:space="preserve"> elevadores, atestando a conformidade nas instalações,</w:t>
      </w:r>
    </w:p>
    <w:p w:rsidR="00EC748D" w:rsidRDefault="00213007">
      <w:pPr>
        <w:spacing w:after="2"/>
        <w:ind w:left="460"/>
      </w:pPr>
      <w:r>
        <w:t>..</w:t>
      </w:r>
    </w:p>
    <w:p w:rsidR="00EC748D" w:rsidRDefault="00213007">
      <w:pPr>
        <w:spacing w:after="0" w:line="553" w:lineRule="auto"/>
        <w:ind w:left="-5" w:right="5319"/>
      </w:pPr>
      <w:r>
        <w:t>Cont. Lei nº 6.568, de 2022 fl. 03 quando for o caso;</w:t>
      </w:r>
    </w:p>
    <w:p w:rsidR="00EC748D" w:rsidRDefault="00213007">
      <w:pPr>
        <w:numPr>
          <w:ilvl w:val="0"/>
          <w:numId w:val="3"/>
        </w:numPr>
        <w:ind w:firstLine="450"/>
      </w:pPr>
      <w:r>
        <w:t>- autorização de outras entidades ou órgãos (exemplo: autorização da base aéreapara a altura), quando for o caso.</w:t>
      </w:r>
    </w:p>
    <w:p w:rsidR="00EC748D" w:rsidRDefault="00213007">
      <w:pPr>
        <w:ind w:left="-15" w:firstLine="144"/>
      </w:pPr>
      <w:r>
        <w:rPr>
          <w:b/>
          <w:sz w:val="18"/>
        </w:rPr>
        <w:t>Art. 7º</w:t>
      </w:r>
      <w:r>
        <w:t xml:space="preserve"> O pedido de regulariza</w:t>
      </w:r>
      <w:r>
        <w:t>ção deverá, obrigatoriamente, ser acompanhado de requisição do habite-se.</w:t>
      </w:r>
    </w:p>
    <w:p w:rsidR="00EC748D" w:rsidRDefault="00213007">
      <w:pPr>
        <w:spacing w:after="2"/>
        <w:ind w:left="-5"/>
      </w:pPr>
      <w:r>
        <w:t>§ 1º</w:t>
      </w:r>
    </w:p>
    <w:p w:rsidR="00EC748D" w:rsidRDefault="00213007">
      <w:pPr>
        <w:ind w:left="-5"/>
      </w:pPr>
      <w:r>
        <w:t>º Para emissão do habite-se, o passeio público deverá atender o disposto no Plano Diretor Urbano Ambiental (PDUA) e nas normas regulamentares.</w:t>
      </w:r>
    </w:p>
    <w:p w:rsidR="00EC748D" w:rsidRDefault="00213007">
      <w:pPr>
        <w:spacing w:after="403"/>
        <w:ind w:left="-5"/>
      </w:pPr>
      <w:r>
        <w:t xml:space="preserve">§ 2º º Constatada alguma irregularidade entre a situação apresentada em projeto e a situação fática, por ocasião </w:t>
      </w:r>
      <w:r>
        <w:t>da vistoria, o proprietário será notificado para promover a regularização no prazo de 30 (trinta) dias. Cont. Lei nº § 3º º Poderão solicitar a regularização o proprietário da área, procurador devidamente constituído, promitente comprador ou cessionário qu</w:t>
      </w:r>
      <w:r>
        <w:t>e apresente contrato com firma reconhecida de negócio jurídico realizado com o proprietário registral ou inventariante nomeado extrajudicialmente ou judicialmente.</w:t>
      </w:r>
    </w:p>
    <w:p w:rsidR="00EC748D" w:rsidRDefault="00213007">
      <w:pPr>
        <w:spacing w:after="23" w:line="265" w:lineRule="auto"/>
        <w:jc w:val="center"/>
      </w:pPr>
      <w:r>
        <w:t>CAPÍTULO III</w:t>
      </w:r>
    </w:p>
    <w:p w:rsidR="00EC748D" w:rsidRDefault="00213007">
      <w:pPr>
        <w:spacing w:after="423" w:line="265" w:lineRule="auto"/>
        <w:jc w:val="center"/>
      </w:pPr>
      <w:r>
        <w:t>DAS MULTAS</w:t>
      </w:r>
    </w:p>
    <w:p w:rsidR="00EC748D" w:rsidRDefault="00213007">
      <w:pPr>
        <w:ind w:left="-15" w:firstLine="144"/>
      </w:pPr>
      <w:r>
        <w:rPr>
          <w:b/>
          <w:sz w:val="18"/>
        </w:rPr>
        <w:t>Art. 8º</w:t>
      </w:r>
      <w:r>
        <w:t xml:space="preserve"> Para efeito desta Lei, são infrações puníveis com multa, ind</w:t>
      </w:r>
      <w:r>
        <w:t>ependente das demais sansões previstas em legislação específica:</w:t>
      </w:r>
    </w:p>
    <w:p w:rsidR="00EC748D" w:rsidRDefault="00213007">
      <w:pPr>
        <w:numPr>
          <w:ilvl w:val="0"/>
          <w:numId w:val="4"/>
        </w:numPr>
        <w:ind w:firstLine="450"/>
      </w:pPr>
      <w:r>
        <w:t>- Taxa de Ocupação (TO) superior a prevista na Zona de Uso, multa de 50 (cinquenta) URMs para cada 1% (um por cento) excedente;</w:t>
      </w:r>
    </w:p>
    <w:p w:rsidR="00EC748D" w:rsidRDefault="00213007">
      <w:pPr>
        <w:numPr>
          <w:ilvl w:val="0"/>
          <w:numId w:val="4"/>
        </w:numPr>
        <w:ind w:firstLine="450"/>
      </w:pPr>
      <w:r>
        <w:t>- Alturas máximas superiores as previstas na Zona de Uso, multa</w:t>
      </w:r>
      <w:r>
        <w:t xml:space="preserve"> de 200 (duzentos)URMs para cada m (metro) ou fração excedente;</w:t>
      </w:r>
    </w:p>
    <w:p w:rsidR="00EC748D" w:rsidRDefault="00213007">
      <w:pPr>
        <w:numPr>
          <w:ilvl w:val="0"/>
          <w:numId w:val="4"/>
        </w:numPr>
        <w:ind w:firstLine="450"/>
      </w:pPr>
      <w:r>
        <w:t>- Índice de Aproveitamento (IA) superior ao previsto na Zona de Uso, multa de 5(cinco) URMs para cada m² (metro quadrado) de área construída excedente;</w:t>
      </w:r>
    </w:p>
    <w:p w:rsidR="00EC748D" w:rsidRDefault="00213007">
      <w:pPr>
        <w:numPr>
          <w:ilvl w:val="0"/>
          <w:numId w:val="4"/>
        </w:numPr>
        <w:ind w:firstLine="450"/>
      </w:pPr>
      <w:r>
        <w:t>- Quota Ideal (QI) superior a prevista n</w:t>
      </w:r>
      <w:r>
        <w:t>a Zona de Uso, multa de 1500 (um mil equinhentos) URMs para cada unidade excedente;</w:t>
      </w:r>
    </w:p>
    <w:p w:rsidR="00EC748D" w:rsidRDefault="00213007">
      <w:pPr>
        <w:numPr>
          <w:ilvl w:val="0"/>
          <w:numId w:val="4"/>
        </w:numPr>
        <w:ind w:firstLine="450"/>
      </w:pPr>
      <w:r>
        <w:t>- A não observância do recuo de jardim, multa de 20 (vinte) URMs por m² (metroquadrado) construído dentro do recuo;</w:t>
      </w:r>
    </w:p>
    <w:p w:rsidR="00EC748D" w:rsidRDefault="00213007">
      <w:pPr>
        <w:numPr>
          <w:ilvl w:val="0"/>
          <w:numId w:val="4"/>
        </w:numPr>
        <w:ind w:firstLine="450"/>
      </w:pPr>
      <w:r>
        <w:t>- A não observância dos recuos laterais e fundos do lote</w:t>
      </w:r>
      <w:r>
        <w:t>, multa de 750 (setecentose cinquenta) URMs;</w:t>
      </w:r>
    </w:p>
    <w:p w:rsidR="00EC748D" w:rsidRDefault="00213007">
      <w:pPr>
        <w:numPr>
          <w:ilvl w:val="0"/>
          <w:numId w:val="4"/>
        </w:numPr>
        <w:ind w:firstLine="450"/>
      </w:pPr>
      <w:r>
        <w:t>- A não observância de artigo do COE, multa de 500 (quinhentos) URMs para cadaartigo não atendido.</w:t>
      </w:r>
    </w:p>
    <w:p w:rsidR="00EC748D" w:rsidRDefault="00213007">
      <w:pPr>
        <w:ind w:left="-5"/>
      </w:pPr>
      <w:r>
        <w:t>§ 1º º Considera-se infrator para os efeitos desta Lei, o proprietário do imóvel ou possuidor a qualquer título.</w:t>
      </w:r>
    </w:p>
    <w:p w:rsidR="00EC748D" w:rsidRDefault="00213007">
      <w:pPr>
        <w:ind w:left="-5"/>
      </w:pPr>
      <w:r>
        <w:t>§ 2º º As multas serão acrescidas em 20% (vinte por cento) do valor para edificações comerciais, industriais e condomínios com mais de duas unidades autônomas.</w:t>
      </w:r>
    </w:p>
    <w:p w:rsidR="00EC748D" w:rsidRDefault="00213007">
      <w:pPr>
        <w:ind w:left="-15" w:firstLine="144"/>
      </w:pPr>
      <w:r>
        <w:rPr>
          <w:b/>
          <w:sz w:val="18"/>
        </w:rPr>
        <w:t>Art. 9º</w:t>
      </w:r>
      <w:r>
        <w:t xml:space="preserve"> A regularização de edificações residenciais unifamiliares, com área total construída de</w:t>
      </w:r>
      <w:r>
        <w:t xml:space="preserve"> até 80 m² (oitenta metros quadrados), será isenta de multas de regularização e da taxa de solicitação de habite-se.</w:t>
      </w:r>
    </w:p>
    <w:p w:rsidR="00EC748D" w:rsidRDefault="00213007">
      <w:pPr>
        <w:spacing w:after="2"/>
        <w:ind w:left="460"/>
      </w:pPr>
      <w:r>
        <w:t>..</w:t>
      </w:r>
    </w:p>
    <w:p w:rsidR="00EC748D" w:rsidRDefault="00213007">
      <w:pPr>
        <w:spacing w:after="422"/>
        <w:ind w:left="-5"/>
      </w:pPr>
      <w:r>
        <w:t>Cont. Lei nº 6.568, de 2022 fl. 04</w:t>
      </w:r>
    </w:p>
    <w:p w:rsidR="00EC748D" w:rsidRDefault="00213007">
      <w:pPr>
        <w:spacing w:after="8" w:line="265" w:lineRule="auto"/>
        <w:jc w:val="center"/>
      </w:pPr>
      <w:r>
        <w:t>CAPÍTULO IV</w:t>
      </w:r>
    </w:p>
    <w:p w:rsidR="00EC748D" w:rsidRDefault="00213007">
      <w:pPr>
        <w:spacing w:after="423" w:line="265" w:lineRule="auto"/>
        <w:jc w:val="center"/>
      </w:pPr>
      <w:r>
        <w:t>DISPOSIÇÕES FINAIS</w:t>
      </w:r>
    </w:p>
    <w:p w:rsidR="00EC748D" w:rsidRDefault="00213007">
      <w:pPr>
        <w:ind w:left="-15" w:firstLine="144"/>
      </w:pPr>
      <w:r>
        <w:rPr>
          <w:b/>
          <w:sz w:val="18"/>
        </w:rPr>
        <w:t>Art. 10.</w:t>
      </w:r>
      <w:r>
        <w:t xml:space="preserve"> O Valor monetário oriundo das multas aplicadas decorrentes de</w:t>
      </w:r>
      <w:r>
        <w:t>sta Lei, será depositado junto ao Fundo Municipal de Urbanismo (FMU).</w:t>
      </w:r>
    </w:p>
    <w:p w:rsidR="00EC748D" w:rsidRDefault="00213007">
      <w:pPr>
        <w:spacing w:after="0" w:line="560" w:lineRule="auto"/>
        <w:ind w:left="154" w:right="3039"/>
      </w:pPr>
      <w:r>
        <w:rPr>
          <w:b/>
          <w:sz w:val="18"/>
        </w:rPr>
        <w:t>Art. 11.</w:t>
      </w:r>
      <w:r>
        <w:t xml:space="preserve"> Esta Lei entra em vigor na data de sua publicação </w:t>
      </w:r>
      <w:r>
        <w:rPr>
          <w:b/>
          <w:sz w:val="18"/>
        </w:rPr>
        <w:t>Art. 12.</w:t>
      </w:r>
      <w:r>
        <w:t xml:space="preserve"> Revoga a Lei nº </w:t>
      </w:r>
      <w:hyperlink r:id="rId18">
        <w:r>
          <w:rPr>
            <w:u w:val="single" w:color="000000"/>
          </w:rPr>
          <w:t>5.621</w:t>
        </w:r>
      </w:hyperlink>
      <w:r>
        <w:t>, de 21 de outubro de 2011.</w:t>
      </w:r>
    </w:p>
    <w:p w:rsidR="00EC748D" w:rsidRDefault="00213007">
      <w:pPr>
        <w:ind w:left="-5"/>
      </w:pPr>
      <w:r>
        <w:t>MUNICÍPIO DE CANOAS, em oito de julho de dois mil e vinte e dois (8.7.2022)</w:t>
      </w:r>
    </w:p>
    <w:p w:rsidR="00EC748D" w:rsidRDefault="00213007">
      <w:pPr>
        <w:ind w:left="-5" w:right="6074"/>
      </w:pPr>
      <w:r>
        <w:t>Nedy de Vargas Marques Prefeito em exercício</w:t>
      </w:r>
    </w:p>
    <w:p w:rsidR="00EC748D" w:rsidRDefault="00213007">
      <w:pPr>
        <w:spacing w:after="17"/>
        <w:ind w:left="460"/>
      </w:pPr>
      <w:r>
        <w:t>..</w:t>
      </w:r>
    </w:p>
    <w:p w:rsidR="00EC748D" w:rsidRDefault="00213007">
      <w:pPr>
        <w:spacing w:after="407"/>
        <w:ind w:left="-5"/>
      </w:pPr>
      <w:r>
        <w:t>Cont. Lei nº 6.568, de 2022 fl. 0</w:t>
      </w:r>
      <w:r>
        <w:t>5</w:t>
      </w:r>
    </w:p>
    <w:p w:rsidR="00EC748D" w:rsidRDefault="00213007">
      <w:pPr>
        <w:spacing w:after="423" w:line="265" w:lineRule="auto"/>
        <w:jc w:val="center"/>
      </w:pPr>
      <w:r>
        <w:t>ANEXO I</w:t>
      </w:r>
    </w:p>
    <w:p w:rsidR="00EC748D" w:rsidRDefault="00213007">
      <w:pPr>
        <w:ind w:left="-5"/>
      </w:pPr>
      <w:r>
        <w:t>Ao Ilustríssimo Sr. Prefeito Municipal de Canoas.</w:t>
      </w:r>
    </w:p>
    <w:p w:rsidR="00EC748D" w:rsidRDefault="00213007">
      <w:pPr>
        <w:spacing w:after="2"/>
        <w:ind w:left="-5"/>
      </w:pPr>
      <w:r>
        <w:t>Proprietário:________________________________________________________________</w:t>
      </w:r>
    </w:p>
    <w:p w:rsidR="00EC748D" w:rsidRDefault="00213007">
      <w:pPr>
        <w:spacing w:after="2"/>
        <w:ind w:left="-5"/>
      </w:pPr>
      <w:r>
        <w:t>Endereço:__________________________________________________________________</w:t>
      </w:r>
    </w:p>
    <w:p w:rsidR="00EC748D" w:rsidRDefault="00213007">
      <w:pPr>
        <w:spacing w:after="33"/>
        <w:ind w:left="-5"/>
      </w:pPr>
      <w:r>
        <w:t>Fone:_____________________________________</w:t>
      </w:r>
      <w:r>
        <w:t>_________________________________</w:t>
      </w:r>
    </w:p>
    <w:p w:rsidR="00EC748D" w:rsidRDefault="00213007">
      <w:pPr>
        <w:tabs>
          <w:tab w:val="right" w:pos="9585"/>
        </w:tabs>
        <w:spacing w:after="2"/>
        <w:ind w:left="-15" w:firstLine="0"/>
        <w:jc w:val="left"/>
      </w:pPr>
      <w:r>
        <w:t xml:space="preserve">Responsável </w:t>
      </w:r>
      <w:r>
        <w:tab/>
        <w:t>Técnico:_________________________________________________________</w:t>
      </w:r>
    </w:p>
    <w:p w:rsidR="00EC748D" w:rsidRDefault="00213007">
      <w:pPr>
        <w:spacing w:after="17"/>
        <w:ind w:left="-5"/>
      </w:pPr>
      <w:r>
        <w:t>CREA/CAU:________________________________________________________________</w:t>
      </w:r>
    </w:p>
    <w:p w:rsidR="00EC748D" w:rsidRDefault="00213007">
      <w:pPr>
        <w:spacing w:after="2"/>
        <w:ind w:left="-5"/>
      </w:pPr>
      <w:r>
        <w:t>Fone:________________________________________________________________</w:t>
      </w:r>
      <w:r>
        <w:t>______</w:t>
      </w:r>
    </w:p>
    <w:p w:rsidR="00EC748D" w:rsidRDefault="00213007">
      <w:pPr>
        <w:ind w:left="-5"/>
      </w:pPr>
      <w:r>
        <w:t>Requer: Regularização e habite-se de edificação conforme Lei nº _______________________ Observações:</w:t>
      </w:r>
    </w:p>
    <w:p w:rsidR="00EC748D" w:rsidRDefault="00213007">
      <w:pPr>
        <w:spacing w:after="2"/>
        <w:ind w:left="-5"/>
      </w:pPr>
      <w:r>
        <w:t>___________________________________________________________________________</w:t>
      </w:r>
    </w:p>
    <w:p w:rsidR="00EC748D" w:rsidRDefault="00213007">
      <w:pPr>
        <w:spacing w:after="17"/>
        <w:ind w:left="-5"/>
      </w:pPr>
      <w:r>
        <w:t>________________________________________________________________________</w:t>
      </w:r>
      <w:r>
        <w:t>___</w:t>
      </w:r>
    </w:p>
    <w:p w:rsidR="00EC748D" w:rsidRDefault="00213007">
      <w:pPr>
        <w:ind w:left="-5"/>
      </w:pPr>
      <w:r>
        <w:t>___________________________________________________________________________</w:t>
      </w:r>
    </w:p>
    <w:p w:rsidR="00EC748D" w:rsidRDefault="00213007">
      <w:pPr>
        <w:spacing w:after="337" w:line="276" w:lineRule="auto"/>
        <w:ind w:left="0" w:firstLine="0"/>
        <w:jc w:val="left"/>
      </w:pPr>
      <w:r>
        <w:t>Desde já declaramos que a referida edificação não possui impedimento quanto ao Código Civil, especialmente no tocante a direitos de vizinhança. Nestes termos, pede deferimento.</w:t>
      </w:r>
    </w:p>
    <w:p w:rsidR="00EC748D" w:rsidRDefault="00213007">
      <w:pPr>
        <w:ind w:left="-5"/>
      </w:pPr>
      <w:r>
        <w:t>Canoas, ____ de _______ de _________</w:t>
      </w:r>
    </w:p>
    <w:p w:rsidR="00EC748D" w:rsidRDefault="00213007">
      <w:pPr>
        <w:spacing w:after="2"/>
        <w:ind w:left="-5"/>
      </w:pPr>
      <w:r>
        <w:t>__________________________________________</w:t>
      </w:r>
      <w:r>
        <w:t>_</w:t>
      </w:r>
    </w:p>
    <w:p w:rsidR="00EC748D" w:rsidRDefault="00213007">
      <w:pPr>
        <w:ind w:left="-5"/>
      </w:pPr>
      <w:r>
        <w:t>(assinatura do proprietário)</w:t>
      </w:r>
    </w:p>
    <w:p w:rsidR="00EC748D" w:rsidRDefault="00213007">
      <w:pPr>
        <w:spacing w:after="2"/>
        <w:ind w:left="-5"/>
      </w:pPr>
      <w:r>
        <w:t>____________________________________________</w:t>
      </w:r>
    </w:p>
    <w:p w:rsidR="00EC748D" w:rsidRDefault="00213007">
      <w:pPr>
        <w:ind w:left="-5"/>
      </w:pPr>
      <w:r>
        <w:t>(nome do proprietário)</w:t>
      </w:r>
    </w:p>
    <w:p w:rsidR="00EC748D" w:rsidRDefault="00213007">
      <w:pPr>
        <w:spacing w:after="2"/>
        <w:ind w:left="-5"/>
      </w:pPr>
      <w:r>
        <w:t>___________________________________________</w:t>
      </w:r>
    </w:p>
    <w:p w:rsidR="00EC748D" w:rsidRDefault="00213007">
      <w:pPr>
        <w:ind w:left="-5"/>
      </w:pPr>
      <w:r>
        <w:t>(assinatura do responsável técnico)</w:t>
      </w:r>
    </w:p>
    <w:p w:rsidR="00EC748D" w:rsidRDefault="00213007">
      <w:pPr>
        <w:spacing w:after="17"/>
        <w:ind w:left="-5"/>
      </w:pPr>
      <w:r>
        <w:t>____________________________________________</w:t>
      </w:r>
    </w:p>
    <w:p w:rsidR="00EC748D" w:rsidRDefault="00213007">
      <w:pPr>
        <w:spacing w:after="2"/>
        <w:ind w:left="-5"/>
      </w:pPr>
      <w:r>
        <w:t>(nome do responsável técnico)</w:t>
      </w:r>
    </w:p>
    <w:p w:rsidR="00EC748D" w:rsidRDefault="00213007">
      <w:pPr>
        <w:spacing w:after="2"/>
        <w:ind w:left="460"/>
      </w:pPr>
      <w:r>
        <w:t>..</w:t>
      </w:r>
    </w:p>
    <w:p w:rsidR="00EC748D" w:rsidRDefault="00213007">
      <w:pPr>
        <w:spacing w:after="422"/>
        <w:ind w:left="-5"/>
      </w:pPr>
      <w:r>
        <w:t>Cont. Lei nº 6.568, de 2022 fl. 06</w:t>
      </w:r>
    </w:p>
    <w:p w:rsidR="00EC748D" w:rsidRDefault="00213007">
      <w:pPr>
        <w:spacing w:after="423" w:line="265" w:lineRule="auto"/>
        <w:jc w:val="center"/>
      </w:pPr>
      <w:r>
        <w:t>ANEXO II</w:t>
      </w:r>
    </w:p>
    <w:p w:rsidR="00EC748D" w:rsidRDefault="00213007">
      <w:pPr>
        <w:ind w:left="-5"/>
      </w:pPr>
      <w:r>
        <w:t>MODELO LAUDO TÉCNICO DESCRITIVO</w:t>
      </w:r>
    </w:p>
    <w:p w:rsidR="00EC748D" w:rsidRDefault="00213007">
      <w:pPr>
        <w:numPr>
          <w:ilvl w:val="0"/>
          <w:numId w:val="5"/>
        </w:numPr>
        <w:ind w:hanging="258"/>
      </w:pPr>
      <w:r>
        <w:t>Finalidade do laudo:</w:t>
      </w:r>
    </w:p>
    <w:p w:rsidR="00EC748D" w:rsidRDefault="00213007">
      <w:pPr>
        <w:ind w:left="460"/>
      </w:pPr>
      <w:r>
        <w:t>1.1. Nº ART:</w:t>
      </w:r>
    </w:p>
    <w:p w:rsidR="00EC748D" w:rsidRDefault="00213007">
      <w:pPr>
        <w:ind w:left="-5"/>
      </w:pPr>
      <w:r>
        <w:t>2.Dados do imóvel:</w:t>
      </w:r>
    </w:p>
    <w:p w:rsidR="00EC748D" w:rsidRDefault="00213007">
      <w:pPr>
        <w:numPr>
          <w:ilvl w:val="1"/>
          <w:numId w:val="6"/>
        </w:numPr>
        <w:ind w:hanging="456"/>
      </w:pPr>
      <w:r>
        <w:t>Endereço:</w:t>
      </w:r>
    </w:p>
    <w:p w:rsidR="00EC748D" w:rsidRDefault="00213007">
      <w:pPr>
        <w:numPr>
          <w:ilvl w:val="1"/>
          <w:numId w:val="6"/>
        </w:numPr>
        <w:ind w:hanging="456"/>
      </w:pPr>
      <w:r>
        <w:t>Proprietário:</w:t>
      </w:r>
    </w:p>
    <w:p w:rsidR="00EC748D" w:rsidRDefault="00213007">
      <w:pPr>
        <w:numPr>
          <w:ilvl w:val="0"/>
          <w:numId w:val="5"/>
        </w:numPr>
        <w:ind w:hanging="258"/>
      </w:pPr>
      <w:r>
        <w:t>3.Uso:</w:t>
      </w:r>
    </w:p>
    <w:p w:rsidR="00EC748D" w:rsidRDefault="00213007">
      <w:pPr>
        <w:numPr>
          <w:ilvl w:val="0"/>
          <w:numId w:val="7"/>
        </w:numPr>
        <w:spacing w:after="2"/>
        <w:ind w:hanging="258"/>
      </w:pPr>
      <w:r>
        <w:t>4.Área:</w:t>
      </w:r>
    </w:p>
    <w:p w:rsidR="00EC748D" w:rsidRDefault="00213007">
      <w:pPr>
        <w:numPr>
          <w:ilvl w:val="0"/>
          <w:numId w:val="7"/>
        </w:numPr>
        <w:ind w:hanging="258"/>
      </w:pPr>
      <w:r>
        <w:t>Sistema Construtivo:</w:t>
      </w:r>
    </w:p>
    <w:p w:rsidR="00EC748D" w:rsidRDefault="00213007">
      <w:pPr>
        <w:numPr>
          <w:ilvl w:val="1"/>
          <w:numId w:val="7"/>
        </w:numPr>
        <w:ind w:hanging="393"/>
      </w:pPr>
      <w:r>
        <w:t>Fundação:</w:t>
      </w:r>
    </w:p>
    <w:p w:rsidR="00EC748D" w:rsidRDefault="00213007">
      <w:pPr>
        <w:numPr>
          <w:ilvl w:val="1"/>
          <w:numId w:val="7"/>
        </w:numPr>
        <w:ind w:hanging="393"/>
      </w:pPr>
      <w:r>
        <w:t>Piso:</w:t>
      </w:r>
    </w:p>
    <w:p w:rsidR="00EC748D" w:rsidRDefault="00213007">
      <w:pPr>
        <w:ind w:left="460"/>
      </w:pPr>
      <w:r>
        <w:t>3.3.Paredes:</w:t>
      </w:r>
    </w:p>
    <w:p w:rsidR="00EC748D" w:rsidRDefault="00213007">
      <w:pPr>
        <w:ind w:left="460"/>
      </w:pPr>
      <w:r>
        <w:t>3.4.Revestimentos:</w:t>
      </w:r>
    </w:p>
    <w:p w:rsidR="00EC748D" w:rsidRDefault="00213007">
      <w:pPr>
        <w:ind w:left="460"/>
      </w:pPr>
      <w:r>
        <w:t>3.5.Forro:</w:t>
      </w:r>
    </w:p>
    <w:p w:rsidR="00EC748D" w:rsidRDefault="00213007">
      <w:pPr>
        <w:ind w:left="460"/>
      </w:pPr>
      <w:r>
        <w:t>3.6.Cobertura:</w:t>
      </w:r>
    </w:p>
    <w:p w:rsidR="00EC748D" w:rsidRDefault="00213007">
      <w:pPr>
        <w:numPr>
          <w:ilvl w:val="0"/>
          <w:numId w:val="8"/>
        </w:numPr>
        <w:ind w:hanging="258"/>
      </w:pPr>
      <w:r>
        <w:t>7.Aberturas:</w:t>
      </w:r>
    </w:p>
    <w:p w:rsidR="00EC748D" w:rsidRDefault="00213007">
      <w:pPr>
        <w:numPr>
          <w:ilvl w:val="1"/>
          <w:numId w:val="8"/>
        </w:numPr>
        <w:ind w:hanging="456"/>
      </w:pPr>
      <w:r>
        <w:t>Pé Direito:</w:t>
      </w:r>
    </w:p>
    <w:p w:rsidR="00EC748D" w:rsidRDefault="00213007">
      <w:pPr>
        <w:numPr>
          <w:ilvl w:val="1"/>
          <w:numId w:val="8"/>
        </w:numPr>
        <w:spacing w:after="2"/>
        <w:ind w:hanging="456"/>
      </w:pPr>
      <w:r>
        <w:t>Pintura:</w:t>
      </w:r>
    </w:p>
    <w:p w:rsidR="00EC748D" w:rsidRDefault="00213007">
      <w:pPr>
        <w:numPr>
          <w:ilvl w:val="0"/>
          <w:numId w:val="8"/>
        </w:numPr>
        <w:ind w:hanging="258"/>
      </w:pPr>
      <w:r>
        <w:t>Instalações:</w:t>
      </w:r>
    </w:p>
    <w:p w:rsidR="00EC748D" w:rsidRDefault="00213007">
      <w:pPr>
        <w:ind w:left="460"/>
      </w:pPr>
      <w:r>
        <w:t>4.1 Instalações Hidrossanitárias:</w:t>
      </w:r>
    </w:p>
    <w:p w:rsidR="00EC748D" w:rsidRDefault="00213007">
      <w:pPr>
        <w:numPr>
          <w:ilvl w:val="0"/>
          <w:numId w:val="9"/>
        </w:numPr>
        <w:spacing w:after="2"/>
        <w:ind w:hanging="258"/>
      </w:pPr>
      <w:r>
        <w:t>2.Instalações Elétricas:</w:t>
      </w:r>
    </w:p>
    <w:p w:rsidR="00EC748D" w:rsidRDefault="00213007">
      <w:pPr>
        <w:numPr>
          <w:ilvl w:val="0"/>
          <w:numId w:val="9"/>
        </w:numPr>
        <w:spacing w:after="17"/>
        <w:ind w:hanging="258"/>
      </w:pPr>
      <w:r>
        <w:t>Parecer Técnico:</w:t>
      </w:r>
    </w:p>
    <w:p w:rsidR="00EC748D" w:rsidRDefault="00213007">
      <w:pPr>
        <w:numPr>
          <w:ilvl w:val="0"/>
          <w:numId w:val="9"/>
        </w:numPr>
        <w:spacing w:after="2"/>
        <w:ind w:hanging="258"/>
      </w:pPr>
      <w:r>
        <w:t>Identificação e Qualificação do Responsável Técnico:</w:t>
      </w:r>
    </w:p>
    <w:p w:rsidR="00EC748D" w:rsidRDefault="00213007">
      <w:pPr>
        <w:numPr>
          <w:ilvl w:val="0"/>
          <w:numId w:val="9"/>
        </w:numPr>
        <w:spacing w:after="2"/>
        <w:ind w:hanging="258"/>
      </w:pPr>
      <w:r>
        <w:t>Assinaturas:</w:t>
      </w:r>
    </w:p>
    <w:p w:rsidR="00EC748D" w:rsidRDefault="00213007">
      <w:pPr>
        <w:numPr>
          <w:ilvl w:val="0"/>
          <w:numId w:val="9"/>
        </w:numPr>
        <w:spacing w:after="0"/>
        <w:ind w:hanging="258"/>
      </w:pPr>
      <w:r>
        <w:t>Local e Data:</w:t>
      </w:r>
    </w:p>
    <w:p w:rsidR="00EC748D" w:rsidRDefault="00213007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742944"/>
                <wp:effectExtent l="0" t="0" r="0" b="0"/>
                <wp:docPr id="6063" name="Group 6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42944"/>
                          <a:chOff x="0" y="0"/>
                          <a:chExt cx="6086474" cy="742944"/>
                        </a:xfrm>
                      </wpg:grpSpPr>
                      <wps:wsp>
                        <wps:cNvPr id="7272" name="Shape 7272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3" name="Shape 7273"/>
                        <wps:cNvSpPr/>
                        <wps:spPr>
                          <a:xfrm>
                            <a:off x="55563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55563" y="33020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23813" y="290512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75406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75406" y="330200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75406" y="290512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90500" y="285744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597991" y="285744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35794" y="285744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0" name="Shape 7300"/>
                        <wps:cNvSpPr/>
                        <wps:spPr>
                          <a:xfrm>
                            <a:off x="119062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1" name="Shape 7301"/>
                        <wps:cNvSpPr/>
                        <wps:spPr>
                          <a:xfrm>
                            <a:off x="87312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2" name="Shape 7302"/>
                        <wps:cNvSpPr/>
                        <wps:spPr>
                          <a:xfrm>
                            <a:off x="55563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3" name="Shape 7303"/>
                        <wps:cNvSpPr/>
                        <wps:spPr>
                          <a:xfrm>
                            <a:off x="119062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4" name="Shape 7304"/>
                        <wps:cNvSpPr/>
                        <wps:spPr>
                          <a:xfrm>
                            <a:off x="87312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5" name="Shape 7305"/>
                        <wps:cNvSpPr/>
                        <wps:spPr>
                          <a:xfrm>
                            <a:off x="55563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127000" y="568324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23813" y="568324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6" name="Shape 7306"/>
                        <wps:cNvSpPr/>
                        <wps:spPr>
                          <a:xfrm>
                            <a:off x="127000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7" name="Shape 7307"/>
                        <wps:cNvSpPr/>
                        <wps:spPr>
                          <a:xfrm>
                            <a:off x="127000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127000" y="568324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0500" y="590544"/>
                            <a:ext cx="29240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389138" y="590544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426940" y="590544"/>
                            <a:ext cx="1078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748D" w:rsidRDefault="0021300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19/07/2022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3" style="width:479.25pt;height:58.4995pt;mso-position-horizontal-relative:char;mso-position-vertical-relative:line" coordsize="60864,7429">
                <v:shape id="Shape 7321" style="position:absolute;width:60864;height:95;left:0;top:0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shape id="Shape 7322" style="position:absolute;width:198;height:158;left:555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323" style="position:absolute;width:198;height:158;left:555;top:3302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806" style="position:absolute;width:515;height:1428;left:238;top:2905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7324" style="position:absolute;width:198;height:158;left:754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325" style="position:absolute;width:595;height:158;left:754;top:3302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809" style="position:absolute;width:912;height:1428;left:754;top:2905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810" style="position:absolute;width:5419;height:2026;left:1905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811" style="position:absolute;width:502;height:2026;left:5979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2" style="position:absolute;width:54576;height:2026;left:6357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7349" style="position:absolute;width:91;height:158;left:119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350" style="position:absolute;width:158;height:158;left:873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351" style="position:absolute;width:158;height:158;left:555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352" style="position:absolute;width:91;height:158;left:119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353" style="position:absolute;width:158;height:158;left:873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354" style="position:absolute;width:158;height:158;left:555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821" style="position:absolute;width:0;height:158;left:1270;top:5683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822" style="position:absolute;width:1031;height:1587;left:238;top:5683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7355" style="position:absolute;width:91;height:158;left:127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356" style="position:absolute;width:91;height:158;left:127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825" style="position:absolute;width:396;height:1587;left:1270;top:5683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rect id="Rectangle 826" style="position:absolute;width:29240;height:2026;left:1905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Publicação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Leis.org:</w:t>
                        </w:r>
                      </w:p>
                    </w:txbxContent>
                  </v:textbox>
                </v:rect>
                <v:rect id="Rectangle 827" style="position:absolute;width:502;height:2026;left:23891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10785;height:2026;left:24269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</w:rPr>
                          <w:t xml:space="preserve">19/07/2022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C748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899" w:h="16838"/>
      <w:pgMar w:top="630" w:right="1144" w:bottom="713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13007">
      <w:pPr>
        <w:spacing w:after="0" w:line="240" w:lineRule="auto"/>
      </w:pPr>
      <w:r>
        <w:separator/>
      </w:r>
    </w:p>
  </w:endnote>
  <w:endnote w:type="continuationSeparator" w:id="0">
    <w:p w:rsidR="00000000" w:rsidRDefault="0021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https://leis.org/prefeitura/rs/canoas/lei/lei-ordinaria/2022/6568/lei-ordinaria-n-6568-2022-dispoe-sobre-a-regularizacao-de-edificacoes-executadas-…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</w:instrText>
    </w:r>
    <w:r>
      <w:instrText xml:space="preserve">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https://leis.org/prefeitura/rs/canoas/lei/lei-ordinaria/2022/6568/lei-ordinaria-n-6568-2022-dispoe-sobre-a-regularizacao-de-edificacoes-executadas-…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https://leis.org/prefeitura/rs/canoas/lei/lei-ordinaria/2022/6568/lei-ordinaria-n-6568-2022-dispoe-sobre-a-regularizacao-de-edificacoes-executadas-…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7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13007">
      <w:pPr>
        <w:spacing w:after="0" w:line="240" w:lineRule="auto"/>
      </w:pPr>
      <w:r>
        <w:separator/>
      </w:r>
    </w:p>
  </w:footnote>
  <w:footnote w:type="continuationSeparator" w:id="0">
    <w:p w:rsidR="00000000" w:rsidRDefault="00213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11:04</w:t>
    </w:r>
    <w:r>
      <w:rPr>
        <w:rFonts w:ascii="Arial" w:eastAsia="Arial" w:hAnsi="Arial" w:cs="Arial"/>
        <w:sz w:val="16"/>
      </w:rPr>
      <w:tab/>
      <w:t>Lei Ordinária N° 6568/2022 -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11:04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Ordinária N° 6568/2022 -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48D" w:rsidRDefault="00213007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11:04</w:t>
    </w:r>
    <w:r>
      <w:rPr>
        <w:rFonts w:ascii="Arial" w:eastAsia="Arial" w:hAnsi="Arial" w:cs="Arial"/>
        <w:sz w:val="16"/>
      </w:rPr>
      <w:tab/>
      <w:t>Lei Ordinária N° 6568/2022 -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32EE"/>
    <w:multiLevelType w:val="hybridMultilevel"/>
    <w:tmpl w:val="40DCC5F8"/>
    <w:lvl w:ilvl="0" w:tplc="3D880C8E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B6FD1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01DC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856A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00DE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6A5C0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46A7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208B7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F8FA7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312FD6"/>
    <w:multiLevelType w:val="hybridMultilevel"/>
    <w:tmpl w:val="C13CB8E2"/>
    <w:lvl w:ilvl="0" w:tplc="67B6276A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E01A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A211D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6214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8709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66DD9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08E42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4847E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8B3E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F751B6"/>
    <w:multiLevelType w:val="multilevel"/>
    <w:tmpl w:val="04024380"/>
    <w:lvl w:ilvl="0">
      <w:start w:val="2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7110A2"/>
    <w:multiLevelType w:val="multilevel"/>
    <w:tmpl w:val="9A2AC3FA"/>
    <w:lvl w:ilvl="0">
      <w:start w:val="3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17F"/>
    <w:multiLevelType w:val="hybridMultilevel"/>
    <w:tmpl w:val="6E7E40FA"/>
    <w:lvl w:ilvl="0" w:tplc="295E58F6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A26E6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E67B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4BA6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EA83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FE696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C0CF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6DC3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C181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D9047A"/>
    <w:multiLevelType w:val="hybridMultilevel"/>
    <w:tmpl w:val="EAEE37AE"/>
    <w:lvl w:ilvl="0" w:tplc="916C44EE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C28D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1A836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E835A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4280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DA03A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2966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0015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82A9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B17693"/>
    <w:multiLevelType w:val="hybridMultilevel"/>
    <w:tmpl w:val="9386EBDE"/>
    <w:lvl w:ilvl="0" w:tplc="3418CA3E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0D71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90039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6E17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A751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BCC9B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3EDC8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30B17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E131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2D0E27"/>
    <w:multiLevelType w:val="multilevel"/>
    <w:tmpl w:val="3850DC3A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F11BEF"/>
    <w:multiLevelType w:val="hybridMultilevel"/>
    <w:tmpl w:val="AA168946"/>
    <w:lvl w:ilvl="0" w:tplc="CDFCC91A">
      <w:start w:val="4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2D4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C4D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22E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2854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892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A92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08D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289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2745682">
    <w:abstractNumId w:val="4"/>
  </w:num>
  <w:num w:numId="2" w16cid:durableId="111554902">
    <w:abstractNumId w:val="0"/>
  </w:num>
  <w:num w:numId="3" w16cid:durableId="104541872">
    <w:abstractNumId w:val="5"/>
  </w:num>
  <w:num w:numId="4" w16cid:durableId="1189564556">
    <w:abstractNumId w:val="6"/>
  </w:num>
  <w:num w:numId="5" w16cid:durableId="1988852186">
    <w:abstractNumId w:val="1"/>
  </w:num>
  <w:num w:numId="6" w16cid:durableId="1673144659">
    <w:abstractNumId w:val="7"/>
  </w:num>
  <w:num w:numId="7" w16cid:durableId="112945869">
    <w:abstractNumId w:val="2"/>
  </w:num>
  <w:num w:numId="8" w16cid:durableId="1757945325">
    <w:abstractNumId w:val="3"/>
  </w:num>
  <w:num w:numId="9" w16cid:durableId="198397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48D"/>
    <w:rsid w:val="00213007"/>
    <w:rsid w:val="00EC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71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.org/prefeitura/rs/canoas/lei/lei-ordinaria/2011/5621/lei-ordinaria-n-5621-2011-dispoe-sobre-a-regularizacao-de-edificacoes-implementadas-em-desacordo-com-a-legislacao-especifica-portadoras-de-estabilidade-estrutural-concluidas-ate-a-data-de-publicacao-desta" TargetMode="External"/><Relationship Id="rId13" Type="http://schemas.openxmlformats.org/officeDocument/2006/relationships/hyperlink" Target="https://leis.org/prefeitura/rs/canoas/lei/lei-complementar/2016/5/lei-complementar-n-5-2016-dispoe-sobre-o-codigo-de-obras-e-edificacoes-no-municipio-de" TargetMode="External"/><Relationship Id="rId18" Type="http://schemas.openxmlformats.org/officeDocument/2006/relationships/hyperlink" Target="https://leis.org/prefeitura/rs/canoas/lei/lei-ordinaria/2011/5621/lei-ordinaria-n-5621-2011-dispoe-sobre-a-regularizacao-de-edificacoes-implementadas-em-desacordo-com-a-legislacao-especifica-portadoras-de-estabilidade-estrutural-concluidas-ate-a-data-de-publicacao-dest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hyperlink" Target="https://leis.org/prefeitura/rs/canoas/lei/lei-complementar/2016/5/lei-complementar-n-5-2016-dispoe-sobre-o-codigo-de-obras-e-edificacoes-no-municipio-de" TargetMode="External"/><Relationship Id="rId17" Type="http://schemas.openxmlformats.org/officeDocument/2006/relationships/hyperlink" Target="https://leis.org/prefeitura/rs/canoas/lei/lei-ordinaria/2024/6745/lei-ordinaria-n-6745-2024-altera-a-lei-n-6568-de-8-de-julho-de-2022-que-dispoe-sobre-a-regularizacao-de-edificacoes-executadas-em-desacordo-com-a-legislacao-especifica-portadoras-de-estabilidade-estrutural-concluidas-ate-a-data-de-publicacao-desta-lei-e-revoga-a-lei-n-5621-de-21-de-outubro-d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is.org/prefeitura/rs/canoas/lei/lei-ordinaria/2024/6745/lei-ordinaria-n-6745-2024-altera-a-lei-n-6568-de-8-de-julho-de-2022-que-dispoe-sobre-a-regularizacao-de-edificacoes-executadas-em-desacordo-com-a-legislacao-especifica-portadoras-de-estabilidade-estrutural-concluidas-ate-a-data-de-publicacao-desta-lei-e-revoga-a-lei-n-5621-de-21-de-outubro-de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prefeitura/rs/canoas/lei/lei-ordinaria/2011/5621/lei-ordinaria-n-5621-2011-dispoe-sobre-a-regularizacao-de-edificacoes-implementadas-em-desacordo-com-a-legislacao-especifica-portadoras-de-estabilidade-estrutural-concluidas-ate-a-data-de-publicacao-desta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leis.org/prefeitura/rs/canoas/lei/lei-ordinaria/2015/5961/lei-ordinaria-n-5961-2015-institui-o-plano-diretor-urbano-ambiental-de-canoas-dispoe-sobre-o-desenvolvimento-urbano-no-municipio-e-da-outras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leis.org/prefeitura/rs/canoas/lei/lei-ordinaria/2011/5621/lei-ordinaria-n-5621-2011-dispoe-sobre-a-regularizacao-de-edificacoes-implementadas-em-desacordo-com-a-legislacao-especifica-portadoras-de-estabilidade-estrutural-concluidas-ate-a-data-de-publicacao-desta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is.org/prefeitura/rs/canoas/lei/lei-ordinaria/2011/5621/lei-ordinaria-n-5621-2011-dispoe-sobre-a-regularizacao-de-edificacoes-implementadas-em-desacordo-com-a-legislacao-especifica-portadoras-de-estabilidade-estrutural-concluidas-ate-a-data-de-publicacao-desta" TargetMode="External"/><Relationship Id="rId14" Type="http://schemas.openxmlformats.org/officeDocument/2006/relationships/hyperlink" Target="https://leis.org/prefeitura/rs/canoas/lei/lei-ordinaria/2015/5961/lei-ordinaria-n-5961-2015-institui-o-plano-diretor-urbano-ambiental-de-canoas-dispoe-sobre-o-desenvolvimento-urbano-no-municipio-e-da-outras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10766</Characters>
  <Application>Microsoft Office Word</Application>
  <DocSecurity>4</DocSecurity>
  <Lines>89</Lines>
  <Paragraphs>25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Ordinária N° 6568/2022 - Leis.org</dc:title>
  <dc:subject/>
  <dc:creator>FAST PREV</dc:creator>
  <cp:keywords/>
  <cp:lastModifiedBy>FAST PREV</cp:lastModifiedBy>
  <cp:revision>2</cp:revision>
  <dcterms:created xsi:type="dcterms:W3CDTF">2026-08-19T18:30:00Z</dcterms:created>
  <dcterms:modified xsi:type="dcterms:W3CDTF">2026-08-19T18:30:00Z</dcterms:modified>
</cp:coreProperties>
</file>