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F55B3" w:rsidRDefault="00CA60F2">
      <w:pPr>
        <w:spacing w:after="225" w:line="265" w:lineRule="auto"/>
        <w:jc w:val="center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4600169</wp:posOffset>
                </wp:positionH>
                <wp:positionV relativeFrom="paragraph">
                  <wp:posOffset>-52508</wp:posOffset>
                </wp:positionV>
                <wp:extent cx="1266144" cy="783317"/>
                <wp:effectExtent l="0" t="0" r="0" b="0"/>
                <wp:wrapSquare wrapText="bothSides"/>
                <wp:docPr id="3225" name="Group 32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6144" cy="783317"/>
                          <a:chOff x="0" y="0"/>
                          <a:chExt cx="1266144" cy="783317"/>
                        </a:xfrm>
                      </wpg:grpSpPr>
                      <pic:pic xmlns:pic="http://schemas.openxmlformats.org/drawingml/2006/picture">
                        <pic:nvPicPr>
                          <pic:cNvPr id="14" name="Picture 1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05049" y="0"/>
                            <a:ext cx="761094" cy="7833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" name="Rectangle 75"/>
                        <wps:cNvSpPr/>
                        <wps:spPr>
                          <a:xfrm>
                            <a:off x="355702" y="18392"/>
                            <a:ext cx="1013865" cy="1874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F55B3" w:rsidRDefault="00CA60F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>Página: 58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0" y="183492"/>
                            <a:ext cx="1486948" cy="1874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F55B3" w:rsidRDefault="00CA60F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>Pg. Original: 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225" style="width:99.6964pt;height:61.6785pt;position:absolute;mso-position-horizontal-relative:text;mso-position-horizontal:absolute;margin-left:362.218pt;mso-position-vertical-relative:text;margin-top:-4.13453pt;" coordsize="12661,7833">
                <v:shape id="Picture 14" style="position:absolute;width:7610;height:7833;left:5050;top:0;" filled="f">
                  <v:imagedata r:id="rId8"/>
                </v:shape>
                <v:rect id="Rectangle 75" style="position:absolute;width:10138;height:1874;left:3557;top:1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4"/>
                          </w:rPr>
                          <w:t xml:space="preserve">Página: 58</w:t>
                        </w:r>
                      </w:p>
                    </w:txbxContent>
                  </v:textbox>
                </v:rect>
                <v:rect id="Rectangle 76" style="position:absolute;width:14869;height:1874;left:0;top:18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4"/>
                          </w:rPr>
                          <w:t xml:space="preserve">Pg. Original: 12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0">
            <wp:simplePos x="0" y="0"/>
            <wp:positionH relativeFrom="column">
              <wp:posOffset>-174947</wp:posOffset>
            </wp:positionH>
            <wp:positionV relativeFrom="paragraph">
              <wp:posOffset>-23889</wp:posOffset>
            </wp:positionV>
            <wp:extent cx="1055380" cy="821331"/>
            <wp:effectExtent l="0" t="0" r="0" b="0"/>
            <wp:wrapSquare wrapText="bothSides"/>
            <wp:docPr id="12" name="Pictu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5380" cy="8213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PREFEITURA DO MUNICÍPIO DE PIRACICABA</w:t>
      </w:r>
    </w:p>
    <w:p w:rsidR="001F55B3" w:rsidRDefault="00CA60F2">
      <w:pPr>
        <w:spacing w:after="225" w:line="265" w:lineRule="auto"/>
        <w:jc w:val="center"/>
      </w:pPr>
      <w:r>
        <w:rPr>
          <w:b/>
        </w:rPr>
        <w:t>ESTADO DE SÃO PAULO</w:t>
      </w:r>
    </w:p>
    <w:p w:rsidR="001F55B3" w:rsidRDefault="00CA60F2">
      <w:pPr>
        <w:spacing w:after="478" w:line="265" w:lineRule="auto"/>
        <w:jc w:val="center"/>
      </w:pPr>
      <w:r>
        <w:rPr>
          <w:b/>
        </w:rPr>
        <w:t>PROCURADORIA GERAL</w:t>
      </w:r>
    </w:p>
    <w:p w:rsidR="001F55B3" w:rsidRDefault="00CA60F2">
      <w:pPr>
        <w:spacing w:after="483" w:line="265" w:lineRule="auto"/>
        <w:ind w:left="3129"/>
      </w:pPr>
      <w:r>
        <w:rPr>
          <w:b/>
          <w:u w:val="single" w:color="000000"/>
        </w:rPr>
        <w:t xml:space="preserve">LEI COMPLEMENTAR Nº 467, DE 04 DE JUNHO DE 2025. </w:t>
      </w:r>
      <w:r>
        <w:rPr>
          <w:b/>
        </w:rPr>
        <w:t>Dispõe sobre a regularização de edificações irregulares no Município de Piracicaba.</w:t>
      </w:r>
    </w:p>
    <w:p w:rsidR="001F55B3" w:rsidRDefault="00CA60F2">
      <w:pPr>
        <w:ind w:left="0" w:firstLine="1418"/>
      </w:pPr>
      <w:r>
        <w:rPr>
          <w:b/>
        </w:rPr>
        <w:t>HÉLIO DONIZETE ZANATTA</w:t>
      </w:r>
      <w:r>
        <w:t>, Prefeito do Município de Piracicaba, Estado de São Paulo, no uso de suas atribuições,</w:t>
      </w:r>
    </w:p>
    <w:p w:rsidR="001F55B3" w:rsidRDefault="00CA60F2">
      <w:pPr>
        <w:spacing w:after="10"/>
        <w:ind w:left="1413"/>
      </w:pPr>
      <w:r>
        <w:t>Faz saber que a Câmara Municipal de Piracicaba aprovou e ele s</w:t>
      </w:r>
      <w:r>
        <w:t xml:space="preserve">anciona e promulga a </w:t>
      </w:r>
    </w:p>
    <w:p w:rsidR="001F55B3" w:rsidRDefault="00CA60F2">
      <w:r>
        <w:t>seguinte</w:t>
      </w:r>
    </w:p>
    <w:p w:rsidR="001F55B3" w:rsidRDefault="00CA60F2">
      <w:pPr>
        <w:spacing w:after="0" w:line="265" w:lineRule="auto"/>
        <w:jc w:val="center"/>
      </w:pPr>
      <w:r>
        <w:rPr>
          <w:b/>
        </w:rPr>
        <w:t>L  E  I   C  O  M  P  L  E  M  E  N  T  A  R  Nº  4  6  7</w:t>
      </w:r>
    </w:p>
    <w:p w:rsidR="001F55B3" w:rsidRDefault="00CA60F2">
      <w:pPr>
        <w:spacing w:after="0" w:line="259" w:lineRule="auto"/>
        <w:ind w:left="1418" w:firstLine="0"/>
        <w:jc w:val="left"/>
      </w:pPr>
      <w:r>
        <w:t xml:space="preserve"> </w:t>
      </w:r>
    </w:p>
    <w:p w:rsidR="001F55B3" w:rsidRDefault="00CA60F2">
      <w:pPr>
        <w:spacing w:after="10"/>
        <w:ind w:left="1413"/>
      </w:pPr>
      <w:r>
        <w:rPr>
          <w:b/>
        </w:rPr>
        <w:t>Art. 1º</w:t>
      </w:r>
      <w:r>
        <w:t xml:space="preserve"> As edificações irregulares, existentes no Município de Piracicaba, até a data de </w:t>
      </w:r>
    </w:p>
    <w:p w:rsidR="001F55B3" w:rsidRDefault="00CA60F2">
      <w:r>
        <w:t xml:space="preserve">publicação desta Lei Complementar, poderão ser regularizadas nas condições </w:t>
      </w:r>
      <w:r>
        <w:t>especiais nela estabelecidas.</w:t>
      </w:r>
    </w:p>
    <w:p w:rsidR="001F55B3" w:rsidRDefault="00CA60F2">
      <w:pPr>
        <w:spacing w:after="10"/>
        <w:ind w:left="1413"/>
      </w:pPr>
      <w:r>
        <w:rPr>
          <w:b/>
        </w:rPr>
        <w:t>§ 1º</w:t>
      </w:r>
      <w:r>
        <w:t xml:space="preserve"> Entende-se por </w:t>
      </w:r>
      <w:r>
        <w:rPr>
          <w:i/>
        </w:rPr>
        <w:t>edificação irregular</w:t>
      </w:r>
      <w:r>
        <w:t xml:space="preserve"> aquela executada em desconformidade com o </w:t>
      </w:r>
    </w:p>
    <w:p w:rsidR="001F55B3" w:rsidRDefault="00CA60F2"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7322921</wp:posOffset>
                </wp:positionH>
                <wp:positionV relativeFrom="page">
                  <wp:posOffset>309321</wp:posOffset>
                </wp:positionV>
                <wp:extent cx="194920" cy="10128809"/>
                <wp:effectExtent l="0" t="0" r="0" b="0"/>
                <wp:wrapSquare wrapText="bothSides"/>
                <wp:docPr id="3226" name="Group 32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4920" cy="10128809"/>
                          <a:chOff x="0" y="0"/>
                          <a:chExt cx="194920" cy="10128809"/>
                        </a:xfrm>
                      </wpg:grpSpPr>
                      <wps:wsp>
                        <wps:cNvPr id="73" name="Rectangle 73"/>
                        <wps:cNvSpPr/>
                        <wps:spPr>
                          <a:xfrm rot="-5399999">
                            <a:off x="-5033856" y="4869019"/>
                            <a:ext cx="10394586" cy="1249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F55B3" w:rsidRDefault="00CA60F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Para conferência, acesse o site https://sempapel.piracicaba.sp.gov.br/atendimento/conferenciaDocumentos e informe o processo PMP 2025/081836 e o código KHRQDEBC.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 rot="-5399999">
                            <a:off x="-6673160" y="3330653"/>
                            <a:ext cx="13471316" cy="1249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F55B3" w:rsidRDefault="00CA60F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Pág. 1 de 3 - Documento assinado digitalmente por HELIO DONIZETE ZANATTA, LUCIANO RODOVALDO </w:t>
                              </w: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CELÊNCIO, ALVARO LUIS SAVIANI, FRANCISCO APARECIDO RAHAL FARHAT, MARCELO MAGRO MAROUN.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226" style="width:15.348pt;height:797.544pt;position:absolute;mso-position-horizontal-relative:page;mso-position-horizontal:absolute;margin-left:576.608pt;mso-position-vertical-relative:page;margin-top:24.356pt;" coordsize="1949,101288">
                <v:rect id="Rectangle 73" style="position:absolute;width:103945;height:1249;left:-50338;top:48690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Para conferência, acesse o site https://sempapel.piracicaba.sp.gov.br/atendimento/conferenciaDocumentos e informe o processo PMP 2025/081836 e o código KHRQDEBC.</w:t>
                        </w:r>
                      </w:p>
                    </w:txbxContent>
                  </v:textbox>
                </v:rect>
                <v:rect id="Rectangle 74" style="position:absolute;width:134713;height:1249;left:-66731;top:33306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Pág. 1 de 3 - Documento assinado digitalmente por HELIO DONIZETE ZANATTA, LUCIANO RODOVALDO CELÊNCIO, ALVARO LUIS SAVIANI, FRANCISCO APARECIDO RAHAL FARHAT, MARCELO MAGRO MAROUN.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t>projeto aprovado ou aquela construída clandestinamente ou que esteja em desacordo com os índices urbanísticos, quais sejam: coeficiente de aproveitamento (CA) taxa de oc</w:t>
      </w:r>
      <w:r>
        <w:t>upação (TO) taxa de permeabilidade (TP) recuos obrigatórios frontais, laterais e de fundo e com a quantidade de vagas para veículos, devendo haver, porém, condições mínimas de habitabilidade, salubridade e segurança.</w:t>
      </w:r>
    </w:p>
    <w:p w:rsidR="001F55B3" w:rsidRDefault="00CA60F2">
      <w:pPr>
        <w:spacing w:after="10"/>
        <w:ind w:left="1413"/>
      </w:pPr>
      <w:r>
        <w:rPr>
          <w:b/>
        </w:rPr>
        <w:t>§ 2º</w:t>
      </w:r>
      <w:r>
        <w:t xml:space="preserve"> Entende-se por </w:t>
      </w:r>
      <w:r>
        <w:rPr>
          <w:i/>
        </w:rPr>
        <w:t>regularização</w:t>
      </w:r>
      <w:r>
        <w:t xml:space="preserve"> o rec</w:t>
      </w:r>
      <w:r>
        <w:t xml:space="preserve">onhecimento, pela Prefeitura Municipal, da </w:t>
      </w:r>
    </w:p>
    <w:p w:rsidR="001F55B3" w:rsidRDefault="00CA60F2">
      <w:r>
        <w:t>existência de áreas de edificações irregulares, construídas em seu todo ou em parte e o estabelecimento de diretrizes diferenciadas por lei especial para possibilitar a aprovação dessas edificações.</w:t>
      </w:r>
    </w:p>
    <w:p w:rsidR="001F55B3" w:rsidRDefault="00CA60F2">
      <w:pPr>
        <w:spacing w:after="10"/>
        <w:ind w:left="1413"/>
      </w:pPr>
      <w:r>
        <w:rPr>
          <w:b/>
        </w:rPr>
        <w:t>§ 3º</w:t>
      </w:r>
      <w:r>
        <w:t xml:space="preserve"> As ativi</w:t>
      </w:r>
      <w:r>
        <w:t xml:space="preserve">dades desenvolvidas nas respectivas edificações não serão objeto de </w:t>
      </w:r>
    </w:p>
    <w:p w:rsidR="001F55B3" w:rsidRDefault="00CA60F2">
      <w:r>
        <w:t>regularização nos termos desta Lei Complementar, devendo observar o disposto na Lei Complementar nº 421/2020, na legislação estadual e federal pertinentes.</w:t>
      </w:r>
    </w:p>
    <w:p w:rsidR="001F55B3" w:rsidRDefault="00CA60F2">
      <w:pPr>
        <w:spacing w:after="10"/>
        <w:ind w:left="1413"/>
      </w:pPr>
      <w:r>
        <w:rPr>
          <w:b/>
        </w:rPr>
        <w:t>§ 4º</w:t>
      </w:r>
      <w:r>
        <w:t xml:space="preserve"> Poderão ser regularizadas </w:t>
      </w:r>
      <w:r>
        <w:t xml:space="preserve">uma ou mais edificações no mesmo lote não resultando </w:t>
      </w:r>
    </w:p>
    <w:p w:rsidR="001F55B3" w:rsidRDefault="00CA60F2">
      <w:r>
        <w:t>em desdobro de lotes, desde que não configurem parcelamento de solo e hajam condições mínimas de habitabilidade, salubridade e segurança das edificações.</w:t>
      </w:r>
    </w:p>
    <w:p w:rsidR="001F55B3" w:rsidRDefault="00CA60F2">
      <w:pPr>
        <w:ind w:left="1413"/>
      </w:pPr>
      <w:r>
        <w:rPr>
          <w:b/>
        </w:rPr>
        <w:t>Art. 2º</w:t>
      </w:r>
      <w:r>
        <w:t xml:space="preserve"> Não poderão ser regularizadas as edificações que:</w:t>
      </w:r>
    </w:p>
    <w:p w:rsidR="001F55B3" w:rsidRDefault="00CA60F2">
      <w:pPr>
        <w:numPr>
          <w:ilvl w:val="0"/>
          <w:numId w:val="1"/>
        </w:numPr>
        <w:ind w:hanging="385"/>
      </w:pPr>
      <w:r>
        <w:rPr>
          <w:b/>
        </w:rPr>
        <w:t>-</w:t>
      </w:r>
      <w:r>
        <w:t xml:space="preserve"> estejam localizadas em parcelamento de solo clandestinos ou irregulares;</w:t>
      </w:r>
    </w:p>
    <w:p w:rsidR="001F55B3" w:rsidRDefault="00CA60F2">
      <w:pPr>
        <w:numPr>
          <w:ilvl w:val="0"/>
          <w:numId w:val="1"/>
        </w:numPr>
        <w:ind w:hanging="385"/>
      </w:pPr>
      <w:r>
        <w:rPr>
          <w:b/>
        </w:rPr>
        <w:t>-</w:t>
      </w:r>
      <w:r>
        <w:t xml:space="preserve"> estejam localizadas ou avancem sobre logradouros públicos;</w:t>
      </w:r>
    </w:p>
    <w:p w:rsidR="001F55B3" w:rsidRDefault="00CA60F2">
      <w:pPr>
        <w:numPr>
          <w:ilvl w:val="0"/>
          <w:numId w:val="1"/>
        </w:numPr>
        <w:spacing w:after="10"/>
        <w:ind w:hanging="385"/>
      </w:pPr>
      <w:r>
        <w:rPr>
          <w:b/>
        </w:rPr>
        <w:t>-</w:t>
      </w:r>
      <w:r>
        <w:t xml:space="preserve"> estejam situadas em áreas de proteção de mananciais ou não atendam </w:t>
      </w:r>
      <w:r>
        <w:t xml:space="preserve">à legislação </w:t>
      </w:r>
    </w:p>
    <w:p w:rsidR="001F55B3" w:rsidRDefault="00CA60F2">
      <w:r>
        <w:t>pertinente de proteção ao meio ambiente;</w:t>
      </w:r>
    </w:p>
    <w:p w:rsidR="001F55B3" w:rsidRDefault="00CA60F2">
      <w:pPr>
        <w:numPr>
          <w:ilvl w:val="0"/>
          <w:numId w:val="1"/>
        </w:numPr>
        <w:ind w:hanging="385"/>
      </w:pPr>
      <w:r>
        <w:rPr>
          <w:b/>
        </w:rPr>
        <w:t>-</w:t>
      </w:r>
      <w:r>
        <w:t xml:space="preserve"> invadam áreas ou faixas “</w:t>
      </w:r>
      <w:r>
        <w:rPr>
          <w:i/>
        </w:rPr>
        <w:t>non aedificand”</w:t>
      </w:r>
      <w:r>
        <w:t xml:space="preserve"> de qualquer espécie;</w:t>
      </w:r>
    </w:p>
    <w:p w:rsidR="001F55B3" w:rsidRDefault="00CA60F2">
      <w:pPr>
        <w:numPr>
          <w:ilvl w:val="0"/>
          <w:numId w:val="1"/>
        </w:numPr>
        <w:spacing w:after="10"/>
        <w:ind w:hanging="385"/>
      </w:pPr>
      <w:r>
        <w:rPr>
          <w:b/>
        </w:rPr>
        <w:t>-</w:t>
      </w:r>
      <w:r>
        <w:t xml:space="preserve"> estejam situadas sobre ou sob o recuo de frente, em logradouros com faixa de </w:t>
      </w:r>
    </w:p>
    <w:p w:rsidR="001F55B3" w:rsidRDefault="00CA60F2">
      <w:r>
        <w:t xml:space="preserve">domínio público estabelecida em lei ou inserida no Plano </w:t>
      </w:r>
      <w:r>
        <w:t>Diretor de Mobilidade;</w:t>
      </w:r>
    </w:p>
    <w:p w:rsidR="001F55B3" w:rsidRDefault="00CA60F2">
      <w:pPr>
        <w:numPr>
          <w:ilvl w:val="0"/>
          <w:numId w:val="1"/>
        </w:numPr>
        <w:spacing w:after="10"/>
        <w:ind w:hanging="385"/>
      </w:pPr>
      <w:r>
        <w:rPr>
          <w:b/>
        </w:rPr>
        <w:t>-</w:t>
      </w:r>
      <w:r>
        <w:t xml:space="preserve"> estejam situadas em áreas tombadas ou preservadas e que não atendam as normas </w:t>
      </w:r>
    </w:p>
    <w:p w:rsidR="001F55B3" w:rsidRDefault="00CA60F2">
      <w:r>
        <w:t>emanadas dos órgãos competentes;</w:t>
      </w:r>
    </w:p>
    <w:p w:rsidR="001F55B3" w:rsidRDefault="00CA60F2">
      <w:pPr>
        <w:numPr>
          <w:ilvl w:val="0"/>
          <w:numId w:val="1"/>
        </w:numPr>
        <w:ind w:hanging="385"/>
      </w:pPr>
      <w:r>
        <w:rPr>
          <w:b/>
        </w:rPr>
        <w:lastRenderedPageBreak/>
        <w:t>-</w:t>
      </w:r>
      <w:r>
        <w:t xml:space="preserve"> avancem sobre terrenos vizinhos, de propriedade particular;</w:t>
      </w:r>
    </w:p>
    <w:p w:rsidR="001F55B3" w:rsidRDefault="00CA60F2">
      <w:pPr>
        <w:spacing w:after="0" w:line="259" w:lineRule="auto"/>
        <w:ind w:right="-15"/>
        <w:jc w:val="right"/>
      </w:pPr>
      <w:r>
        <w:rPr>
          <w:b/>
          <w:sz w:val="20"/>
        </w:rPr>
        <w:t xml:space="preserve">LEI COMPLEMENTAR Nº 467/2025        </w:t>
      </w:r>
      <w:r>
        <w:rPr>
          <w:rFonts w:ascii="Arial" w:eastAsia="Arial" w:hAnsi="Arial" w:cs="Arial"/>
          <w:b/>
          <w:sz w:val="24"/>
        </w:rPr>
        <w:t>Página: 59</w:t>
      </w:r>
      <w:r>
        <w:rPr>
          <w:sz w:val="20"/>
        </w:rPr>
        <w:t>2</w:t>
      </w:r>
    </w:p>
    <w:p w:rsidR="001F55B3" w:rsidRDefault="00CA60F2">
      <w:pPr>
        <w:pStyle w:val="Ttulo1"/>
        <w:ind w:right="51"/>
      </w:pPr>
      <w:r>
        <w:t>Pg. Original: 13</w:t>
      </w:r>
    </w:p>
    <w:p w:rsidR="001F55B3" w:rsidRDefault="00CA60F2">
      <w:pPr>
        <w:numPr>
          <w:ilvl w:val="0"/>
          <w:numId w:val="2"/>
        </w:numPr>
        <w:ind w:firstLine="1418"/>
      </w:pPr>
      <w:r>
        <w:rPr>
          <w:b/>
        </w:rPr>
        <w:t>-</w:t>
      </w:r>
      <w:r>
        <w:t xml:space="preserve"> estejam inseridas em Área de Risco de Deslizamento (ARD), definida na Zona Especial de Risco, conforme disposto na Lei Complemen</w:t>
      </w:r>
      <w:r>
        <w:t>tar nº 405/2019 e suas alterações - Plano Diretor de Desenvolvimento;</w:t>
      </w:r>
    </w:p>
    <w:p w:rsidR="001F55B3" w:rsidRDefault="00CA60F2">
      <w:pPr>
        <w:numPr>
          <w:ilvl w:val="0"/>
          <w:numId w:val="2"/>
        </w:numPr>
        <w:ind w:firstLine="1418"/>
      </w:pPr>
      <w:r>
        <w:rPr>
          <w:b/>
        </w:rPr>
        <w:t>-</w:t>
      </w:r>
      <w:r>
        <w:t xml:space="preserve"> estejam situadas nos recuos frontais, em toda a extensão das Avenidas Carlos Botelho, Trinta e Um de Março, Dr. Paulo de Moraes, Cássio Paschoal Padovani, Limeira. Independência e Prim</w:t>
      </w:r>
      <w:r>
        <w:t>eiro de Agosto e seu prolongamento pela Rodovia Geraldo de Barros (SP-304).</w:t>
      </w:r>
    </w:p>
    <w:p w:rsidR="001F55B3" w:rsidRDefault="00CA60F2">
      <w:pPr>
        <w:spacing w:after="10"/>
        <w:ind w:left="1413"/>
      </w:pPr>
      <w:r>
        <w:rPr>
          <w:b/>
        </w:rPr>
        <w:t>Parágrafo único.</w:t>
      </w:r>
      <w:r>
        <w:t xml:space="preserve"> A regularização de que trata esta Lei Complementar prevalecerá </w:t>
      </w:r>
    </w:p>
    <w:p w:rsidR="001F55B3" w:rsidRDefault="00CA60F2">
      <w:r>
        <w:t>independentemente da existência de eventuais restrições convencionais originadas quando do registro</w:t>
      </w:r>
      <w:r>
        <w:t xml:space="preserve"> dos loteamentos.</w:t>
      </w:r>
    </w:p>
    <w:p w:rsidR="001F55B3" w:rsidRDefault="00CA60F2">
      <w:pPr>
        <w:spacing w:after="10"/>
        <w:ind w:left="1413"/>
      </w:pPr>
      <w:r>
        <w:rPr>
          <w:b/>
        </w:rPr>
        <w:t>Art. 3º</w:t>
      </w:r>
      <w:r>
        <w:t xml:space="preserve"> A regularização se dará por meio autodeclaratório e deverá ser protocolada, em </w:t>
      </w:r>
    </w:p>
    <w:p w:rsidR="001F55B3" w:rsidRDefault="00CA60F2">
      <w:pPr>
        <w:spacing w:after="127" w:line="357" w:lineRule="auto"/>
      </w:pPr>
      <w:r>
        <w:t>meio digital, para análise da Divisão de Uso e Ocupação do Solo da Secretaria Municipal de Obras, Infraestrutura e Serviços Públicos, através de reque</w:t>
      </w:r>
      <w:r>
        <w:t xml:space="preserve">rimento acompanhado de: </w:t>
      </w:r>
      <w:r>
        <w:rPr>
          <w:b/>
        </w:rPr>
        <w:t>I -</w:t>
      </w:r>
      <w:r>
        <w:t xml:space="preserve"> documentos constantes do decreto editado pelo Poder Executivo;</w:t>
      </w:r>
    </w:p>
    <w:p w:rsidR="001F55B3" w:rsidRDefault="00CA60F2">
      <w:pPr>
        <w:numPr>
          <w:ilvl w:val="0"/>
          <w:numId w:val="3"/>
        </w:numPr>
        <w:spacing w:after="10"/>
        <w:ind w:firstLine="1418"/>
      </w:pPr>
      <w:r>
        <w:rPr>
          <w:b/>
        </w:rPr>
        <w:t>-</w:t>
      </w:r>
      <w:r>
        <w:t xml:space="preserve"> projeto simplificado de levantamento cadastral do perímetro da edificação, </w:t>
      </w:r>
    </w:p>
    <w:p w:rsidR="001F55B3" w:rsidRDefault="00CA60F2">
      <w:r>
        <w:t>elaborado por profissional habilitado pelo Conselho Regional de classes, com a respecti</w:t>
      </w:r>
      <w:r>
        <w:t>va Responsabilidade Técnica;</w:t>
      </w:r>
    </w:p>
    <w:p w:rsidR="001F55B3" w:rsidRDefault="00CA60F2">
      <w:pPr>
        <w:numPr>
          <w:ilvl w:val="0"/>
          <w:numId w:val="3"/>
        </w:numPr>
        <w:ind w:firstLine="1418"/>
      </w:pPr>
      <w:r>
        <w:rPr>
          <w:b/>
        </w:rPr>
        <w:t>-</w:t>
      </w:r>
      <w:r>
        <w:t xml:space="preserve"> Termo Autodeclaratório, conforme modelo editado por Decreto do Poder Executivo;</w:t>
      </w:r>
    </w:p>
    <w:p w:rsidR="001F55B3" w:rsidRDefault="00CA60F2">
      <w:pPr>
        <w:numPr>
          <w:ilvl w:val="0"/>
          <w:numId w:val="3"/>
        </w:numPr>
        <w:ind w:firstLine="1418"/>
      </w:pPr>
      <w:r>
        <w:rPr>
          <w:noProof/>
        </w:rPr>
        <w:drawing>
          <wp:anchor distT="0" distB="0" distL="114300" distR="114300" simplePos="0" relativeHeight="251661312" behindDoc="0" locked="0" layoutInCell="1" allowOverlap="0">
            <wp:simplePos x="0" y="0"/>
            <wp:positionH relativeFrom="page">
              <wp:posOffset>1080179</wp:posOffset>
            </wp:positionH>
            <wp:positionV relativeFrom="page">
              <wp:posOffset>10546778</wp:posOffset>
            </wp:positionV>
            <wp:extent cx="11341" cy="11329"/>
            <wp:effectExtent l="0" t="0" r="0" b="0"/>
            <wp:wrapTopAndBottom/>
            <wp:docPr id="87" name="Picture 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8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341" cy="11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posOffset>7322921</wp:posOffset>
                </wp:positionH>
                <wp:positionV relativeFrom="page">
                  <wp:posOffset>309321</wp:posOffset>
                </wp:positionV>
                <wp:extent cx="194920" cy="10128809"/>
                <wp:effectExtent l="0" t="0" r="0" b="0"/>
                <wp:wrapSquare wrapText="bothSides"/>
                <wp:docPr id="3366" name="Group 33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4920" cy="10128809"/>
                          <a:chOff x="0" y="0"/>
                          <a:chExt cx="194920" cy="10128809"/>
                        </a:xfrm>
                      </wpg:grpSpPr>
                      <wps:wsp>
                        <wps:cNvPr id="149" name="Rectangle 149"/>
                        <wps:cNvSpPr/>
                        <wps:spPr>
                          <a:xfrm rot="-5399999">
                            <a:off x="-5033856" y="4869019"/>
                            <a:ext cx="10394586" cy="1249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F55B3" w:rsidRDefault="00CA60F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Para conferência, acesse o site https://sempapel.piracicaba.sp.gov.br/atendimento/conferenciaDocumentos e informe o processo PMP 2025/081836 </w:t>
                              </w: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e o código KHRQDEBC.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 rot="-5399999">
                            <a:off x="-6673160" y="3330653"/>
                            <a:ext cx="13471316" cy="1249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F55B3" w:rsidRDefault="00CA60F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Pág. 2 de 3 - Documento assinado digitalmente por HELIO DONIZETE ZANATTA, LUCIANO RODOVALDO CELÊNCIO, ALVARO LUIS SAVIANI, FRANCISCO APARECIDO RAHAL FARHAT, MARCELO MAGRO MAROUN.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366" style="width:15.348pt;height:797.544pt;position:absolute;mso-position-horizontal-relative:page;mso-position-horizontal:absolute;margin-left:576.608pt;mso-position-vertical-relative:page;margin-top:24.356pt;" coordsize="1949,101288">
                <v:rect id="Rectangle 149" style="position:absolute;width:103945;height:1249;left:-50338;top:48690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Para conferência, acesse o site https://sempapel.piracicaba.sp.gov.br/atendimento/conferenciaDocumentos e informe o processo PMP 2025/081836 e o código KHRQDEBC.</w:t>
                        </w:r>
                      </w:p>
                    </w:txbxContent>
                  </v:textbox>
                </v:rect>
                <v:rect id="Rectangle 150" style="position:absolute;width:134713;height:1249;left:-66731;top:33306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Pág. 2 de 3 - Documento assinado digitalmente por HELIO DONIZETE ZANATTA, LUCIANO RODOVALDO CELÊNCIO, ALVARO LUIS SAVIANI, FRANCISCO APARECIDO RAHAL FARHAT, MARCELO MAGRO MAROUN.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b/>
        </w:rPr>
        <w:t>-</w:t>
      </w:r>
      <w:r>
        <w:t xml:space="preserve"> Declaração de Habitabilidade, conforme modelo editado por Decreto do Poder Executivo.</w:t>
      </w:r>
    </w:p>
    <w:p w:rsidR="001F55B3" w:rsidRDefault="00CA60F2">
      <w:pPr>
        <w:spacing w:after="10"/>
        <w:ind w:left="1413"/>
      </w:pPr>
      <w:r>
        <w:rPr>
          <w:b/>
        </w:rPr>
        <w:t>§ 1º</w:t>
      </w:r>
      <w:r>
        <w:t xml:space="preserve"> Será indeferido o protocolo de projetos sem a documentação mínima exigida nos </w:t>
      </w:r>
    </w:p>
    <w:p w:rsidR="001F55B3" w:rsidRDefault="00CA60F2">
      <w:r>
        <w:t xml:space="preserve">incisos do </w:t>
      </w:r>
      <w:r>
        <w:rPr>
          <w:i/>
        </w:rPr>
        <w:t>caput</w:t>
      </w:r>
      <w:r>
        <w:t xml:space="preserve"> deste artigo.</w:t>
      </w:r>
    </w:p>
    <w:p w:rsidR="001F55B3" w:rsidRDefault="00CA60F2">
      <w:pPr>
        <w:spacing w:after="10"/>
        <w:ind w:left="1413"/>
      </w:pPr>
      <w:r>
        <w:rPr>
          <w:b/>
        </w:rPr>
        <w:t>§ 2º</w:t>
      </w:r>
      <w:r>
        <w:t xml:space="preserve"> No caso de regularização de ampliação deverá o responsável comprovar o </w:t>
      </w:r>
    </w:p>
    <w:p w:rsidR="001F55B3" w:rsidRDefault="00CA60F2">
      <w:r>
        <w:t>existente.</w:t>
      </w:r>
    </w:p>
    <w:p w:rsidR="001F55B3" w:rsidRDefault="00CA60F2">
      <w:pPr>
        <w:spacing w:after="10"/>
        <w:ind w:left="1413"/>
      </w:pPr>
      <w:r>
        <w:rPr>
          <w:b/>
        </w:rPr>
        <w:t>Art. 4º</w:t>
      </w:r>
      <w:r>
        <w:t xml:space="preserve"> As edificações concluídas que já possuam Alvará de Licença concedido até a </w:t>
      </w:r>
    </w:p>
    <w:p w:rsidR="001F55B3" w:rsidRDefault="00CA60F2">
      <w:r>
        <w:t>data de publicação desta Lei Complementar, sem que tenha sido expedido o respectivo Vist</w:t>
      </w:r>
      <w:r>
        <w:t xml:space="preserve">o de Conclusão, em processo digital, poderão ser regularizadas e ter seus projetos substituídos, desde que atendam às exigências do art. 3°, retro, sendo que neste caso, toda a área da edificação será considerada como área a ser regularizada, ressalvado o </w:t>
      </w:r>
      <w:r>
        <w:t>disposto no § 3° do art. 1° da presente Lei Complementar.</w:t>
      </w:r>
    </w:p>
    <w:p w:rsidR="001F55B3" w:rsidRDefault="00CA60F2">
      <w:pPr>
        <w:spacing w:after="10"/>
        <w:ind w:left="1413"/>
      </w:pPr>
      <w:r>
        <w:rPr>
          <w:b/>
        </w:rPr>
        <w:t>§ 1º</w:t>
      </w:r>
      <w:r>
        <w:t xml:space="preserve"> Os processos físicos deverão ser arquivados com abertura de novo processo </w:t>
      </w:r>
    </w:p>
    <w:p w:rsidR="001F55B3" w:rsidRDefault="00CA60F2">
      <w:r>
        <w:t>digital.</w:t>
      </w:r>
    </w:p>
    <w:p w:rsidR="001F55B3" w:rsidRDefault="00CA60F2">
      <w:pPr>
        <w:spacing w:after="10"/>
        <w:ind w:left="1413"/>
      </w:pPr>
      <w:r>
        <w:rPr>
          <w:b/>
        </w:rPr>
        <w:t>§ 2º</w:t>
      </w:r>
      <w:r>
        <w:t xml:space="preserve"> Considera-se concluída a edificação que esteja com condições mínimas de </w:t>
      </w:r>
    </w:p>
    <w:p w:rsidR="001F55B3" w:rsidRDefault="00CA60F2">
      <w:r>
        <w:t>habitabilidade, salubridade e s</w:t>
      </w:r>
      <w:r>
        <w:t>egurança previstas em lei.</w:t>
      </w:r>
    </w:p>
    <w:p w:rsidR="001F55B3" w:rsidRDefault="00CA60F2">
      <w:pPr>
        <w:spacing w:after="10"/>
        <w:ind w:left="1413"/>
      </w:pPr>
      <w:r>
        <w:rPr>
          <w:b/>
        </w:rPr>
        <w:t>Art. 5º</w:t>
      </w:r>
      <w:r>
        <w:t xml:space="preserve"> A regularização de edificação prevista na presente Lei Complementar não </w:t>
      </w:r>
    </w:p>
    <w:p w:rsidR="001F55B3" w:rsidRDefault="00CA60F2">
      <w:r>
        <w:t>isenta o proprietário de eventuais multas ou dívidas incidentes sobre o imóvel.</w:t>
      </w:r>
    </w:p>
    <w:p w:rsidR="001F55B3" w:rsidRDefault="00CA60F2">
      <w:pPr>
        <w:spacing w:after="10"/>
        <w:ind w:left="1413"/>
      </w:pPr>
      <w:r>
        <w:rPr>
          <w:b/>
        </w:rPr>
        <w:t>Art. 6º</w:t>
      </w:r>
      <w:r>
        <w:t xml:space="preserve"> Serão indeferidos e arquivados todos os protocolos cujas not</w:t>
      </w:r>
      <w:r>
        <w:t xml:space="preserve">ificações e/ou </w:t>
      </w:r>
    </w:p>
    <w:p w:rsidR="001F55B3" w:rsidRDefault="00CA60F2">
      <w:r>
        <w:t>comunique-se, não forem atendidos em até 90 (noventa) dias.</w:t>
      </w:r>
    </w:p>
    <w:p w:rsidR="001F55B3" w:rsidRDefault="00CA60F2">
      <w:pPr>
        <w:ind w:left="1413"/>
      </w:pPr>
      <w:r>
        <w:rPr>
          <w:b/>
        </w:rPr>
        <w:t>Art. 7º</w:t>
      </w:r>
      <w:r>
        <w:t xml:space="preserve"> Esta Lei Complementar será regulamentada pelo Poder Executivo.</w:t>
      </w:r>
    </w:p>
    <w:p w:rsidR="001F55B3" w:rsidRDefault="00CA60F2">
      <w:pPr>
        <w:spacing w:after="10"/>
        <w:ind w:left="1413"/>
      </w:pPr>
      <w:r>
        <w:rPr>
          <w:b/>
        </w:rPr>
        <w:lastRenderedPageBreak/>
        <w:t>Art. 8º</w:t>
      </w:r>
      <w:r>
        <w:t xml:space="preserve"> Esta Lei Complementar produzirá seus efeitos durante 365 (trezentos e </w:t>
      </w:r>
    </w:p>
    <w:p w:rsidR="001F55B3" w:rsidRDefault="00CA60F2">
      <w:r>
        <w:t>sessenta e cinco) dias a parti</w:t>
      </w:r>
      <w:r>
        <w:t>r da data de sua publicação, podendo ser prorrogada, por igual período, a critério do Executivo.</w:t>
      </w:r>
    </w:p>
    <w:p w:rsidR="001F55B3" w:rsidRDefault="00CA60F2">
      <w:pPr>
        <w:spacing w:after="0" w:line="259" w:lineRule="auto"/>
        <w:ind w:right="-15"/>
        <w:jc w:val="right"/>
      </w:pPr>
      <w:r>
        <w:rPr>
          <w:b/>
          <w:sz w:val="20"/>
        </w:rPr>
        <w:t xml:space="preserve">LEI COMPLEMENTAR Nº 467/2025        </w:t>
      </w:r>
      <w:r>
        <w:rPr>
          <w:rFonts w:ascii="Arial" w:eastAsia="Arial" w:hAnsi="Arial" w:cs="Arial"/>
          <w:b/>
          <w:sz w:val="24"/>
        </w:rPr>
        <w:t>Página: 60</w:t>
      </w:r>
      <w:r>
        <w:rPr>
          <w:sz w:val="20"/>
        </w:rPr>
        <w:t>3</w:t>
      </w:r>
    </w:p>
    <w:p w:rsidR="001F55B3" w:rsidRDefault="00CA60F2">
      <w:pPr>
        <w:pStyle w:val="Ttulo1"/>
        <w:ind w:right="51"/>
      </w:pPr>
      <w:r>
        <w:t>Pg. Original: 14</w:t>
      </w:r>
    </w:p>
    <w:p w:rsidR="001F55B3" w:rsidRDefault="00CA60F2">
      <w:pPr>
        <w:spacing w:after="493"/>
        <w:ind w:left="1413"/>
      </w:pPr>
      <w:r>
        <w:t>Prefeitura do Município de Piracicaba, 04 de junho de 2025.</w:t>
      </w:r>
    </w:p>
    <w:p w:rsidR="001F55B3" w:rsidRDefault="00CA60F2">
      <w:pPr>
        <w:spacing w:after="3" w:line="265" w:lineRule="auto"/>
        <w:ind w:left="3011"/>
      </w:pPr>
      <w:r>
        <w:rPr>
          <w:b/>
        </w:rPr>
        <w:t>HÉLIO DONIZETE ZANATTA</w:t>
      </w:r>
    </w:p>
    <w:p w:rsidR="001F55B3" w:rsidRDefault="00CA60F2">
      <w:pPr>
        <w:spacing w:after="478" w:line="265" w:lineRule="auto"/>
        <w:ind w:left="3663"/>
      </w:pPr>
      <w:r>
        <w:rPr>
          <w:b/>
        </w:rPr>
        <w:t>Prefeito Mu</w:t>
      </w:r>
      <w:r>
        <w:rPr>
          <w:b/>
        </w:rPr>
        <w:t>nicipal</w:t>
      </w:r>
    </w:p>
    <w:p w:rsidR="001F55B3" w:rsidRDefault="00CA60F2">
      <w:pPr>
        <w:spacing w:after="3" w:line="265" w:lineRule="auto"/>
        <w:ind w:left="3292"/>
      </w:pPr>
      <w:r>
        <w:rPr>
          <w:b/>
        </w:rPr>
        <w:t>ALVARO LUIS SAVIANI</w:t>
      </w:r>
    </w:p>
    <w:p w:rsidR="001F55B3" w:rsidRDefault="00CA60F2">
      <w:pPr>
        <w:spacing w:after="478" w:line="265" w:lineRule="auto"/>
        <w:ind w:left="1991"/>
      </w:pPr>
      <w:r>
        <w:rPr>
          <w:noProof/>
        </w:rPr>
        <w:drawing>
          <wp:anchor distT="0" distB="0" distL="114300" distR="114300" simplePos="0" relativeHeight="251663360" behindDoc="0" locked="0" layoutInCell="1" allowOverlap="0">
            <wp:simplePos x="0" y="0"/>
            <wp:positionH relativeFrom="page">
              <wp:posOffset>1080179</wp:posOffset>
            </wp:positionH>
            <wp:positionV relativeFrom="page">
              <wp:posOffset>10546778</wp:posOffset>
            </wp:positionV>
            <wp:extent cx="11341" cy="11329"/>
            <wp:effectExtent l="0" t="0" r="0" b="0"/>
            <wp:wrapTopAndBottom/>
            <wp:docPr id="163" name="Picture 1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Picture 16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341" cy="11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page">
                  <wp:posOffset>7322921</wp:posOffset>
                </wp:positionH>
                <wp:positionV relativeFrom="page">
                  <wp:posOffset>309321</wp:posOffset>
                </wp:positionV>
                <wp:extent cx="194920" cy="10128809"/>
                <wp:effectExtent l="0" t="0" r="0" b="0"/>
                <wp:wrapSquare wrapText="bothSides"/>
                <wp:docPr id="2990" name="Group 29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4920" cy="10128809"/>
                          <a:chOff x="0" y="0"/>
                          <a:chExt cx="194920" cy="10128809"/>
                        </a:xfrm>
                      </wpg:grpSpPr>
                      <wps:wsp>
                        <wps:cNvPr id="176" name="Rectangle 176"/>
                        <wps:cNvSpPr/>
                        <wps:spPr>
                          <a:xfrm rot="-5399999">
                            <a:off x="-5033856" y="4869019"/>
                            <a:ext cx="10394586" cy="1249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F55B3" w:rsidRDefault="00CA60F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Para conferência, acesse o site https://sempapel.piracicaba.sp.gov.br/atendimento/conferenciaDocumentos e informe o processo PMP 2025/081836 e o código KHRQDEBC.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" name="Rectangle 177"/>
                        <wps:cNvSpPr/>
                        <wps:spPr>
                          <a:xfrm rot="-5399999">
                            <a:off x="-6673160" y="3330653"/>
                            <a:ext cx="13471316" cy="1249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F55B3" w:rsidRDefault="00CA60F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Pág. 3 de 3 - Documento assinado digitalmente por HELIO DONIZETE ZANATTA, LUCIANO RODOVALDO CELÊNCIO, ALVARO LUIS SAVIANI, FRANCISCO APARECIDO RAHAL FARHAT, MARCELO MAGRO MAROUN.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90" style="width:15.348pt;height:797.544pt;position:absolute;mso-position-horizontal-relative:page;mso-position-horizontal:absolute;margin-left:576.608pt;mso-position-vertical-relative:page;margin-top:24.356pt;" coordsize="1949,101288">
                <v:rect id="Rectangle 176" style="position:absolute;width:103945;height:1249;left:-50338;top:48690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Para conferência, acesse o site https://sempapel.piracicaba.sp.gov.br/atendimento/conferenciaDocumentos e informe o processo PMP 2025/081836 e o código KHRQDEBC.</w:t>
                        </w:r>
                      </w:p>
                    </w:txbxContent>
                  </v:textbox>
                </v:rect>
                <v:rect id="Rectangle 177" style="position:absolute;width:134713;height:1249;left:-66731;top:33306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Pág. 3 de 3 - Documento assinado digitalmente por HELIO DONIZETE ZANATTA, LUCIANO RODOVALDO CELÊNCIO, ALVARO LUIS SAVIANI, FRANCISCO APARECIDO RAHAL FARHAT, MARCELO MAGRO MAROUN.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b/>
        </w:rPr>
        <w:t>Secretário Municipal de Habitação e Regularização Fundiária</w:t>
      </w:r>
    </w:p>
    <w:p w:rsidR="001F55B3" w:rsidRDefault="00CA60F2">
      <w:pPr>
        <w:spacing w:after="3" w:line="265" w:lineRule="auto"/>
        <w:ind w:left="2657"/>
      </w:pPr>
      <w:r>
        <w:rPr>
          <w:b/>
        </w:rPr>
        <w:t>LUCIANO RODOVALDO</w:t>
      </w:r>
      <w:r>
        <w:rPr>
          <w:b/>
        </w:rPr>
        <w:t xml:space="preserve"> CELÊNCIO</w:t>
      </w:r>
    </w:p>
    <w:p w:rsidR="001F55B3" w:rsidRDefault="00CA60F2">
      <w:pPr>
        <w:spacing w:after="478" w:line="265" w:lineRule="auto"/>
        <w:ind w:left="1420"/>
      </w:pPr>
      <w:r>
        <w:rPr>
          <w:b/>
        </w:rPr>
        <w:t>Secretário Municipal de Obras, Infraestrutura e Serviços Públicos</w:t>
      </w:r>
    </w:p>
    <w:p w:rsidR="001F55B3" w:rsidRDefault="00CA60F2">
      <w:pPr>
        <w:spacing w:after="3" w:line="265" w:lineRule="auto"/>
        <w:ind w:left="2975"/>
      </w:pPr>
      <w:r>
        <w:rPr>
          <w:b/>
        </w:rPr>
        <w:t>MARCELO MAGRO MAROUN</w:t>
      </w:r>
    </w:p>
    <w:p w:rsidR="001F55B3" w:rsidRDefault="00CA60F2">
      <w:pPr>
        <w:spacing w:after="225" w:line="265" w:lineRule="auto"/>
        <w:ind w:left="3045"/>
      </w:pPr>
      <w:r>
        <w:rPr>
          <w:b/>
        </w:rPr>
        <w:t>Procurador Geral do Município</w:t>
      </w:r>
    </w:p>
    <w:p w:rsidR="001F55B3" w:rsidRDefault="00CA60F2">
      <w:pPr>
        <w:spacing w:after="493"/>
        <w:ind w:left="2065"/>
      </w:pPr>
      <w:r>
        <w:t>Publicada no Diário Oficial do Município de Piracicaba.</w:t>
      </w:r>
    </w:p>
    <w:p w:rsidR="001F55B3" w:rsidRDefault="00CA60F2">
      <w:pPr>
        <w:spacing w:after="3" w:line="265" w:lineRule="auto"/>
        <w:ind w:left="2281" w:right="1722"/>
      </w:pPr>
      <w:r>
        <w:rPr>
          <w:b/>
        </w:rPr>
        <w:t>FRANCISCO APARECIDO RAHAL FARHAT Chefe da Procuradoria Jurídico-administr</w:t>
      </w:r>
      <w:r>
        <w:rPr>
          <w:b/>
        </w:rPr>
        <w:t>ativa</w:t>
      </w:r>
    </w:p>
    <w:p w:rsidR="001F55B3" w:rsidRDefault="001F55B3">
      <w:pPr>
        <w:sectPr w:rsidR="001F55B3">
          <w:footerReference w:type="even" r:id="rId10"/>
          <w:footerReference w:type="default" r:id="rId11"/>
          <w:footerReference w:type="first" r:id="rId12"/>
          <w:pgSz w:w="11906" w:h="16838"/>
          <w:pgMar w:top="464" w:right="1134" w:bottom="1064" w:left="1701" w:header="720" w:footer="133" w:gutter="0"/>
          <w:cols w:space="720"/>
        </w:sectPr>
      </w:pPr>
    </w:p>
    <w:p w:rsidR="001F55B3" w:rsidRDefault="00CA60F2">
      <w:pPr>
        <w:pStyle w:val="Ttulo1"/>
        <w:spacing w:after="103"/>
        <w:ind w:left="64" w:right="0" w:firstLine="0"/>
        <w:jc w:val="center"/>
      </w:pPr>
      <w:r>
        <w:rPr>
          <w:noProof/>
        </w:rPr>
        <w:drawing>
          <wp:anchor distT="0" distB="0" distL="114300" distR="114300" simplePos="0" relativeHeight="251665408" behindDoc="0" locked="0" layoutInCell="1" allowOverlap="0">
            <wp:simplePos x="0" y="0"/>
            <wp:positionH relativeFrom="column">
              <wp:posOffset>5664200</wp:posOffset>
            </wp:positionH>
            <wp:positionV relativeFrom="paragraph">
              <wp:posOffset>-211327</wp:posOffset>
            </wp:positionV>
            <wp:extent cx="1016000" cy="1016000"/>
            <wp:effectExtent l="0" t="0" r="0" b="0"/>
            <wp:wrapSquare wrapText="bothSides"/>
            <wp:docPr id="185" name="Picture 1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Picture 18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0">
            <wp:simplePos x="0" y="0"/>
            <wp:positionH relativeFrom="column">
              <wp:posOffset>-25399</wp:posOffset>
            </wp:positionH>
            <wp:positionV relativeFrom="paragraph">
              <wp:posOffset>-97027</wp:posOffset>
            </wp:positionV>
            <wp:extent cx="1016000" cy="1016000"/>
            <wp:effectExtent l="0" t="0" r="0" b="0"/>
            <wp:wrapSquare wrapText="bothSides"/>
            <wp:docPr id="187" name="Picture 1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Picture 18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0"/>
        </w:rPr>
        <w:t>Assinaturas do do</w:t>
      </w:r>
      <w:r>
        <w:rPr>
          <w:sz w:val="40"/>
        </w:rPr>
        <w:t>cumento</w:t>
      </w:r>
    </w:p>
    <w:p w:rsidR="001F55B3" w:rsidRDefault="00CA60F2">
      <w:pPr>
        <w:spacing w:after="950" w:line="216" w:lineRule="auto"/>
        <w:ind w:left="1167" w:right="1103" w:firstLine="0"/>
        <w:jc w:val="center"/>
      </w:pPr>
      <w:r>
        <w:rPr>
          <w:rFonts w:ascii="Arial" w:eastAsia="Arial" w:hAnsi="Arial" w:cs="Arial"/>
          <w:b/>
          <w:sz w:val="28"/>
        </w:rPr>
        <w:t>"467 - regularização de edificações irregulares no Município"</w:t>
      </w:r>
    </w:p>
    <w:p w:rsidR="001F55B3" w:rsidRDefault="00CA60F2">
      <w:pPr>
        <w:spacing w:after="572" w:line="259" w:lineRule="auto"/>
        <w:ind w:left="64" w:firstLine="0"/>
        <w:jc w:val="center"/>
      </w:pPr>
      <w:r>
        <w:rPr>
          <w:rFonts w:ascii="Arial" w:eastAsia="Arial" w:hAnsi="Arial" w:cs="Arial"/>
          <w:sz w:val="28"/>
        </w:rPr>
        <w:t xml:space="preserve">Código para verificação: </w:t>
      </w:r>
      <w:r>
        <w:rPr>
          <w:rFonts w:ascii="Arial" w:eastAsia="Arial" w:hAnsi="Arial" w:cs="Arial"/>
          <w:b/>
          <w:sz w:val="28"/>
        </w:rPr>
        <w:t>KHRQDEBC</w:t>
      </w:r>
    </w:p>
    <w:p w:rsidR="001F55B3" w:rsidRDefault="00CA60F2">
      <w:pPr>
        <w:spacing w:after="465" w:line="267" w:lineRule="auto"/>
        <w:jc w:val="left"/>
      </w:pPr>
      <w:r>
        <w:rPr>
          <w:rFonts w:ascii="Arial" w:eastAsia="Arial" w:hAnsi="Arial" w:cs="Arial"/>
          <w:sz w:val="20"/>
        </w:rPr>
        <w:t>Este documento foi assinado digitalmente pelos seguintes signatários nas datas indicadas:</w:t>
      </w:r>
    </w:p>
    <w:p w:rsidR="001F55B3" w:rsidRDefault="00CA60F2">
      <w:pPr>
        <w:pStyle w:val="Ttulo2"/>
      </w:pPr>
      <w:r>
        <w:rPr>
          <w:noProof/>
        </w:rPr>
        <w:drawing>
          <wp:anchor distT="0" distB="0" distL="114300" distR="114300" simplePos="0" relativeHeight="251667456" behindDoc="0" locked="0" layoutInCell="1" allowOverlap="0">
            <wp:simplePos x="0" y="0"/>
            <wp:positionH relativeFrom="column">
              <wp:posOffset>-25399</wp:posOffset>
            </wp:positionH>
            <wp:positionV relativeFrom="paragraph">
              <wp:posOffset>-10413</wp:posOffset>
            </wp:positionV>
            <wp:extent cx="254000" cy="243840"/>
            <wp:effectExtent l="0" t="0" r="0" b="0"/>
            <wp:wrapSquare wrapText="bothSides"/>
            <wp:docPr id="197" name="Picture 1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Picture 19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HELIO DONIZETE ZANATTA</w:t>
      </w:r>
      <w:r>
        <w:t xml:space="preserve"> (CPF: ***.954.388-**) em 06/06/2025 às 13:48:43 (GMT-03:00)</w:t>
      </w:r>
    </w:p>
    <w:p w:rsidR="001F55B3" w:rsidRDefault="00CA60F2">
      <w:pPr>
        <w:spacing w:after="37" w:line="265" w:lineRule="auto"/>
        <w:ind w:left="518" w:right="2253"/>
        <w:jc w:val="left"/>
      </w:pPr>
      <w:r>
        <w:rPr>
          <w:rFonts w:ascii="Arial" w:eastAsia="Arial" w:hAnsi="Arial" w:cs="Arial"/>
          <w:sz w:val="16"/>
        </w:rPr>
        <w:t xml:space="preserve">Emitido por: "SolarBPM", emitido em 02/01/2025 - 16:32:32 e válido até 02/01/2028 </w:t>
      </w:r>
      <w:r>
        <w:rPr>
          <w:rFonts w:ascii="Arial" w:eastAsia="Arial" w:hAnsi="Arial" w:cs="Arial"/>
          <w:sz w:val="16"/>
        </w:rPr>
        <w:t>- 16:32:32.</w:t>
      </w:r>
    </w:p>
    <w:p w:rsidR="001F55B3" w:rsidRDefault="00CA60F2">
      <w:pPr>
        <w:spacing w:after="517" w:line="265" w:lineRule="auto"/>
        <w:ind w:left="518" w:right="2253"/>
        <w:jc w:val="left"/>
      </w:pPr>
      <w:r>
        <w:rPr>
          <w:rFonts w:ascii="Arial" w:eastAsia="Arial" w:hAnsi="Arial" w:cs="Arial"/>
          <w:sz w:val="16"/>
        </w:rPr>
        <w:t>(Assinatura do Sistema)</w:t>
      </w:r>
    </w:p>
    <w:p w:rsidR="001F55B3" w:rsidRDefault="00CA60F2">
      <w:pPr>
        <w:pStyle w:val="Ttulo2"/>
      </w:pPr>
      <w:r>
        <w:rPr>
          <w:noProof/>
        </w:rPr>
        <w:drawing>
          <wp:anchor distT="0" distB="0" distL="114300" distR="114300" simplePos="0" relativeHeight="251668480" behindDoc="0" locked="0" layoutInCell="1" allowOverlap="0">
            <wp:simplePos x="0" y="0"/>
            <wp:positionH relativeFrom="column">
              <wp:posOffset>-25399</wp:posOffset>
            </wp:positionH>
            <wp:positionV relativeFrom="paragraph">
              <wp:posOffset>-10413</wp:posOffset>
            </wp:positionV>
            <wp:extent cx="254000" cy="243840"/>
            <wp:effectExtent l="0" t="0" r="0" b="0"/>
            <wp:wrapSquare wrapText="bothSides"/>
            <wp:docPr id="203" name="Picture 2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Picture 20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LUCIANO RODOVALDO CELÊNCIO</w:t>
      </w:r>
      <w:r>
        <w:t xml:space="preserve"> (CPF: ***.995.638-**) em 06/06/2025 às 11:29:29 (GMT-03:00)</w:t>
      </w:r>
    </w:p>
    <w:p w:rsidR="001F55B3" w:rsidRDefault="00CA60F2">
      <w:pPr>
        <w:spacing w:after="37" w:line="265" w:lineRule="auto"/>
        <w:ind w:left="518" w:right="2253"/>
        <w:jc w:val="left"/>
      </w:pPr>
      <w:r>
        <w:rPr>
          <w:rFonts w:ascii="Arial" w:eastAsia="Arial" w:hAnsi="Arial" w:cs="Arial"/>
          <w:sz w:val="16"/>
        </w:rPr>
        <w:t>Emitido por: "SolarBPM", emitido em 09/01/2025 - 13:53:29 e válido até 09/01/2028 - 13:53:29.</w:t>
      </w:r>
    </w:p>
    <w:p w:rsidR="001F55B3" w:rsidRDefault="00CA60F2">
      <w:pPr>
        <w:spacing w:after="517" w:line="265" w:lineRule="auto"/>
        <w:ind w:left="518" w:right="2253"/>
        <w:jc w:val="left"/>
      </w:pPr>
      <w:r>
        <w:rPr>
          <w:rFonts w:ascii="Arial" w:eastAsia="Arial" w:hAnsi="Arial" w:cs="Arial"/>
          <w:sz w:val="16"/>
        </w:rPr>
        <w:t>(Assinatura do Sistema)</w:t>
      </w:r>
    </w:p>
    <w:p w:rsidR="001F55B3" w:rsidRDefault="00CA60F2">
      <w:pPr>
        <w:pStyle w:val="Ttulo2"/>
      </w:pPr>
      <w:r>
        <w:rPr>
          <w:noProof/>
        </w:rPr>
        <w:drawing>
          <wp:anchor distT="0" distB="0" distL="114300" distR="114300" simplePos="0" relativeHeight="251669504" behindDoc="0" locked="0" layoutInCell="1" allowOverlap="0">
            <wp:simplePos x="0" y="0"/>
            <wp:positionH relativeFrom="column">
              <wp:posOffset>-25399</wp:posOffset>
            </wp:positionH>
            <wp:positionV relativeFrom="paragraph">
              <wp:posOffset>-10413</wp:posOffset>
            </wp:positionV>
            <wp:extent cx="254000" cy="243840"/>
            <wp:effectExtent l="0" t="0" r="0" b="0"/>
            <wp:wrapSquare wrapText="bothSides"/>
            <wp:docPr id="209" name="Picture 2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Picture 20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MARCELO MAGRO MAROUN</w:t>
      </w:r>
      <w:r>
        <w:t xml:space="preserve"> (CPF: ***.873.218-**) em 05/06/2025 às 18:11:04 (GMT-03:00)</w:t>
      </w:r>
    </w:p>
    <w:p w:rsidR="001F55B3" w:rsidRDefault="00CA60F2">
      <w:pPr>
        <w:spacing w:after="37" w:line="265" w:lineRule="auto"/>
        <w:ind w:left="518" w:right="2253"/>
        <w:jc w:val="left"/>
      </w:pPr>
      <w:r>
        <w:rPr>
          <w:rFonts w:ascii="Arial" w:eastAsia="Arial" w:hAnsi="Arial" w:cs="Arial"/>
          <w:sz w:val="16"/>
        </w:rPr>
        <w:t>Emitido por: "SolarBPM", emitido em 11/09/2023 - 09:55:1</w:t>
      </w:r>
      <w:r>
        <w:rPr>
          <w:rFonts w:ascii="Arial" w:eastAsia="Arial" w:hAnsi="Arial" w:cs="Arial"/>
          <w:sz w:val="16"/>
        </w:rPr>
        <w:t>2 e válido até 11/09/2123 - 09:55:12.</w:t>
      </w:r>
    </w:p>
    <w:p w:rsidR="001F55B3" w:rsidRDefault="00CA60F2">
      <w:pPr>
        <w:spacing w:after="517" w:line="265" w:lineRule="auto"/>
        <w:ind w:left="518" w:right="2253"/>
        <w:jc w:val="left"/>
      </w:pPr>
      <w:r>
        <w:rPr>
          <w:rFonts w:ascii="Arial" w:eastAsia="Arial" w:hAnsi="Arial" w:cs="Arial"/>
          <w:sz w:val="16"/>
        </w:rPr>
        <w:t>(Assinatura do Sistema)</w:t>
      </w:r>
    </w:p>
    <w:p w:rsidR="001F55B3" w:rsidRDefault="00CA60F2">
      <w:pPr>
        <w:pStyle w:val="Ttulo2"/>
      </w:pPr>
      <w:r>
        <w:rPr>
          <w:noProof/>
        </w:rPr>
        <w:drawing>
          <wp:anchor distT="0" distB="0" distL="114300" distR="114300" simplePos="0" relativeHeight="251670528" behindDoc="0" locked="0" layoutInCell="1" allowOverlap="0">
            <wp:simplePos x="0" y="0"/>
            <wp:positionH relativeFrom="column">
              <wp:posOffset>-25399</wp:posOffset>
            </wp:positionH>
            <wp:positionV relativeFrom="paragraph">
              <wp:posOffset>-10413</wp:posOffset>
            </wp:positionV>
            <wp:extent cx="254000" cy="243840"/>
            <wp:effectExtent l="0" t="0" r="0" b="0"/>
            <wp:wrapSquare wrapText="bothSides"/>
            <wp:docPr id="215" name="Picture 2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Picture 21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FRANCISCO APARECIDO RAHAL FARHAT</w:t>
      </w:r>
      <w:r>
        <w:t xml:space="preserve"> (CPF: ***.112.088-**) em 05/06/2025 às 18:00:35 (GMT-03:00)</w:t>
      </w:r>
    </w:p>
    <w:p w:rsidR="001F55B3" w:rsidRDefault="00CA60F2">
      <w:pPr>
        <w:spacing w:after="37" w:line="265" w:lineRule="auto"/>
        <w:ind w:left="518" w:right="2253"/>
        <w:jc w:val="left"/>
      </w:pPr>
      <w:r>
        <w:rPr>
          <w:rFonts w:ascii="Arial" w:eastAsia="Arial" w:hAnsi="Arial" w:cs="Arial"/>
          <w:sz w:val="16"/>
        </w:rPr>
        <w:t>Emitido por: "AC OAB G3", emitido em 11/07/2023 - 09:29:55 e válido até 10/07/2026 - 09:29:55.</w:t>
      </w:r>
    </w:p>
    <w:p w:rsidR="001F55B3" w:rsidRDefault="00CA60F2">
      <w:pPr>
        <w:spacing w:after="517" w:line="265" w:lineRule="auto"/>
        <w:ind w:left="518" w:right="2253"/>
        <w:jc w:val="left"/>
      </w:pPr>
      <w:r>
        <w:rPr>
          <w:rFonts w:ascii="Arial" w:eastAsia="Arial" w:hAnsi="Arial" w:cs="Arial"/>
          <w:sz w:val="16"/>
        </w:rPr>
        <w:t>(Assi</w:t>
      </w:r>
      <w:r>
        <w:rPr>
          <w:rFonts w:ascii="Arial" w:eastAsia="Arial" w:hAnsi="Arial" w:cs="Arial"/>
          <w:sz w:val="16"/>
        </w:rPr>
        <w:t>natura ICP-Brasil)</w:t>
      </w:r>
    </w:p>
    <w:p w:rsidR="001F55B3" w:rsidRDefault="00CA60F2">
      <w:pPr>
        <w:pStyle w:val="Ttulo2"/>
      </w:pPr>
      <w:r>
        <w:rPr>
          <w:noProof/>
        </w:rPr>
        <w:drawing>
          <wp:anchor distT="0" distB="0" distL="114300" distR="114300" simplePos="0" relativeHeight="251671552" behindDoc="0" locked="0" layoutInCell="1" allowOverlap="0">
            <wp:simplePos x="0" y="0"/>
            <wp:positionH relativeFrom="column">
              <wp:posOffset>-25399</wp:posOffset>
            </wp:positionH>
            <wp:positionV relativeFrom="paragraph">
              <wp:posOffset>-10413</wp:posOffset>
            </wp:positionV>
            <wp:extent cx="254000" cy="243840"/>
            <wp:effectExtent l="0" t="0" r="0" b="0"/>
            <wp:wrapSquare wrapText="bothSides"/>
            <wp:docPr id="221" name="Picture 2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Picture 22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ALVARO LUIS SAVIANI</w:t>
      </w:r>
      <w:r>
        <w:t xml:space="preserve"> (CPF: ***.282.938-**) em 05/06/2025 às 17:37:39 (GMT-03:00)</w:t>
      </w:r>
    </w:p>
    <w:p w:rsidR="001F55B3" w:rsidRDefault="00CA60F2">
      <w:pPr>
        <w:spacing w:after="776" w:line="265" w:lineRule="auto"/>
        <w:ind w:left="518" w:right="2253"/>
        <w:jc w:val="left"/>
      </w:pPr>
      <w:r>
        <w:rPr>
          <w:rFonts w:ascii="Arial" w:eastAsia="Arial" w:hAnsi="Arial" w:cs="Arial"/>
          <w:sz w:val="16"/>
        </w:rPr>
        <w:t>Emitido por: "SolarBPM", emitido em 17/08/2023 - 09:51:10 e válido até 17/08/2123 - 09:51:10. (Assinatura do Sistema)</w:t>
      </w:r>
    </w:p>
    <w:p w:rsidR="001F55B3" w:rsidRDefault="00CA60F2">
      <w:pPr>
        <w:pStyle w:val="Ttulo2"/>
      </w:pPr>
      <w:r>
        <w:t>Para verificar a autenticidade desta c</w:t>
      </w:r>
      <w:r>
        <w:t xml:space="preserve">ópia, acesse o link </w:t>
      </w:r>
      <w:r>
        <w:rPr>
          <w:color w:val="0000FF"/>
        </w:rPr>
        <w:t>https://sempapel.piracicaba.sp.gov.br/atendimento/conferenciaDocumentos</w:t>
      </w:r>
      <w:r>
        <w:t xml:space="preserve"> e informe o processo </w:t>
      </w:r>
      <w:r>
        <w:rPr>
          <w:b/>
        </w:rPr>
        <w:t>PMP 2025/081836</w:t>
      </w:r>
    </w:p>
    <w:p w:rsidR="001F55B3" w:rsidRDefault="00CA60F2">
      <w:pPr>
        <w:spacing w:after="98" w:line="259" w:lineRule="auto"/>
        <w:ind w:lef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4242308" cy="8467"/>
                <wp:effectExtent l="0" t="0" r="0" b="0"/>
                <wp:docPr id="3022" name="Group 30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42308" cy="8467"/>
                          <a:chOff x="0" y="0"/>
                          <a:chExt cx="4242308" cy="8467"/>
                        </a:xfrm>
                      </wpg:grpSpPr>
                      <wps:wsp>
                        <wps:cNvPr id="226" name="Shape 226"/>
                        <wps:cNvSpPr/>
                        <wps:spPr>
                          <a:xfrm>
                            <a:off x="0" y="0"/>
                            <a:ext cx="42423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42308">
                                <a:moveTo>
                                  <a:pt x="0" y="0"/>
                                </a:moveTo>
                                <a:lnTo>
                                  <a:pt x="4242308" y="0"/>
                                </a:lnTo>
                              </a:path>
                            </a:pathLst>
                          </a:custGeom>
                          <a:ln w="8467" cap="flat">
                            <a:miter lim="127000"/>
                          </a:ln>
                        </wps:spPr>
                        <wps:style>
                          <a:lnRef idx="1">
                            <a:srgbClr val="0000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22" style="width:334.04pt;height:0.66667pt;mso-position-horizontal-relative:char;mso-position-vertical-relative:line" coordsize="42423,84">
                <v:shape id="Shape 226" style="position:absolute;width:42423;height:0;left:0;top:0;" coordsize="4242308,0" path="m0,0l4242308,0">
                  <v:stroke weight="0.66667pt" endcap="flat" joinstyle="miter" miterlimit="10" on="true" color="#0000ff"/>
                  <v:fill on="false" color="#000000" opacity="0"/>
                </v:shape>
              </v:group>
            </w:pict>
          </mc:Fallback>
        </mc:AlternateContent>
      </w:r>
    </w:p>
    <w:p w:rsidR="001F55B3" w:rsidRDefault="00CA60F2">
      <w:pPr>
        <w:spacing w:after="3822" w:line="267" w:lineRule="auto"/>
        <w:jc w:val="left"/>
      </w:pPr>
      <w:r>
        <w:rPr>
          <w:rFonts w:ascii="Arial" w:eastAsia="Arial" w:hAnsi="Arial" w:cs="Arial"/>
          <w:sz w:val="24"/>
        </w:rPr>
        <w:t xml:space="preserve">e o código </w:t>
      </w:r>
      <w:r>
        <w:rPr>
          <w:rFonts w:ascii="Arial" w:eastAsia="Arial" w:hAnsi="Arial" w:cs="Arial"/>
          <w:b/>
          <w:sz w:val="20"/>
        </w:rPr>
        <w:t>KHRQDEBC</w:t>
      </w:r>
      <w:r>
        <w:rPr>
          <w:rFonts w:ascii="Arial" w:eastAsia="Arial" w:hAnsi="Arial" w:cs="Arial"/>
          <w:sz w:val="20"/>
        </w:rPr>
        <w:t xml:space="preserve"> ou aponte a câmera para o QR Code presente nesta página para realizar a conferência.</w:t>
      </w:r>
    </w:p>
    <w:p w:rsidR="001F55B3" w:rsidRDefault="00CA60F2">
      <w:pPr>
        <w:spacing w:after="0" w:line="216" w:lineRule="auto"/>
        <w:ind w:left="966" w:right="902" w:firstLine="0"/>
        <w:jc w:val="center"/>
      </w:pPr>
      <w:r>
        <w:rPr>
          <w:rFonts w:ascii="Arial" w:eastAsia="Arial" w:hAnsi="Arial" w:cs="Arial"/>
          <w:i/>
          <w:sz w:val="20"/>
        </w:rPr>
        <w:t>Esta página foi gerada automaticamente pelo sistema para detalhamento das assinaturas e não é contabilizada na numeração de páginas de processo.</w:t>
      </w:r>
    </w:p>
    <w:sectPr w:rsidR="001F55B3">
      <w:footerReference w:type="even" r:id="rId16"/>
      <w:footerReference w:type="default" r:id="rId17"/>
      <w:footerReference w:type="first" r:id="rId18"/>
      <w:pgSz w:w="11900" w:h="16840"/>
      <w:pgMar w:top="1440" w:right="824" w:bottom="1440" w:left="7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CA60F2">
      <w:pPr>
        <w:spacing w:after="0" w:line="240" w:lineRule="auto"/>
      </w:pPr>
      <w:r>
        <w:separator/>
      </w:r>
    </w:p>
  </w:endnote>
  <w:endnote w:type="continuationSeparator" w:id="0">
    <w:p w:rsidR="00000000" w:rsidRDefault="00CA60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F55B3" w:rsidRDefault="00CA60F2">
    <w:pPr>
      <w:spacing w:after="0" w:line="259" w:lineRule="auto"/>
      <w:ind w:left="-1284" w:firstLine="0"/>
      <w:jc w:val="left"/>
    </w:pPr>
    <w:r>
      <w:rPr>
        <w:rFonts w:ascii="Arial" w:eastAsia="Arial" w:hAnsi="Arial" w:cs="Arial"/>
        <w:color w:val="404040"/>
        <w:sz w:val="17"/>
      </w:rPr>
      <w:t>Peça do processo/documento PMP 2025/081836, materializada por: J.G.D.S em 26/08/2025 14:48 CPF: ***.652.418-**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F55B3" w:rsidRDefault="00CA60F2">
    <w:pPr>
      <w:spacing w:after="0" w:line="259" w:lineRule="auto"/>
      <w:ind w:left="-1284" w:firstLine="0"/>
      <w:jc w:val="left"/>
    </w:pPr>
    <w:r>
      <w:rPr>
        <w:rFonts w:ascii="Arial" w:eastAsia="Arial" w:hAnsi="Arial" w:cs="Arial"/>
        <w:color w:val="404040"/>
        <w:sz w:val="17"/>
      </w:rPr>
      <w:t>Peça do processo/documento PMP 2025/081836, materializada por: J.G.D.S em 26/08/2025 14:48 CPF: ***.652.418-**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F55B3" w:rsidRDefault="00CA60F2">
    <w:pPr>
      <w:spacing w:after="0" w:line="259" w:lineRule="auto"/>
      <w:ind w:left="-1284" w:firstLine="0"/>
      <w:jc w:val="left"/>
    </w:pPr>
    <w:r>
      <w:rPr>
        <w:rFonts w:ascii="Arial" w:eastAsia="Arial" w:hAnsi="Arial" w:cs="Arial"/>
        <w:color w:val="404040"/>
        <w:sz w:val="17"/>
      </w:rPr>
      <w:t>Peça do processo/documento PMP 2025/081836, materializada por: J.G.D.S em 26/08/2025 14:48 CPF: ***.652.418-**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F55B3" w:rsidRDefault="001F55B3">
    <w:pPr>
      <w:spacing w:after="160" w:line="259" w:lineRule="auto"/>
      <w:ind w:left="0" w:firstLine="0"/>
      <w:jc w:val="lef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F55B3" w:rsidRDefault="001F55B3">
    <w:pPr>
      <w:spacing w:after="160" w:line="259" w:lineRule="auto"/>
      <w:ind w:left="0" w:firstLine="0"/>
      <w:jc w:val="left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F55B3" w:rsidRDefault="001F55B3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CA60F2">
      <w:pPr>
        <w:spacing w:after="0" w:line="240" w:lineRule="auto"/>
      </w:pPr>
      <w:r>
        <w:separator/>
      </w:r>
    </w:p>
  </w:footnote>
  <w:footnote w:type="continuationSeparator" w:id="0">
    <w:p w:rsidR="00000000" w:rsidRDefault="00CA60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14987"/>
    <w:multiLevelType w:val="hybridMultilevel"/>
    <w:tmpl w:val="05A606E0"/>
    <w:lvl w:ilvl="0" w:tplc="29C28414">
      <w:start w:val="2"/>
      <w:numFmt w:val="upperRoman"/>
      <w:lvlText w:val="%1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7B49C0E">
      <w:start w:val="1"/>
      <w:numFmt w:val="lowerLetter"/>
      <w:lvlText w:val="%2"/>
      <w:lvlJc w:val="left"/>
      <w:pPr>
        <w:ind w:left="24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510B7AE">
      <w:start w:val="1"/>
      <w:numFmt w:val="lowerRoman"/>
      <w:lvlText w:val="%3"/>
      <w:lvlJc w:val="left"/>
      <w:pPr>
        <w:ind w:left="321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91C7624">
      <w:start w:val="1"/>
      <w:numFmt w:val="decimal"/>
      <w:lvlText w:val="%4"/>
      <w:lvlJc w:val="left"/>
      <w:pPr>
        <w:ind w:left="393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176A6F4">
      <w:start w:val="1"/>
      <w:numFmt w:val="lowerLetter"/>
      <w:lvlText w:val="%5"/>
      <w:lvlJc w:val="left"/>
      <w:pPr>
        <w:ind w:left="465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0FA8CC0">
      <w:start w:val="1"/>
      <w:numFmt w:val="lowerRoman"/>
      <w:lvlText w:val="%6"/>
      <w:lvlJc w:val="left"/>
      <w:pPr>
        <w:ind w:left="537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2C673FE">
      <w:start w:val="1"/>
      <w:numFmt w:val="decimal"/>
      <w:lvlText w:val="%7"/>
      <w:lvlJc w:val="left"/>
      <w:pPr>
        <w:ind w:left="60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854FF1A">
      <w:start w:val="1"/>
      <w:numFmt w:val="lowerLetter"/>
      <w:lvlText w:val="%8"/>
      <w:lvlJc w:val="left"/>
      <w:pPr>
        <w:ind w:left="681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C52686C">
      <w:start w:val="1"/>
      <w:numFmt w:val="lowerRoman"/>
      <w:lvlText w:val="%9"/>
      <w:lvlJc w:val="left"/>
      <w:pPr>
        <w:ind w:left="753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0E50358"/>
    <w:multiLevelType w:val="hybridMultilevel"/>
    <w:tmpl w:val="EA58D476"/>
    <w:lvl w:ilvl="0" w:tplc="6534FD86">
      <w:start w:val="8"/>
      <w:numFmt w:val="upperRoman"/>
      <w:lvlText w:val="%1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14C32C8">
      <w:start w:val="1"/>
      <w:numFmt w:val="lowerLetter"/>
      <w:lvlText w:val="%2"/>
      <w:lvlJc w:val="left"/>
      <w:pPr>
        <w:ind w:left="24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0A01E54">
      <w:start w:val="1"/>
      <w:numFmt w:val="lowerRoman"/>
      <w:lvlText w:val="%3"/>
      <w:lvlJc w:val="left"/>
      <w:pPr>
        <w:ind w:left="321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668A770">
      <w:start w:val="1"/>
      <w:numFmt w:val="decimal"/>
      <w:lvlText w:val="%4"/>
      <w:lvlJc w:val="left"/>
      <w:pPr>
        <w:ind w:left="393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2E8AE08">
      <w:start w:val="1"/>
      <w:numFmt w:val="lowerLetter"/>
      <w:lvlText w:val="%5"/>
      <w:lvlJc w:val="left"/>
      <w:pPr>
        <w:ind w:left="465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7E83854">
      <w:start w:val="1"/>
      <w:numFmt w:val="lowerRoman"/>
      <w:lvlText w:val="%6"/>
      <w:lvlJc w:val="left"/>
      <w:pPr>
        <w:ind w:left="537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66EB5B0">
      <w:start w:val="1"/>
      <w:numFmt w:val="decimal"/>
      <w:lvlText w:val="%7"/>
      <w:lvlJc w:val="left"/>
      <w:pPr>
        <w:ind w:left="60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EC2C166">
      <w:start w:val="1"/>
      <w:numFmt w:val="lowerLetter"/>
      <w:lvlText w:val="%8"/>
      <w:lvlJc w:val="left"/>
      <w:pPr>
        <w:ind w:left="681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65AED24">
      <w:start w:val="1"/>
      <w:numFmt w:val="lowerRoman"/>
      <w:lvlText w:val="%9"/>
      <w:lvlJc w:val="left"/>
      <w:pPr>
        <w:ind w:left="753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6994B61"/>
    <w:multiLevelType w:val="hybridMultilevel"/>
    <w:tmpl w:val="345898FE"/>
    <w:lvl w:ilvl="0" w:tplc="DC984858">
      <w:start w:val="1"/>
      <w:numFmt w:val="upperRoman"/>
      <w:lvlText w:val="%1"/>
      <w:lvlJc w:val="left"/>
      <w:pPr>
        <w:ind w:left="17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8AA1684">
      <w:start w:val="1"/>
      <w:numFmt w:val="lowerLetter"/>
      <w:lvlText w:val="%2"/>
      <w:lvlJc w:val="left"/>
      <w:pPr>
        <w:ind w:left="24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B0C3A54">
      <w:start w:val="1"/>
      <w:numFmt w:val="lowerRoman"/>
      <w:lvlText w:val="%3"/>
      <w:lvlJc w:val="left"/>
      <w:pPr>
        <w:ind w:left="321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38C2E54">
      <w:start w:val="1"/>
      <w:numFmt w:val="decimal"/>
      <w:lvlText w:val="%4"/>
      <w:lvlJc w:val="left"/>
      <w:pPr>
        <w:ind w:left="393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4F2BEEA">
      <w:start w:val="1"/>
      <w:numFmt w:val="lowerLetter"/>
      <w:lvlText w:val="%5"/>
      <w:lvlJc w:val="left"/>
      <w:pPr>
        <w:ind w:left="465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F68175C">
      <w:start w:val="1"/>
      <w:numFmt w:val="lowerRoman"/>
      <w:lvlText w:val="%6"/>
      <w:lvlJc w:val="left"/>
      <w:pPr>
        <w:ind w:left="537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9E8D592">
      <w:start w:val="1"/>
      <w:numFmt w:val="decimal"/>
      <w:lvlText w:val="%7"/>
      <w:lvlJc w:val="left"/>
      <w:pPr>
        <w:ind w:left="60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0FE71E6">
      <w:start w:val="1"/>
      <w:numFmt w:val="lowerLetter"/>
      <w:lvlText w:val="%8"/>
      <w:lvlJc w:val="left"/>
      <w:pPr>
        <w:ind w:left="681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DB4920E">
      <w:start w:val="1"/>
      <w:numFmt w:val="lowerRoman"/>
      <w:lvlText w:val="%9"/>
      <w:lvlJc w:val="left"/>
      <w:pPr>
        <w:ind w:left="753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82865451">
    <w:abstractNumId w:val="2"/>
  </w:num>
  <w:num w:numId="2" w16cid:durableId="155463724">
    <w:abstractNumId w:val="1"/>
  </w:num>
  <w:num w:numId="3" w16cid:durableId="557514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55B3"/>
    <w:rsid w:val="001F55B3"/>
    <w:rsid w:val="00CA6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D776D13-A295-4D9D-8E08-D1E3E263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2" w:line="249" w:lineRule="auto"/>
      <w:ind w:left="10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148"/>
      <w:ind w:left="10" w:right="66" w:hanging="10"/>
      <w:jc w:val="right"/>
      <w:outlineLvl w:val="0"/>
    </w:pPr>
    <w:rPr>
      <w:rFonts w:ascii="Arial" w:eastAsia="Arial" w:hAnsi="Arial" w:cs="Arial"/>
      <w:b/>
      <w:color w:val="000000"/>
      <w:sz w:val="24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3" w:line="267" w:lineRule="auto"/>
      <w:ind w:left="10" w:hanging="10"/>
      <w:outlineLvl w:val="1"/>
    </w:pPr>
    <w:rPr>
      <w:rFonts w:ascii="Arial" w:eastAsia="Arial" w:hAnsi="Arial" w:cs="Arial"/>
      <w:color w:val="000000"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link w:val="Ttulo2"/>
    <w:rPr>
      <w:rFonts w:ascii="Arial" w:eastAsia="Arial" w:hAnsi="Arial" w:cs="Arial"/>
      <w:color w:val="000000"/>
      <w:sz w:val="20"/>
    </w:rPr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g"/><Relationship Id="rId13" Type="http://schemas.openxmlformats.org/officeDocument/2006/relationships/image" Target="media/image3.jpg"/><Relationship Id="rId18" Type="http://schemas.openxmlformats.org/officeDocument/2006/relationships/footer" Target="footer6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3.xml"/><Relationship Id="rId17" Type="http://schemas.openxmlformats.org/officeDocument/2006/relationships/footer" Target="footer5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jp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1205</Words>
  <Characters>6510</Characters>
  <Application>Microsoft Office Word</Application>
  <DocSecurity>4</DocSecurity>
  <Lines>54</Lines>
  <Paragraphs>15</Paragraphs>
  <ScaleCrop>false</ScaleCrop>
  <Company/>
  <LinksUpToDate>false</LinksUpToDate>
  <CharactersWithSpaces>7700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FAST PREV</dc:creator>
  <cp:keywords/>
  <cp:lastModifiedBy>FAST PREV</cp:lastModifiedBy>
  <cp:revision>2</cp:revision>
  <dcterms:created xsi:type="dcterms:W3CDTF">2026-08-19T18:36:00Z</dcterms:created>
  <dcterms:modified xsi:type="dcterms:W3CDTF">2026-08-19T18:36:00Z</dcterms:modified>
</cp:coreProperties>
</file>