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7686D" w14:textId="77777777" w:rsidR="003C543F" w:rsidRDefault="00D35801">
      <w:pPr>
        <w:spacing w:after="0" w:line="259" w:lineRule="auto"/>
        <w:ind w:right="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E2CFC2" wp14:editId="2A491B45">
            <wp:simplePos x="0" y="0"/>
            <wp:positionH relativeFrom="column">
              <wp:posOffset>0</wp:posOffset>
            </wp:positionH>
            <wp:positionV relativeFrom="paragraph">
              <wp:posOffset>-178302</wp:posOffset>
            </wp:positionV>
            <wp:extent cx="588264" cy="563880"/>
            <wp:effectExtent l="0" t="0" r="0" b="0"/>
            <wp:wrapSquare wrapText="bothSides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        MANUAL PARA OBTENÇÃO DE ALVARÁ DE CONSTRUÇÃO EM ZONA RURAL </w:t>
      </w:r>
    </w:p>
    <w:p w14:paraId="3CAE0D9E" w14:textId="77777777" w:rsidR="003C543F" w:rsidRDefault="00D35801">
      <w:pPr>
        <w:spacing w:after="60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7C4D2F13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3813F373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706F4CE1" w14:textId="77777777" w:rsidR="003C543F" w:rsidRDefault="00D35801">
      <w:r>
        <w:t xml:space="preserve">Este manual foi criado para guiar e facilitar a abertura de processos de alvará de construção e consequente emissão do Cartão de Numeração em zona rural no município de São José dos Campos. </w:t>
      </w:r>
    </w:p>
    <w:p w14:paraId="78E5463A" w14:textId="77777777" w:rsidR="003C543F" w:rsidRDefault="00D35801">
      <w:r>
        <w:t xml:space="preserve">Trata-se de documento orientativo, que não dispensa a consulta à </w:t>
      </w:r>
      <w:r>
        <w:t xml:space="preserve">legislação pertinente. </w:t>
      </w:r>
    </w:p>
    <w:p w14:paraId="0EC40DE5" w14:textId="77777777" w:rsidR="003C543F" w:rsidRDefault="00D35801">
      <w:r>
        <w:t xml:space="preserve">Os modelos de documentos e de projeto, legislação, bancos de dados, tutoriais, etc., encontram-se na página da Prefeitura. Link:   </w:t>
      </w:r>
      <w:r>
        <w:rPr>
          <w:color w:val="0563C1"/>
          <w:u w:val="single" w:color="0563C1"/>
        </w:rPr>
        <w:t>https://www.sjc.sp.gov.br/servicos/urbanismo-e-sustentabilidade/obras-particulares/</w:t>
      </w:r>
      <w:r>
        <w:rPr>
          <w:color w:val="0070C0"/>
        </w:rPr>
        <w:t xml:space="preserve"> </w:t>
      </w:r>
      <w:r>
        <w:t xml:space="preserve"> </w:t>
      </w:r>
    </w:p>
    <w:p w14:paraId="1255B02F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7C54B211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584042D1" w14:textId="77777777" w:rsidR="003C543F" w:rsidRDefault="00D35801">
      <w:pPr>
        <w:spacing w:after="0" w:line="259" w:lineRule="auto"/>
        <w:ind w:left="-5"/>
        <w:jc w:val="left"/>
      </w:pPr>
      <w:r>
        <w:rPr>
          <w:u w:val="single" w:color="000000"/>
        </w:rPr>
        <w:t xml:space="preserve">Exigências </w:t>
      </w:r>
      <w:r>
        <w:rPr>
          <w:u w:val="single" w:color="000000"/>
        </w:rPr>
        <w:t>básicas:</w:t>
      </w:r>
      <w:r>
        <w:t xml:space="preserve"> </w:t>
      </w:r>
    </w:p>
    <w:p w14:paraId="34502385" w14:textId="77777777" w:rsidR="003C543F" w:rsidRDefault="00D35801">
      <w:pPr>
        <w:spacing w:after="18" w:line="259" w:lineRule="auto"/>
        <w:ind w:left="0" w:firstLine="0"/>
        <w:jc w:val="left"/>
      </w:pPr>
      <w:r>
        <w:t xml:space="preserve"> </w:t>
      </w:r>
    </w:p>
    <w:p w14:paraId="016F65C2" w14:textId="77777777" w:rsidR="003C543F" w:rsidRDefault="00D35801">
      <w:pPr>
        <w:numPr>
          <w:ilvl w:val="0"/>
          <w:numId w:val="1"/>
        </w:numPr>
        <w:ind w:hanging="360"/>
      </w:pPr>
      <w:r>
        <w:t xml:space="preserve">Área do terreno maior ou igual a 20.000m² ou qualquer dimensão, caso haja averbação em Matrícula. </w:t>
      </w:r>
    </w:p>
    <w:p w14:paraId="299F7F0C" w14:textId="77777777" w:rsidR="003C543F" w:rsidRDefault="00D35801">
      <w:pPr>
        <w:numPr>
          <w:ilvl w:val="0"/>
          <w:numId w:val="1"/>
        </w:numPr>
        <w:ind w:hanging="360"/>
      </w:pPr>
      <w:r>
        <w:t>Apresentação de Matrícula – sendo da gleba maior, deve também ser apresentada Escritura de Compra e Venda da gleba objeto do processo – ou Proces</w:t>
      </w:r>
      <w:r>
        <w:t xml:space="preserve">so de Usucapião. </w:t>
      </w:r>
    </w:p>
    <w:p w14:paraId="66D9B258" w14:textId="77777777" w:rsidR="003C543F" w:rsidRDefault="00D35801">
      <w:pPr>
        <w:numPr>
          <w:ilvl w:val="0"/>
          <w:numId w:val="1"/>
        </w:numPr>
        <w:ind w:hanging="360"/>
      </w:pPr>
      <w:r>
        <w:t xml:space="preserve">Recuos mínimos de 5m das divisas e 20m (15m de faixa “non aedificandi” mais recuo de 5m) da estrada oficial ou vias de destinação pública não oficiais. </w:t>
      </w:r>
    </w:p>
    <w:p w14:paraId="489BCE25" w14:textId="77777777" w:rsidR="003C543F" w:rsidRDefault="00D35801">
      <w:pPr>
        <w:numPr>
          <w:ilvl w:val="0"/>
          <w:numId w:val="1"/>
        </w:numPr>
        <w:ind w:hanging="360"/>
      </w:pPr>
      <w:r>
        <w:t xml:space="preserve">Apresentação dos documentos exigidos no Capítulo V do Decreto 19.894/25. </w:t>
      </w:r>
    </w:p>
    <w:p w14:paraId="1C404074" w14:textId="77777777" w:rsidR="003C543F" w:rsidRDefault="00D35801">
      <w:pPr>
        <w:numPr>
          <w:ilvl w:val="0"/>
          <w:numId w:val="1"/>
        </w:numPr>
        <w:ind w:hanging="360"/>
      </w:pPr>
      <w:r>
        <w:t>Coordenadas</w:t>
      </w:r>
      <w:r>
        <w:t xml:space="preserve"> geográficas registradas em projeto para a gleba e vias de acesso. </w:t>
      </w:r>
    </w:p>
    <w:p w14:paraId="67F561E7" w14:textId="77777777" w:rsidR="003C543F" w:rsidRDefault="00D35801">
      <w:pPr>
        <w:spacing w:after="0" w:line="259" w:lineRule="auto"/>
        <w:ind w:left="720" w:firstLine="0"/>
        <w:jc w:val="left"/>
      </w:pPr>
      <w:r>
        <w:t xml:space="preserve"> </w:t>
      </w:r>
    </w:p>
    <w:p w14:paraId="4BB9CADC" w14:textId="77777777" w:rsidR="003C543F" w:rsidRDefault="00D35801">
      <w:pPr>
        <w:spacing w:after="0" w:line="259" w:lineRule="auto"/>
        <w:ind w:left="720" w:firstLine="0"/>
        <w:jc w:val="left"/>
      </w:pPr>
      <w:r>
        <w:t xml:space="preserve"> </w:t>
      </w:r>
    </w:p>
    <w:p w14:paraId="31A84200" w14:textId="77777777" w:rsidR="003C543F" w:rsidRDefault="00D35801">
      <w:pPr>
        <w:spacing w:after="0" w:line="259" w:lineRule="auto"/>
        <w:ind w:left="-5"/>
        <w:jc w:val="left"/>
      </w:pPr>
      <w:r>
        <w:rPr>
          <w:u w:val="single" w:color="000000"/>
        </w:rPr>
        <w:t>Fluxo do processo de alvará:</w:t>
      </w:r>
      <w:r>
        <w:t xml:space="preserve"> </w:t>
      </w:r>
    </w:p>
    <w:p w14:paraId="1EF8B8F1" w14:textId="77777777" w:rsidR="003C543F" w:rsidRDefault="00D35801">
      <w:pPr>
        <w:spacing w:after="5" w:line="259" w:lineRule="auto"/>
        <w:ind w:left="0" w:firstLine="0"/>
        <w:jc w:val="left"/>
      </w:pPr>
      <w:r>
        <w:t xml:space="preserve"> </w:t>
      </w:r>
    </w:p>
    <w:p w14:paraId="46DBBF35" w14:textId="77777777" w:rsidR="003C543F" w:rsidRDefault="00D35801">
      <w:pPr>
        <w:numPr>
          <w:ilvl w:val="0"/>
          <w:numId w:val="1"/>
        </w:numPr>
        <w:ind w:hanging="360"/>
      </w:pPr>
      <w:r>
        <w:t xml:space="preserve">Abertura do processo, pelo requerente ou profissional técnico responsável, através do Prefbook </w:t>
      </w:r>
      <w:r>
        <w:rPr>
          <w:color w:val="0563C1"/>
          <w:u w:val="single" w:color="0563C1"/>
        </w:rPr>
        <w:t>https://prefbook.sjc.sp.gov.br/</w:t>
      </w:r>
      <w:r>
        <w:rPr>
          <w:color w:val="0070C0"/>
        </w:rPr>
        <w:t xml:space="preserve"> </w:t>
      </w:r>
      <w:r>
        <w:t xml:space="preserve">, no Protocolo do Paço Municipal ou nas Unidades Regionais e Subprefeituras. </w:t>
      </w:r>
    </w:p>
    <w:p w14:paraId="77431CEE" w14:textId="77777777" w:rsidR="003C543F" w:rsidRDefault="00D35801">
      <w:pPr>
        <w:numPr>
          <w:ilvl w:val="0"/>
          <w:numId w:val="1"/>
        </w:numPr>
        <w:ind w:hanging="360"/>
      </w:pPr>
      <w:r>
        <w:t xml:space="preserve">Conferência da documentação e análise do projeto. </w:t>
      </w:r>
    </w:p>
    <w:p w14:paraId="64B9DE01" w14:textId="77777777" w:rsidR="003C543F" w:rsidRDefault="00D35801">
      <w:pPr>
        <w:numPr>
          <w:ilvl w:val="0"/>
          <w:numId w:val="1"/>
        </w:numPr>
        <w:ind w:hanging="360"/>
      </w:pPr>
      <w:r>
        <w:t xml:space="preserve">Parecer da SHRF – verificação de ocupações irregulares e ações fiscais. </w:t>
      </w:r>
    </w:p>
    <w:p w14:paraId="4986BCD5" w14:textId="77777777" w:rsidR="003C543F" w:rsidRDefault="00D35801">
      <w:pPr>
        <w:numPr>
          <w:ilvl w:val="0"/>
          <w:numId w:val="1"/>
        </w:numPr>
        <w:ind w:hanging="360"/>
      </w:pPr>
      <w:r>
        <w:t xml:space="preserve">Parecer da SAJ – verificação de processos judiciais. </w:t>
      </w:r>
    </w:p>
    <w:p w14:paraId="51070381" w14:textId="77777777" w:rsidR="003C543F" w:rsidRDefault="00D35801">
      <w:pPr>
        <w:numPr>
          <w:ilvl w:val="0"/>
          <w:numId w:val="1"/>
        </w:numPr>
        <w:ind w:hanging="360"/>
      </w:pPr>
      <w:r>
        <w:t xml:space="preserve">Parecer da DICA – verificação de questões ambientais. </w:t>
      </w:r>
    </w:p>
    <w:p w14:paraId="151E5AAF" w14:textId="77777777" w:rsidR="003C543F" w:rsidRDefault="00D35801">
      <w:pPr>
        <w:numPr>
          <w:ilvl w:val="0"/>
          <w:numId w:val="1"/>
        </w:numPr>
        <w:ind w:hanging="360"/>
      </w:pPr>
      <w:r>
        <w:t>Eventuais pareceres da SEMOB, VISA, Defesa Civil e Regionais da Prefeitura</w:t>
      </w:r>
      <w:r>
        <w:t xml:space="preserve">. </w:t>
      </w:r>
    </w:p>
    <w:p w14:paraId="4889B7DA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665EFC96" w14:textId="77777777" w:rsidR="003C543F" w:rsidRDefault="00D35801">
      <w:r>
        <w:t>OBS:</w:t>
      </w:r>
      <w:r>
        <w:t xml:space="preserve"> podem ocorrem exigências de revisão de projeto e/ou apresentação de documentos durante o fluxo do processo, as quais são feitas por “comunique-se” enviados por e-mail. </w:t>
      </w:r>
    </w:p>
    <w:p w14:paraId="650CF0E3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3C8231F8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69C3DA72" w14:textId="77777777" w:rsidR="003C543F" w:rsidRDefault="00D35801">
      <w:pPr>
        <w:spacing w:after="0" w:line="259" w:lineRule="auto"/>
        <w:ind w:left="-5"/>
        <w:jc w:val="left"/>
      </w:pPr>
      <w:r>
        <w:rPr>
          <w:u w:val="single" w:color="000000"/>
        </w:rPr>
        <w:t>Pontos de atenção:</w:t>
      </w:r>
      <w:r>
        <w:t xml:space="preserve"> </w:t>
      </w:r>
    </w:p>
    <w:p w14:paraId="19A04213" w14:textId="77777777" w:rsidR="003C543F" w:rsidRDefault="00D35801">
      <w:pPr>
        <w:spacing w:after="5" w:line="259" w:lineRule="auto"/>
        <w:ind w:left="0" w:firstLine="0"/>
        <w:jc w:val="left"/>
      </w:pPr>
      <w:r>
        <w:t xml:space="preserve"> </w:t>
      </w:r>
    </w:p>
    <w:p w14:paraId="341393A4" w14:textId="77777777" w:rsidR="003C543F" w:rsidRDefault="00D35801">
      <w:pPr>
        <w:numPr>
          <w:ilvl w:val="0"/>
          <w:numId w:val="1"/>
        </w:numPr>
        <w:ind w:hanging="360"/>
      </w:pPr>
      <w:r>
        <w:t>Documentos padronizados</w:t>
      </w:r>
      <w:r>
        <w:t xml:space="preserve"> – Recomenda-se sempre utilizar os documentos atualizados disponíveis na página da prefeitura, para reduzir revisões e substituições, e consequentemente o tempo do processo. </w:t>
      </w:r>
    </w:p>
    <w:p w14:paraId="6E13D204" w14:textId="77777777" w:rsidR="003C543F" w:rsidRDefault="00D35801">
      <w:pPr>
        <w:numPr>
          <w:ilvl w:val="0"/>
          <w:numId w:val="1"/>
        </w:numPr>
        <w:ind w:hanging="360"/>
      </w:pPr>
      <w:r>
        <w:t xml:space="preserve">CAR </w:t>
      </w:r>
      <w:r>
        <w:t>– O Cadastro Ambiental Rural deve ser sempre referente à gleba objeto do proc</w:t>
      </w:r>
      <w:r>
        <w:t xml:space="preserve">esso, e não da gleba maior que possa ter sido desmembrada; e desde que o requerente não seja proprietário de imóveis adjacentes. </w:t>
      </w:r>
    </w:p>
    <w:p w14:paraId="096CE2AF" w14:textId="77777777" w:rsidR="003C543F" w:rsidRDefault="00D35801">
      <w:pPr>
        <w:numPr>
          <w:ilvl w:val="0"/>
          <w:numId w:val="1"/>
        </w:numPr>
        <w:ind w:hanging="360"/>
      </w:pPr>
      <w:r>
        <w:t xml:space="preserve">CCIR </w:t>
      </w:r>
      <w:r>
        <w:t xml:space="preserve">– Deverá ser providenciado o Certificado de Cadastro de Imóvel Rural específico da gleba objeto do processo. </w:t>
      </w:r>
    </w:p>
    <w:p w14:paraId="31411789" w14:textId="77777777" w:rsidR="003C543F" w:rsidRDefault="00D35801">
      <w:pPr>
        <w:numPr>
          <w:ilvl w:val="0"/>
          <w:numId w:val="1"/>
        </w:numPr>
        <w:ind w:hanging="360"/>
      </w:pPr>
      <w:r>
        <w:t>Acesso ao i</w:t>
      </w:r>
      <w:r>
        <w:t>móvel</w:t>
      </w:r>
      <w:r>
        <w:t xml:space="preserve"> – O acesso à gleba deve possuir frente para a Via Pública Oficial, Via de Destinação Pública ou Servidão de Passagem com acesso à Via Pública Oficial, sendo identificado por coordenadas GMS. </w:t>
      </w:r>
    </w:p>
    <w:p w14:paraId="2930B2F2" w14:textId="77777777" w:rsidR="003C543F" w:rsidRDefault="00D35801">
      <w:pPr>
        <w:numPr>
          <w:ilvl w:val="0"/>
          <w:numId w:val="1"/>
        </w:numPr>
        <w:ind w:hanging="360"/>
      </w:pPr>
      <w:r>
        <w:t>Coordenadas GMS</w:t>
      </w:r>
      <w:r>
        <w:t xml:space="preserve"> – Fonte: equipamentos para geoprocessamento, softwares gratuitos de localização por satélite, etc. Exemplo de formato: 23°11'05.45"S 45°52'41.22"W </w:t>
      </w:r>
    </w:p>
    <w:p w14:paraId="4C4DAF07" w14:textId="77777777" w:rsidR="003C543F" w:rsidRDefault="00D35801">
      <w:pPr>
        <w:numPr>
          <w:ilvl w:val="0"/>
          <w:numId w:val="1"/>
        </w:numPr>
        <w:ind w:hanging="360"/>
      </w:pPr>
      <w:r>
        <w:t>Via oficial</w:t>
      </w:r>
      <w:r>
        <w:t xml:space="preserve"> – Estradas Municipais. Fonte: Geo Sanja </w:t>
      </w:r>
      <w:r>
        <w:rPr>
          <w:color w:val="0563C1"/>
          <w:u w:val="single" w:color="0563C1"/>
        </w:rPr>
        <w:t>https://geo.sjc.sp.gov.br/</w:t>
      </w:r>
      <w:r>
        <w:rPr>
          <w:color w:val="0070C0"/>
        </w:rPr>
        <w:t xml:space="preserve"> </w:t>
      </w:r>
      <w:r>
        <w:t xml:space="preserve"> Exemplo de Formato: “SJC 21</w:t>
      </w:r>
      <w:r>
        <w:t xml:space="preserve">4 Estrada Municipal Ezequiel Alves Graciano”. </w:t>
      </w:r>
    </w:p>
    <w:p w14:paraId="5B407376" w14:textId="77777777" w:rsidR="003C543F" w:rsidRDefault="00D35801">
      <w:pPr>
        <w:numPr>
          <w:ilvl w:val="0"/>
          <w:numId w:val="1"/>
        </w:numPr>
        <w:ind w:hanging="360"/>
      </w:pPr>
      <w:r>
        <w:t>Via de destinação pública</w:t>
      </w:r>
      <w:r>
        <w:t xml:space="preserve"> – Via de atendimento público, mantida pela Prefeitura, não oficial. </w:t>
      </w:r>
    </w:p>
    <w:p w14:paraId="529A607D" w14:textId="77777777" w:rsidR="003C543F" w:rsidRDefault="00D35801">
      <w:pPr>
        <w:ind w:left="730"/>
      </w:pPr>
      <w:r>
        <w:t xml:space="preserve">Exemplo de formato: “SJC 192 Estrada Municipal do Pouso Frio (via de destinação pública, não oficial). </w:t>
      </w:r>
    </w:p>
    <w:p w14:paraId="07748776" w14:textId="77777777" w:rsidR="003C543F" w:rsidRDefault="00D35801">
      <w:pPr>
        <w:numPr>
          <w:ilvl w:val="0"/>
          <w:numId w:val="1"/>
        </w:numPr>
        <w:ind w:hanging="360"/>
      </w:pPr>
      <w:r>
        <w:t>Faixa de s</w:t>
      </w:r>
      <w:r>
        <w:t>ervidão</w:t>
      </w:r>
      <w:r>
        <w:t xml:space="preserve"> – Registrada em Matrícula ou com anuência dos proprietários das glebas ao longo de toda a faixa de servidão de passagem, até a via oficial ou via de destinação pública. </w:t>
      </w:r>
    </w:p>
    <w:p w14:paraId="1C7D6A80" w14:textId="77777777" w:rsidR="003C543F" w:rsidRDefault="00D35801">
      <w:pPr>
        <w:ind w:left="730"/>
      </w:pPr>
      <w:r>
        <w:t>Exemplo de formato do endereço: “SJC 220 Estrada Municipal da Fartura (servidã</w:t>
      </w:r>
      <w:r>
        <w:t xml:space="preserve">o de acesso, não oficial)”. </w:t>
      </w:r>
    </w:p>
    <w:p w14:paraId="126B5F8F" w14:textId="77777777" w:rsidR="003C543F" w:rsidRDefault="00D35801">
      <w:pPr>
        <w:numPr>
          <w:ilvl w:val="0"/>
          <w:numId w:val="1"/>
        </w:numPr>
        <w:spacing w:after="0" w:line="259" w:lineRule="auto"/>
        <w:ind w:hanging="360"/>
      </w:pPr>
      <w:r>
        <w:t>COMAER</w:t>
      </w:r>
      <w:r>
        <w:t xml:space="preserve"> – Fonte: </w:t>
      </w:r>
      <w:r>
        <w:rPr>
          <w:color w:val="0563C1"/>
          <w:u w:val="single" w:color="0563C1"/>
        </w:rPr>
        <w:t>https://aga.decea.mil.br/</w:t>
      </w:r>
      <w:r>
        <w:rPr>
          <w:color w:val="0070C0"/>
        </w:rPr>
        <w:t xml:space="preserve"> </w:t>
      </w:r>
      <w:r>
        <w:t xml:space="preserve"> </w:t>
      </w:r>
    </w:p>
    <w:p w14:paraId="3C3DA71F" w14:textId="77777777" w:rsidR="003C543F" w:rsidRDefault="00D35801">
      <w:pPr>
        <w:ind w:left="730"/>
      </w:pPr>
      <w:r>
        <w:t xml:space="preserve">Para verificação de limites de altura das edificações e restrições em zonas de aproximação de helipontos. </w:t>
      </w:r>
    </w:p>
    <w:p w14:paraId="2441369E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74D90384" w14:textId="77777777" w:rsidR="003C543F" w:rsidRDefault="00D35801">
      <w:pPr>
        <w:spacing w:after="279" w:line="259" w:lineRule="auto"/>
        <w:ind w:left="0" w:firstLine="0"/>
        <w:jc w:val="left"/>
      </w:pPr>
      <w:r>
        <w:lastRenderedPageBreak/>
        <w:t xml:space="preserve"> </w:t>
      </w:r>
    </w:p>
    <w:p w14:paraId="4468E107" w14:textId="77777777" w:rsidR="003C543F" w:rsidRDefault="00D35801">
      <w:pPr>
        <w:spacing w:after="3" w:line="259" w:lineRule="auto"/>
        <w:ind w:left="-5"/>
        <w:jc w:val="left"/>
      </w:pPr>
      <w:r>
        <w:rPr>
          <w:sz w:val="16"/>
        </w:rPr>
        <w:t xml:space="preserve">Revisão 00 – 11/05/2026 </w:t>
      </w:r>
    </w:p>
    <w:p w14:paraId="068DAFF9" w14:textId="77777777" w:rsidR="003C543F" w:rsidRDefault="00D35801">
      <w:pPr>
        <w:spacing w:after="3" w:line="259" w:lineRule="auto"/>
        <w:ind w:left="-5"/>
        <w:jc w:val="left"/>
      </w:pPr>
      <w:r>
        <w:rPr>
          <w:sz w:val="16"/>
        </w:rPr>
        <w:t xml:space="preserve">Este documento demanda revisão anual </w:t>
      </w:r>
    </w:p>
    <w:p w14:paraId="04A4A28D" w14:textId="77777777" w:rsidR="003C543F" w:rsidRDefault="00D35801">
      <w:pPr>
        <w:spacing w:after="0" w:line="259" w:lineRule="auto"/>
        <w:ind w:right="4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1A7FF15" wp14:editId="34F19A60">
            <wp:simplePos x="0" y="0"/>
            <wp:positionH relativeFrom="column">
              <wp:posOffset>0</wp:posOffset>
            </wp:positionH>
            <wp:positionV relativeFrom="paragraph">
              <wp:posOffset>-178302</wp:posOffset>
            </wp:positionV>
            <wp:extent cx="588264" cy="563880"/>
            <wp:effectExtent l="0" t="0" r="0" b="0"/>
            <wp:wrapSquare wrapText="bothSides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</w:t>
      </w:r>
      <w:r>
        <w:rPr>
          <w:sz w:val="24"/>
        </w:rPr>
        <w:t xml:space="preserve">        MANUAL PARA OBTENÇÃO DE ALVARÁ DE CONSTRUÇÃO EM ZONA RURAL </w:t>
      </w:r>
    </w:p>
    <w:p w14:paraId="3AFCAC74" w14:textId="77777777" w:rsidR="003C543F" w:rsidRDefault="00D35801">
      <w:pPr>
        <w:spacing w:after="60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0A709E95" w14:textId="77777777" w:rsidR="003C543F" w:rsidRDefault="00D35801">
      <w:pPr>
        <w:spacing w:after="176" w:line="259" w:lineRule="auto"/>
        <w:ind w:left="0" w:firstLine="0"/>
        <w:jc w:val="left"/>
      </w:pPr>
      <w:r>
        <w:t xml:space="preserve"> </w:t>
      </w:r>
    </w:p>
    <w:p w14:paraId="1D8075B3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64301703" w14:textId="77777777" w:rsidR="003C543F" w:rsidRDefault="00D35801">
      <w:pPr>
        <w:spacing w:after="0" w:line="259" w:lineRule="auto"/>
        <w:ind w:left="-5"/>
        <w:jc w:val="left"/>
      </w:pPr>
      <w:r>
        <w:rPr>
          <w:u w:val="single" w:color="000000"/>
        </w:rPr>
        <w:t>A utilização da página "Geo Sanja" é essencial para conferência de dados, como:</w:t>
      </w:r>
      <w:r>
        <w:t xml:space="preserve"> </w:t>
      </w:r>
    </w:p>
    <w:p w14:paraId="23EFB6C4" w14:textId="77777777" w:rsidR="003C543F" w:rsidRDefault="00D35801">
      <w:pPr>
        <w:spacing w:after="8" w:line="259" w:lineRule="auto"/>
        <w:ind w:left="0" w:firstLine="0"/>
        <w:jc w:val="left"/>
      </w:pPr>
      <w:r>
        <w:t xml:space="preserve"> </w:t>
      </w:r>
    </w:p>
    <w:p w14:paraId="3E434D87" w14:textId="77777777" w:rsidR="003C543F" w:rsidRDefault="00D35801">
      <w:pPr>
        <w:numPr>
          <w:ilvl w:val="0"/>
          <w:numId w:val="2"/>
        </w:numPr>
        <w:ind w:hanging="360"/>
      </w:pPr>
      <w:r>
        <w:t xml:space="preserve">Macrozoneamento rural e Uso e ocupação do solo, para identificação e consulta de restrições e obrigações nas diversas zonas rurais. </w:t>
      </w:r>
    </w:p>
    <w:p w14:paraId="37020318" w14:textId="77777777" w:rsidR="003C543F" w:rsidRDefault="00D35801">
      <w:pPr>
        <w:numPr>
          <w:ilvl w:val="0"/>
          <w:numId w:val="2"/>
        </w:numPr>
        <w:ind w:hanging="360"/>
      </w:pPr>
      <w:r>
        <w:t xml:space="preserve">Identificação de Áreas de Risco. </w:t>
      </w:r>
    </w:p>
    <w:p w14:paraId="633D7B65" w14:textId="77777777" w:rsidR="003C543F" w:rsidRDefault="00D35801">
      <w:pPr>
        <w:numPr>
          <w:ilvl w:val="0"/>
          <w:numId w:val="2"/>
        </w:numPr>
        <w:ind w:hanging="360"/>
      </w:pPr>
      <w:r>
        <w:t xml:space="preserve">Identificação das Estradas Municipais. </w:t>
      </w:r>
    </w:p>
    <w:p w14:paraId="48B3BD10" w14:textId="77777777" w:rsidR="003C543F" w:rsidRDefault="00D35801">
      <w:pPr>
        <w:spacing w:after="176" w:line="259" w:lineRule="auto"/>
        <w:ind w:left="0" w:firstLine="0"/>
        <w:jc w:val="left"/>
      </w:pPr>
      <w:r>
        <w:t xml:space="preserve"> </w:t>
      </w:r>
    </w:p>
    <w:p w14:paraId="3268F3D1" w14:textId="77777777" w:rsidR="003C543F" w:rsidRDefault="00D35801">
      <w:pPr>
        <w:spacing w:after="0" w:line="259" w:lineRule="auto"/>
        <w:ind w:left="-5"/>
        <w:jc w:val="left"/>
      </w:pPr>
      <w:r>
        <w:rPr>
          <w:u w:val="single" w:color="000000"/>
        </w:rPr>
        <w:t>Documentos e dados que podem ser solicitados:</w:t>
      </w:r>
      <w:r>
        <w:t xml:space="preserve"> </w:t>
      </w:r>
    </w:p>
    <w:p w14:paraId="7F5E6D11" w14:textId="77777777" w:rsidR="003C543F" w:rsidRDefault="00D35801">
      <w:pPr>
        <w:spacing w:after="8" w:line="259" w:lineRule="auto"/>
        <w:ind w:left="0" w:firstLine="0"/>
        <w:jc w:val="left"/>
      </w:pPr>
      <w:r>
        <w:t xml:space="preserve"> </w:t>
      </w:r>
    </w:p>
    <w:p w14:paraId="648B24B4" w14:textId="77777777" w:rsidR="003C543F" w:rsidRDefault="00D35801">
      <w:pPr>
        <w:numPr>
          <w:ilvl w:val="0"/>
          <w:numId w:val="2"/>
        </w:numPr>
        <w:ind w:hanging="360"/>
      </w:pPr>
      <w:r>
        <w:t>Levantamento planialtimétrico e ambiental, com os documentos de responsabilidade técnica do conselho profissional. Não há necessidade de apresentar o levantamento planialtimétrico desde que informações essenciais, como níveis, recuos, APP, cursos d’água,</w:t>
      </w:r>
      <w:r>
        <w:t xml:space="preserve"> reserva legal, etc., estejam indicadas com as devidas coordenadas no projeto de implantação, sob responsabilidade do autor do projeto. Contudo, em caso de necessidade para a análise técnica, o levantamento planialtimétrico pode ser solicitado a qualquer m</w:t>
      </w:r>
      <w:r>
        <w:t xml:space="preserve">omento. </w:t>
      </w:r>
    </w:p>
    <w:p w14:paraId="490BED39" w14:textId="77777777" w:rsidR="003C543F" w:rsidRDefault="00D35801">
      <w:pPr>
        <w:numPr>
          <w:ilvl w:val="0"/>
          <w:numId w:val="2"/>
        </w:numPr>
        <w:ind w:hanging="360"/>
      </w:pPr>
      <w:r>
        <w:t xml:space="preserve">Anuência de todos os proprietários ao longo da faixa de servidão (quando houver), desde a via oficial ou via de destinação pública, até o acesso ao lote. </w:t>
      </w:r>
    </w:p>
    <w:p w14:paraId="699889C2" w14:textId="77777777" w:rsidR="003C543F" w:rsidRDefault="00D35801">
      <w:pPr>
        <w:numPr>
          <w:ilvl w:val="0"/>
          <w:numId w:val="2"/>
        </w:numPr>
        <w:ind w:hanging="360"/>
      </w:pPr>
      <w:r>
        <w:t xml:space="preserve">Licenciamentos ambientais, autorizações ou dispensas de outorga de órgãos ambientais em relação à: </w:t>
      </w:r>
    </w:p>
    <w:p w14:paraId="1BE9C074" w14:textId="77777777" w:rsidR="003C543F" w:rsidRDefault="00D35801">
      <w:pPr>
        <w:numPr>
          <w:ilvl w:val="1"/>
          <w:numId w:val="2"/>
        </w:numPr>
        <w:ind w:hanging="360"/>
      </w:pPr>
      <w:r>
        <w:t xml:space="preserve">Intervenção em APP </w:t>
      </w:r>
      <w:r>
        <w:t xml:space="preserve">o </w:t>
      </w:r>
      <w:r>
        <w:t xml:space="preserve">Supressão de árvores  </w:t>
      </w:r>
    </w:p>
    <w:p w14:paraId="7188E7F9" w14:textId="77777777" w:rsidR="003C543F" w:rsidRDefault="00D35801">
      <w:pPr>
        <w:numPr>
          <w:ilvl w:val="1"/>
          <w:numId w:val="2"/>
        </w:numPr>
        <w:ind w:hanging="360"/>
      </w:pPr>
      <w:r>
        <w:t xml:space="preserve">Movimentação de terra (platôs e acessos) </w:t>
      </w:r>
    </w:p>
    <w:p w14:paraId="2C382063" w14:textId="77777777" w:rsidR="003C543F" w:rsidRDefault="00D35801">
      <w:pPr>
        <w:numPr>
          <w:ilvl w:val="1"/>
          <w:numId w:val="2"/>
        </w:numPr>
        <w:ind w:hanging="360"/>
      </w:pPr>
      <w:r>
        <w:t xml:space="preserve">Captação de água e travessias em cursos d’água </w:t>
      </w:r>
    </w:p>
    <w:p w14:paraId="003F4338" w14:textId="77777777" w:rsidR="003C543F" w:rsidRDefault="00D35801">
      <w:pPr>
        <w:spacing w:after="0" w:line="259" w:lineRule="auto"/>
        <w:ind w:left="1440" w:firstLine="0"/>
        <w:jc w:val="left"/>
      </w:pPr>
      <w:r>
        <w:t xml:space="preserve"> </w:t>
      </w:r>
    </w:p>
    <w:p w14:paraId="1602793D" w14:textId="77777777" w:rsidR="003C543F" w:rsidRDefault="00D35801">
      <w:r>
        <w:t>OBS:</w:t>
      </w:r>
      <w:r>
        <w:t xml:space="preserve"> deve-se sempre consultar o Consórcio Público Agência Ambiental do Vale do Paraíba e a CETESB para determinação de qual órgão emitirá as licenças ambientais, pois dependendo de cada caso poderá um ou outro órgão assumir a responsabilidade pela emissão dos </w:t>
      </w:r>
      <w:r>
        <w:t xml:space="preserve">documentos.  </w:t>
      </w:r>
      <w:r>
        <w:rPr>
          <w:color w:val="0563C1"/>
          <w:u w:val="single" w:color="0563C1"/>
        </w:rPr>
        <w:t>https://www.agenciaambientaldovale.sp.gov.br/</w:t>
      </w:r>
      <w:r>
        <w:rPr>
          <w:color w:val="0070C0"/>
        </w:rPr>
        <w:t xml:space="preserve">  </w:t>
      </w:r>
    </w:p>
    <w:p w14:paraId="77F1CDFC" w14:textId="77777777" w:rsidR="003C543F" w:rsidRDefault="00D35801">
      <w:pPr>
        <w:spacing w:after="0" w:line="259" w:lineRule="auto"/>
        <w:ind w:left="-5"/>
        <w:jc w:val="left"/>
      </w:pPr>
      <w:r>
        <w:rPr>
          <w:color w:val="0563C1"/>
          <w:u w:val="single" w:color="0563C1"/>
        </w:rPr>
        <w:t>https://cetesb.sp.gov.br/</w:t>
      </w:r>
      <w:r>
        <w:rPr>
          <w:color w:val="0070C0"/>
        </w:rPr>
        <w:t xml:space="preserve"> </w:t>
      </w:r>
      <w:r>
        <w:t xml:space="preserve"> </w:t>
      </w:r>
    </w:p>
    <w:p w14:paraId="127826EE" w14:textId="77777777" w:rsidR="003C543F" w:rsidRDefault="00D35801">
      <w:pPr>
        <w:spacing w:after="0" w:line="259" w:lineRule="auto"/>
        <w:ind w:left="-5"/>
        <w:jc w:val="left"/>
      </w:pPr>
      <w:r>
        <w:rPr>
          <w:color w:val="0563C1"/>
          <w:u w:val="single" w:color="0563C1"/>
        </w:rPr>
        <w:t>https://www.spaguas.sp.gov.br/site/</w:t>
      </w:r>
      <w:r>
        <w:rPr>
          <w:color w:val="0070C0"/>
        </w:rPr>
        <w:t xml:space="preserve"> </w:t>
      </w:r>
    </w:p>
    <w:p w14:paraId="267A312F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38BD9ECF" w14:textId="77777777" w:rsidR="003C543F" w:rsidRDefault="00D35801">
      <w:r>
        <w:t xml:space="preserve">Dúvidas podem ser dirimidas pessoalmente no balcão do 6º andar do Paço Municipal, de segunda a sexta-feira, das 8h15 às 11h30 e </w:t>
      </w:r>
      <w:r>
        <w:t xml:space="preserve">das 13h30 às 16h30; ou na primeira quarta-feira de cada mês na Subprefeitura de São Francisco Xavier, entre 10h00 e 15h00. </w:t>
      </w:r>
    </w:p>
    <w:p w14:paraId="5D8230A8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6691857B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77BAA176" w14:textId="77777777" w:rsidR="003C543F" w:rsidRDefault="00D35801">
      <w:pPr>
        <w:spacing w:after="0" w:line="259" w:lineRule="auto"/>
        <w:ind w:left="-5"/>
        <w:jc w:val="left"/>
      </w:pPr>
      <w:r>
        <w:rPr>
          <w:u w:val="single" w:color="000000"/>
        </w:rPr>
        <w:t>Emissão de cartão de numeração</w:t>
      </w:r>
      <w:r>
        <w:t xml:space="preserve"> </w:t>
      </w:r>
    </w:p>
    <w:p w14:paraId="4DD12DA4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6CD0DD7E" w14:textId="77777777" w:rsidR="003C543F" w:rsidRDefault="00D35801">
      <w:r>
        <w:t>Após a aprovação do projeto, a emissão do cartão de numeração é realizada sequencialmente pela</w:t>
      </w:r>
      <w:r>
        <w:t xml:space="preserve"> área responsável, sem necessidade de uma solicitação específica. </w:t>
      </w:r>
    </w:p>
    <w:p w14:paraId="23CE20B6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35C9BC5C" w14:textId="77777777" w:rsidR="003C543F" w:rsidRDefault="00D35801">
      <w:r>
        <w:t>Há possibilidade de emissão, pelo Ponto Rural (Zona Norte e Subprefeitura de São Francisco Xavier), de autorização para instalação de energia elétrica para os casos de gleba exclusivament</w:t>
      </w:r>
      <w:r>
        <w:t xml:space="preserve">e com produção rural, sem áreas construídas ou a construir, comprovada a titularidade e domínio da área, bem como a formalização do exercício da atividade rural com o respectivo cartão de CNPJ. </w:t>
      </w:r>
    </w:p>
    <w:p w14:paraId="174BF1E3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578B4A7C" w14:textId="77777777" w:rsidR="003C543F" w:rsidRDefault="00D35801">
      <w:pPr>
        <w:spacing w:after="0" w:line="259" w:lineRule="auto"/>
        <w:ind w:left="0" w:firstLine="0"/>
        <w:jc w:val="left"/>
      </w:pPr>
      <w:r>
        <w:t xml:space="preserve"> </w:t>
      </w:r>
    </w:p>
    <w:p w14:paraId="15B559A8" w14:textId="77777777" w:rsidR="003C543F" w:rsidRDefault="00D35801">
      <w:pPr>
        <w:spacing w:after="2024" w:line="259" w:lineRule="auto"/>
        <w:ind w:left="0" w:right="8" w:firstLine="0"/>
        <w:jc w:val="center"/>
      </w:pPr>
      <w:r>
        <w:t xml:space="preserve">--- ## --- </w:t>
      </w:r>
    </w:p>
    <w:p w14:paraId="693D3701" w14:textId="77777777" w:rsidR="003C543F" w:rsidRDefault="00D35801">
      <w:pPr>
        <w:spacing w:after="3" w:line="259" w:lineRule="auto"/>
        <w:ind w:left="-5"/>
        <w:jc w:val="left"/>
      </w:pPr>
      <w:r>
        <w:rPr>
          <w:sz w:val="16"/>
        </w:rPr>
        <w:lastRenderedPageBreak/>
        <w:t xml:space="preserve">Revisão 00 – 11/05/2026 </w:t>
      </w:r>
    </w:p>
    <w:p w14:paraId="6C740B4F" w14:textId="77777777" w:rsidR="003C543F" w:rsidRDefault="00D35801">
      <w:pPr>
        <w:spacing w:after="3" w:line="259" w:lineRule="auto"/>
        <w:ind w:left="-5"/>
        <w:jc w:val="left"/>
      </w:pPr>
      <w:r>
        <w:rPr>
          <w:sz w:val="16"/>
        </w:rPr>
        <w:t>Este documento deman</w:t>
      </w:r>
      <w:r>
        <w:rPr>
          <w:sz w:val="16"/>
        </w:rPr>
        <w:t xml:space="preserve">da revisão anual </w:t>
      </w:r>
    </w:p>
    <w:sectPr w:rsidR="003C543F">
      <w:pgSz w:w="11906" w:h="16838"/>
      <w:pgMar w:top="900" w:right="847" w:bottom="710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C54D7"/>
    <w:multiLevelType w:val="hybridMultilevel"/>
    <w:tmpl w:val="E19E0F6A"/>
    <w:lvl w:ilvl="0" w:tplc="BC0ED9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BC04C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1C161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5480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AC77C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32C2E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C23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32B63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587BE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D431C8"/>
    <w:multiLevelType w:val="hybridMultilevel"/>
    <w:tmpl w:val="0E9A6AA0"/>
    <w:lvl w:ilvl="0" w:tplc="DBBC55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2E7C9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58FC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28E6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823B8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8CFCE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E5AA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5A644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74B20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7579927">
    <w:abstractNumId w:val="0"/>
  </w:num>
  <w:num w:numId="2" w16cid:durableId="204093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43F"/>
    <w:rsid w:val="003C543F"/>
    <w:rsid w:val="00D3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08E6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5339</Characters>
  <Application>Microsoft Office Word</Application>
  <DocSecurity>4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Manual Alvará Rural 2026 rev00</dc:title>
  <dc:subject/>
  <dc:creator>Henrique Soares Schychof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