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134A" w:rsidRDefault="00FB69BA">
      <w:pPr>
        <w:spacing w:after="0" w:line="259" w:lineRule="auto"/>
        <w:ind w:left="0" w:firstLine="0"/>
        <w:jc w:val="left"/>
      </w:pPr>
      <w:r>
        <w:rPr>
          <w:b/>
          <w:sz w:val="35"/>
        </w:rPr>
        <w:t>LEI Nº 17.202 DE 16 DE OUTUBRO DE 2019</w:t>
      </w:r>
    </w:p>
    <w:p w:rsidR="009B134A" w:rsidRDefault="00FB69BA">
      <w:pPr>
        <w:spacing w:after="293" w:line="259" w:lineRule="auto"/>
        <w:ind w:left="0" w:firstLine="0"/>
        <w:jc w:val="left"/>
      </w:pPr>
      <w:r>
        <w:rPr>
          <w:rFonts w:ascii="Calibri" w:eastAsia="Calibri" w:hAnsi="Calibri" w:cs="Calibri"/>
          <w:noProof/>
          <w:sz w:val="22"/>
        </w:rPr>
        <mc:AlternateContent>
          <mc:Choice Requires="wpg">
            <w:drawing>
              <wp:inline distT="0" distB="0" distL="0" distR="0">
                <wp:extent cx="6051111" cy="422456"/>
                <wp:effectExtent l="0" t="0" r="0" b="0"/>
                <wp:docPr id="16762" name="Group 16762"/>
                <wp:cNvGraphicFramePr/>
                <a:graphic xmlns:a="http://schemas.openxmlformats.org/drawingml/2006/main">
                  <a:graphicData uri="http://schemas.microsoft.com/office/word/2010/wordprocessingGroup">
                    <wpg:wgp>
                      <wpg:cNvGrpSpPr/>
                      <wpg:grpSpPr>
                        <a:xfrm>
                          <a:off x="0" y="0"/>
                          <a:ext cx="6051111" cy="422456"/>
                          <a:chOff x="0" y="0"/>
                          <a:chExt cx="6051111" cy="422456"/>
                        </a:xfrm>
                      </wpg:grpSpPr>
                      <wps:wsp>
                        <wps:cNvPr id="19562" name="Shape 19562"/>
                        <wps:cNvSpPr/>
                        <wps:spPr>
                          <a:xfrm>
                            <a:off x="0" y="0"/>
                            <a:ext cx="6051111" cy="9388"/>
                          </a:xfrm>
                          <a:custGeom>
                            <a:avLst/>
                            <a:gdLst/>
                            <a:ahLst/>
                            <a:cxnLst/>
                            <a:rect l="0" t="0" r="0" b="0"/>
                            <a:pathLst>
                              <a:path w="6051111" h="9388">
                                <a:moveTo>
                                  <a:pt x="0" y="0"/>
                                </a:moveTo>
                                <a:lnTo>
                                  <a:pt x="6051111" y="0"/>
                                </a:lnTo>
                                <a:lnTo>
                                  <a:pt x="6051111" y="9388"/>
                                </a:lnTo>
                                <a:lnTo>
                                  <a:pt x="0" y="9388"/>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19563" name="Shape 19563"/>
                        <wps:cNvSpPr/>
                        <wps:spPr>
                          <a:xfrm>
                            <a:off x="1567780"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98" name="Rectangle 98"/>
                        <wps:cNvSpPr/>
                        <wps:spPr>
                          <a:xfrm>
                            <a:off x="248779" y="298607"/>
                            <a:ext cx="1418053" cy="164304"/>
                          </a:xfrm>
                          <a:prstGeom prst="rect">
                            <a:avLst/>
                          </a:prstGeom>
                          <a:ln>
                            <a:noFill/>
                          </a:ln>
                        </wps:spPr>
                        <wps:txbx>
                          <w:txbxContent>
                            <w:p w:rsidR="009B134A" w:rsidRDefault="00FB69BA">
                              <w:pPr>
                                <w:spacing w:after="160" w:line="259" w:lineRule="auto"/>
                                <w:ind w:left="0" w:firstLine="0"/>
                                <w:jc w:val="left"/>
                              </w:pPr>
                              <w:hyperlink r:id="rId7">
                                <w:r>
                                  <w:t>RAZÕES DO VET</w:t>
                                </w:r>
                              </w:hyperlink>
                            </w:p>
                          </w:txbxContent>
                        </wps:txbx>
                        <wps:bodyPr horzOverflow="overflow" vert="horz" lIns="0" tIns="0" rIns="0" bIns="0" rtlCol="0">
                          <a:noAutofit/>
                        </wps:bodyPr>
                      </wps:wsp>
                      <wps:wsp>
                        <wps:cNvPr id="99" name="Rectangle 99"/>
                        <wps:cNvSpPr/>
                        <wps:spPr>
                          <a:xfrm>
                            <a:off x="1312610" y="298607"/>
                            <a:ext cx="135967" cy="164304"/>
                          </a:xfrm>
                          <a:prstGeom prst="rect">
                            <a:avLst/>
                          </a:prstGeom>
                          <a:ln>
                            <a:noFill/>
                          </a:ln>
                        </wps:spPr>
                        <wps:txbx>
                          <w:txbxContent>
                            <w:p w:rsidR="009B134A" w:rsidRDefault="00FB69BA">
                              <w:pPr>
                                <w:spacing w:after="160" w:line="259" w:lineRule="auto"/>
                                <w:ind w:left="0" w:firstLine="0"/>
                                <w:jc w:val="left"/>
                              </w:pPr>
                              <w:hyperlink r:id="rId8">
                                <w:r>
                                  <w:t>O</w:t>
                                </w:r>
                              </w:hyperlink>
                            </w:p>
                          </w:txbxContent>
                        </wps:txbx>
                        <wps:bodyPr horzOverflow="overflow" vert="horz" lIns="0" tIns="0" rIns="0" bIns="0" rtlCol="0">
                          <a:noAutofit/>
                        </wps:bodyPr>
                      </wps:wsp>
                      <wps:wsp>
                        <wps:cNvPr id="19564" name="Shape 19564"/>
                        <wps:cNvSpPr/>
                        <wps:spPr>
                          <a:xfrm>
                            <a:off x="3238826"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00" name="Rectangle 100"/>
                        <wps:cNvSpPr/>
                        <wps:spPr>
                          <a:xfrm>
                            <a:off x="1724734" y="298607"/>
                            <a:ext cx="1696474" cy="164304"/>
                          </a:xfrm>
                          <a:prstGeom prst="rect">
                            <a:avLst/>
                          </a:prstGeom>
                          <a:ln>
                            <a:noFill/>
                          </a:ln>
                        </wps:spPr>
                        <wps:txbx>
                          <w:txbxContent>
                            <w:p w:rsidR="009B134A" w:rsidRDefault="00FB69BA">
                              <w:pPr>
                                <w:spacing w:after="160" w:line="259" w:lineRule="auto"/>
                                <w:ind w:left="0" w:firstLine="0"/>
                                <w:jc w:val="left"/>
                              </w:pPr>
                              <w:hyperlink r:id="rId9">
                                <w:r>
                                  <w:t>REGULAMENTAÇÕE</w:t>
                                </w:r>
                              </w:hyperlink>
                            </w:p>
                          </w:txbxContent>
                        </wps:txbx>
                        <wps:bodyPr horzOverflow="overflow" vert="horz" lIns="0" tIns="0" rIns="0" bIns="0" rtlCol="0">
                          <a:noAutofit/>
                        </wps:bodyPr>
                      </wps:wsp>
                      <wps:wsp>
                        <wps:cNvPr id="101" name="Rectangle 101"/>
                        <wps:cNvSpPr/>
                        <wps:spPr>
                          <a:xfrm>
                            <a:off x="3000278" y="298607"/>
                            <a:ext cx="116592" cy="164304"/>
                          </a:xfrm>
                          <a:prstGeom prst="rect">
                            <a:avLst/>
                          </a:prstGeom>
                          <a:ln>
                            <a:noFill/>
                          </a:ln>
                        </wps:spPr>
                        <wps:txbx>
                          <w:txbxContent>
                            <w:p w:rsidR="009B134A" w:rsidRDefault="00FB69BA">
                              <w:pPr>
                                <w:spacing w:after="160" w:line="259" w:lineRule="auto"/>
                                <w:ind w:left="0" w:firstLine="0"/>
                                <w:jc w:val="left"/>
                              </w:pPr>
                              <w:hyperlink r:id="rId10">
                                <w:r>
                                  <w:t>S</w:t>
                                </w:r>
                              </w:hyperlink>
                            </w:p>
                          </w:txbxContent>
                        </wps:txbx>
                        <wps:bodyPr horzOverflow="overflow" vert="horz" lIns="0" tIns="0" rIns="0" bIns="0" rtlCol="0">
                          <a:noAutofit/>
                        </wps:bodyPr>
                      </wps:wsp>
                      <wps:wsp>
                        <wps:cNvPr id="19565" name="Shape 19565"/>
                        <wps:cNvSpPr/>
                        <wps:spPr>
                          <a:xfrm>
                            <a:off x="4421702" y="272249"/>
                            <a:ext cx="9388" cy="150206"/>
                          </a:xfrm>
                          <a:custGeom>
                            <a:avLst/>
                            <a:gdLst/>
                            <a:ahLst/>
                            <a:cxnLst/>
                            <a:rect l="0" t="0" r="0" b="0"/>
                            <a:pathLst>
                              <a:path w="9388" h="150206">
                                <a:moveTo>
                                  <a:pt x="0" y="0"/>
                                </a:moveTo>
                                <a:lnTo>
                                  <a:pt x="9388" y="0"/>
                                </a:lnTo>
                                <a:lnTo>
                                  <a:pt x="9388" y="150206"/>
                                </a:lnTo>
                                <a:lnTo>
                                  <a:pt x="0" y="150206"/>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2" name="Rectangle 12"/>
                        <wps:cNvSpPr/>
                        <wps:spPr>
                          <a:xfrm>
                            <a:off x="3397834" y="298606"/>
                            <a:ext cx="1162421" cy="164304"/>
                          </a:xfrm>
                          <a:prstGeom prst="rect">
                            <a:avLst/>
                          </a:prstGeom>
                          <a:ln>
                            <a:noFill/>
                          </a:ln>
                        </wps:spPr>
                        <wps:txbx>
                          <w:txbxContent>
                            <w:p w:rsidR="009B134A" w:rsidRDefault="00FB69BA">
                              <w:pPr>
                                <w:spacing w:after="160" w:line="259" w:lineRule="auto"/>
                                <w:ind w:left="0" w:firstLine="0"/>
                                <w:jc w:val="left"/>
                              </w:pPr>
                              <w:r>
                                <w:t>ALTERAÇÕES</w:t>
                              </w:r>
                            </w:p>
                          </w:txbxContent>
                        </wps:txbx>
                        <wps:bodyPr horzOverflow="overflow" vert="horz" lIns="0" tIns="0" rIns="0" bIns="0" rtlCol="0">
                          <a:noAutofit/>
                        </wps:bodyPr>
                      </wps:wsp>
                      <wps:wsp>
                        <wps:cNvPr id="13" name="Rectangle 13"/>
                        <wps:cNvSpPr/>
                        <wps:spPr>
                          <a:xfrm>
                            <a:off x="4581736" y="298606"/>
                            <a:ext cx="1340467" cy="164304"/>
                          </a:xfrm>
                          <a:prstGeom prst="rect">
                            <a:avLst/>
                          </a:prstGeom>
                          <a:ln>
                            <a:noFill/>
                          </a:ln>
                        </wps:spPr>
                        <wps:txbx>
                          <w:txbxContent>
                            <w:p w:rsidR="009B134A" w:rsidRDefault="00FB69BA">
                              <w:pPr>
                                <w:spacing w:after="160" w:line="259" w:lineRule="auto"/>
                                <w:ind w:left="0" w:firstLine="0"/>
                                <w:jc w:val="left"/>
                              </w:pPr>
                              <w:r>
                                <w:t>COR</w:t>
                              </w:r>
                              <w:r>
                                <w:t>RELAÇÕES</w:t>
                              </w:r>
                            </w:p>
                          </w:txbxContent>
                        </wps:txbx>
                        <wps:bodyPr horzOverflow="overflow" vert="horz" lIns="0" tIns="0" rIns="0" bIns="0" rtlCol="0">
                          <a:noAutofit/>
                        </wps:bodyPr>
                      </wps:wsp>
                      <wps:wsp>
                        <wps:cNvPr id="59" name="Shape 59"/>
                        <wps:cNvSpPr/>
                        <wps:spPr>
                          <a:xfrm>
                            <a:off x="178370" y="291025"/>
                            <a:ext cx="46940" cy="93879"/>
                          </a:xfrm>
                          <a:custGeom>
                            <a:avLst/>
                            <a:gdLst/>
                            <a:ahLst/>
                            <a:cxnLst/>
                            <a:rect l="0" t="0" r="0" b="0"/>
                            <a:pathLst>
                              <a:path w="46940" h="93879">
                                <a:moveTo>
                                  <a:pt x="0" y="0"/>
                                </a:moveTo>
                                <a:lnTo>
                                  <a:pt x="46940" y="46939"/>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60" name="Shape 60"/>
                        <wps:cNvSpPr/>
                        <wps:spPr>
                          <a:xfrm>
                            <a:off x="1652271" y="291025"/>
                            <a:ext cx="46940" cy="93879"/>
                          </a:xfrm>
                          <a:custGeom>
                            <a:avLst/>
                            <a:gdLst/>
                            <a:ahLst/>
                            <a:cxnLst/>
                            <a:rect l="0" t="0" r="0" b="0"/>
                            <a:pathLst>
                              <a:path w="46940" h="93879">
                                <a:moveTo>
                                  <a:pt x="0" y="0"/>
                                </a:moveTo>
                                <a:lnTo>
                                  <a:pt x="46940" y="46939"/>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61" name="Shape 61"/>
                        <wps:cNvSpPr/>
                        <wps:spPr>
                          <a:xfrm>
                            <a:off x="3323317" y="291025"/>
                            <a:ext cx="46940" cy="93879"/>
                          </a:xfrm>
                          <a:custGeom>
                            <a:avLst/>
                            <a:gdLst/>
                            <a:ahLst/>
                            <a:cxnLst/>
                            <a:rect l="0" t="0" r="0" b="0"/>
                            <a:pathLst>
                              <a:path w="46940" h="93879">
                                <a:moveTo>
                                  <a:pt x="0" y="0"/>
                                </a:moveTo>
                                <a:lnTo>
                                  <a:pt x="46940" y="46939"/>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62" name="Shape 62"/>
                        <wps:cNvSpPr/>
                        <wps:spPr>
                          <a:xfrm>
                            <a:off x="4506193" y="291025"/>
                            <a:ext cx="46939" cy="93879"/>
                          </a:xfrm>
                          <a:custGeom>
                            <a:avLst/>
                            <a:gdLst/>
                            <a:ahLst/>
                            <a:cxnLst/>
                            <a:rect l="0" t="0" r="0" b="0"/>
                            <a:pathLst>
                              <a:path w="46939" h="93879">
                                <a:moveTo>
                                  <a:pt x="0" y="0"/>
                                </a:moveTo>
                                <a:lnTo>
                                  <a:pt x="46939" y="46939"/>
                                </a:lnTo>
                                <a:lnTo>
                                  <a:pt x="0" y="93879"/>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6762" style="width:476.465pt;height:33.2642pt;mso-position-horizontal-relative:char;mso-position-vertical-relative:line" coordsize="60511,4224">
                <v:shape id="Shape 19566" style="position:absolute;width:60511;height:93;left:0;top:0;" coordsize="6051111,9388" path="m0,0l6051111,0l6051111,9388l0,9388l0,0">
                  <v:stroke weight="0pt" endcap="flat" joinstyle="miter" miterlimit="10" on="false" color="#000000" opacity="0"/>
                  <v:fill on="true" color="#bd983f"/>
                </v:shape>
                <v:shape id="Shape 19567" style="position:absolute;width:93;height:1502;left:15677;top:2722;" coordsize="9388,150206" path="m0,0l9388,0l9388,150206l0,150206l0,0">
                  <v:stroke weight="0pt" endcap="flat" joinstyle="miter" miterlimit="10" on="false" color="#000000" opacity="0"/>
                  <v:fill on="true" color="#eeeeee"/>
                </v:shape>
                <v:rect id="Rectangle 98" style="position:absolute;width:14180;height:1643;left:2487;top:2986;" filled="f" stroked="f">
                  <v:textbox inset="0,0,0,0">
                    <w:txbxContent>
                      <w:p>
                        <w:pPr>
                          <w:spacing w:before="0" w:after="160" w:line="259" w:lineRule="auto"/>
                          <w:ind w:left="0" w:right="0" w:firstLine="0"/>
                          <w:jc w:val="left"/>
                        </w:pPr>
                        <w:hyperlink r:id="hyperlink91">
                          <w:r>
                            <w:rPr>
                              <w:rFonts w:cs="Arial" w:hAnsi="Arial" w:eastAsia="Arial" w:ascii="Arial"/>
                            </w:rPr>
                            <w:t xml:space="preserve">RAZÕES DO VET</w:t>
                          </w:r>
                        </w:hyperlink>
                      </w:p>
                    </w:txbxContent>
                  </v:textbox>
                </v:rect>
                <v:rect id="Rectangle 99" style="position:absolute;width:1359;height:1643;left:13126;top:2986;" filled="f" stroked="f">
                  <v:textbox inset="0,0,0,0">
                    <w:txbxContent>
                      <w:p>
                        <w:pPr>
                          <w:spacing w:before="0" w:after="160" w:line="259" w:lineRule="auto"/>
                          <w:ind w:left="0" w:right="0" w:firstLine="0"/>
                          <w:jc w:val="left"/>
                        </w:pPr>
                        <w:hyperlink r:id="hyperlink91">
                          <w:r>
                            <w:rPr>
                              <w:rFonts w:cs="Arial" w:hAnsi="Arial" w:eastAsia="Arial" w:ascii="Arial"/>
                            </w:rPr>
                            <w:t xml:space="preserve">O</w:t>
                          </w:r>
                        </w:hyperlink>
                      </w:p>
                    </w:txbxContent>
                  </v:textbox>
                </v:rect>
                <v:shape id="Shape 19568" style="position:absolute;width:93;height:1502;left:32388;top:2722;" coordsize="9388,150206" path="m0,0l9388,0l9388,150206l0,150206l0,0">
                  <v:stroke weight="0pt" endcap="flat" joinstyle="miter" miterlimit="10" on="false" color="#000000" opacity="0"/>
                  <v:fill on="true" color="#eeeeee"/>
                </v:shape>
                <v:rect id="Rectangle 100" style="position:absolute;width:16964;height:1643;left:17247;top:2986;" filled="f" stroked="f">
                  <v:textbox inset="0,0,0,0">
                    <w:txbxContent>
                      <w:p>
                        <w:pPr>
                          <w:spacing w:before="0" w:after="160" w:line="259" w:lineRule="auto"/>
                          <w:ind w:left="0" w:right="0" w:firstLine="0"/>
                          <w:jc w:val="left"/>
                        </w:pPr>
                        <w:hyperlink r:id="hyperlink92">
                          <w:r>
                            <w:rPr>
                              <w:rFonts w:cs="Arial" w:hAnsi="Arial" w:eastAsia="Arial" w:ascii="Arial"/>
                            </w:rPr>
                            <w:t xml:space="preserve">REGULAMENTAÇÕE</w:t>
                          </w:r>
                        </w:hyperlink>
                      </w:p>
                    </w:txbxContent>
                  </v:textbox>
                </v:rect>
                <v:rect id="Rectangle 101" style="position:absolute;width:1165;height:1643;left:30002;top:2986;" filled="f" stroked="f">
                  <v:textbox inset="0,0,0,0">
                    <w:txbxContent>
                      <w:p>
                        <w:pPr>
                          <w:spacing w:before="0" w:after="160" w:line="259" w:lineRule="auto"/>
                          <w:ind w:left="0" w:right="0" w:firstLine="0"/>
                          <w:jc w:val="left"/>
                        </w:pPr>
                        <w:hyperlink r:id="hyperlink92">
                          <w:r>
                            <w:rPr>
                              <w:rFonts w:cs="Arial" w:hAnsi="Arial" w:eastAsia="Arial" w:ascii="Arial"/>
                            </w:rPr>
                            <w:t xml:space="preserve">S</w:t>
                          </w:r>
                        </w:hyperlink>
                      </w:p>
                    </w:txbxContent>
                  </v:textbox>
                </v:rect>
                <v:shape id="Shape 19569" style="position:absolute;width:93;height:1502;left:44217;top:2722;" coordsize="9388,150206" path="m0,0l9388,0l9388,150206l0,150206l0,0">
                  <v:stroke weight="0pt" endcap="flat" joinstyle="miter" miterlimit="10" on="false" color="#000000" opacity="0"/>
                  <v:fill on="true" color="#eeeeee"/>
                </v:shape>
                <v:rect id="Rectangle 12" style="position:absolute;width:11624;height:1643;left:33978;top:2986;" filled="f" stroked="f">
                  <v:textbox inset="0,0,0,0">
                    <w:txbxContent>
                      <w:p>
                        <w:pPr>
                          <w:spacing w:before="0" w:after="160" w:line="259" w:lineRule="auto"/>
                          <w:ind w:left="0" w:right="0" w:firstLine="0"/>
                          <w:jc w:val="left"/>
                        </w:pPr>
                        <w:r>
                          <w:rPr>
                            <w:rFonts w:cs="Arial" w:hAnsi="Arial" w:eastAsia="Arial" w:ascii="Arial"/>
                          </w:rPr>
                          <w:t xml:space="preserve">ALTERAÇÕES</w:t>
                        </w:r>
                      </w:p>
                    </w:txbxContent>
                  </v:textbox>
                </v:rect>
                <v:rect id="Rectangle 13" style="position:absolute;width:13404;height:1643;left:45817;top:2986;" filled="f" stroked="f">
                  <v:textbox inset="0,0,0,0">
                    <w:txbxContent>
                      <w:p>
                        <w:pPr>
                          <w:spacing w:before="0" w:after="160" w:line="259" w:lineRule="auto"/>
                          <w:ind w:left="0" w:right="0" w:firstLine="0"/>
                          <w:jc w:val="left"/>
                        </w:pPr>
                        <w:r>
                          <w:rPr>
                            <w:rFonts w:cs="Arial" w:hAnsi="Arial" w:eastAsia="Arial" w:ascii="Arial"/>
                          </w:rPr>
                          <w:t xml:space="preserve">CORRELAÇÕES</w:t>
                        </w:r>
                      </w:p>
                    </w:txbxContent>
                  </v:textbox>
                </v:rect>
                <v:shape id="Shape 59" style="position:absolute;width:469;height:938;left:1783;top:2910;" coordsize="46940,93879" path="m0,0l46940,46939l0,93879l0,0x">
                  <v:stroke weight="0pt" endcap="flat" joinstyle="miter" miterlimit="10" on="false" color="#000000" opacity="0"/>
                  <v:fill on="true" color="#bd983f"/>
                </v:shape>
                <v:shape id="Shape 60" style="position:absolute;width:469;height:938;left:16522;top:2910;" coordsize="46940,93879" path="m0,0l46940,46939l0,93879l0,0x">
                  <v:stroke weight="0pt" endcap="flat" joinstyle="miter" miterlimit="10" on="false" color="#000000" opacity="0"/>
                  <v:fill on="true" color="#bd983f"/>
                </v:shape>
                <v:shape id="Shape 61" style="position:absolute;width:469;height:938;left:33233;top:2910;" coordsize="46940,93879" path="m0,0l46940,46939l0,93879l0,0x">
                  <v:stroke weight="0pt" endcap="flat" joinstyle="miter" miterlimit="10" on="false" color="#000000" opacity="0"/>
                  <v:fill on="true" color="#bd983f"/>
                </v:shape>
                <v:shape id="Shape 62" style="position:absolute;width:469;height:938;left:45061;top:2910;" coordsize="46939,93879" path="m0,0l46939,46939l0,93879l0,0x">
                  <v:stroke weight="0pt" endcap="flat" joinstyle="miter" miterlimit="10" on="false" color="#000000" opacity="0"/>
                  <v:fill on="true" color="#bd983f"/>
                </v:shape>
              </v:group>
            </w:pict>
          </mc:Fallback>
        </mc:AlternateContent>
      </w:r>
    </w:p>
    <w:p w:rsidR="009B134A" w:rsidRDefault="00FB69BA">
      <w:pPr>
        <w:spacing w:after="658"/>
      </w:pPr>
      <w:r>
        <w:t xml:space="preserve">Dispõe sobre a regularização de edificações, condicionada, quando necessário, à realização de obras, nos termos da previsão do art. 367 do </w:t>
      </w:r>
      <w:hyperlink r:id="rId11">
        <w:r>
          <w:rPr>
            <w:u w:val="single" w:color="000000"/>
          </w:rPr>
          <w:t>Plano Diretor</w:t>
        </w:r>
        <w:r>
          <w:rPr>
            <w:u w:val="single" w:color="000000"/>
          </w:rPr>
          <w:t xml:space="preserve"> Estraté</w:t>
        </w:r>
      </w:hyperlink>
      <w:hyperlink r:id="rId12">
        <w:r>
          <w:t>g</w:t>
        </w:r>
      </w:hyperlink>
      <w:hyperlink r:id="rId13">
        <w:r>
          <w:rPr>
            <w:u w:val="single" w:color="000000"/>
          </w:rPr>
          <w:t>ico</w:t>
        </w:r>
      </w:hyperlink>
      <w:hyperlink r:id="rId14">
        <w:r>
          <w:t>.</w:t>
        </w:r>
      </w:hyperlink>
    </w:p>
    <w:p w:rsidR="009B134A" w:rsidRDefault="00FB69BA">
      <w:pPr>
        <w:spacing w:after="334" w:line="259" w:lineRule="auto"/>
        <w:ind w:left="-5"/>
      </w:pPr>
      <w:r>
        <w:t>LEI Nº 17.202, DE 16 DE OUTUBRO DE 2019</w:t>
      </w:r>
    </w:p>
    <w:p w:rsidR="009B134A" w:rsidRDefault="00FB69BA">
      <w:pPr>
        <w:spacing w:after="334" w:line="259" w:lineRule="auto"/>
        <w:ind w:left="-5"/>
      </w:pPr>
      <w:r>
        <w:t>(</w:t>
      </w:r>
      <w:hyperlink r:id="rId15">
        <w:r>
          <w:rPr>
            <w:u w:val="single" w:color="000000"/>
          </w:rPr>
          <w:t>Pro</w:t>
        </w:r>
      </w:hyperlink>
      <w:hyperlink r:id="rId16">
        <w:r>
          <w:t>j</w:t>
        </w:r>
      </w:hyperlink>
      <w:hyperlink r:id="rId17">
        <w:r>
          <w:rPr>
            <w:u w:val="single" w:color="000000"/>
          </w:rPr>
          <w:t>eto d</w:t>
        </w:r>
        <w:r>
          <w:rPr>
            <w:u w:val="single" w:color="000000"/>
          </w:rPr>
          <w:t>e Lei nº 171/19</w:t>
        </w:r>
      </w:hyperlink>
      <w:hyperlink r:id="rId18">
        <w:r>
          <w:t>,</w:t>
        </w:r>
      </w:hyperlink>
      <w:r>
        <w:t xml:space="preserve"> do Executivo, aprovado na forma de Substitutivo do Legislativo)</w:t>
      </w:r>
    </w:p>
    <w:p w:rsidR="009B134A" w:rsidRDefault="00FB69BA">
      <w:pPr>
        <w:ind w:left="-5"/>
      </w:pPr>
      <w:r>
        <w:t>Dispõe sobre a regularização de edificações, condicionada, quando necessário, à realização de obras, nos termos da previsão do art</w:t>
      </w:r>
      <w:r>
        <w:t>. 367 do Plano Diretor Estratégico.</w:t>
      </w:r>
    </w:p>
    <w:p w:rsidR="009B134A" w:rsidRDefault="00FB69BA">
      <w:pPr>
        <w:ind w:left="-5"/>
      </w:pPr>
      <w:r>
        <w:t>BRUNO COVAS, Prefeito do Município de São Paulo, no uso das atribuições que lhe são conferidas por lei, faz saber que a Câmara Municipal, em sessão de 25 de setembro de 2019, decretou e eu promulgo a seguinte lei:</w:t>
      </w:r>
    </w:p>
    <w:p w:rsidR="009B134A" w:rsidRDefault="00FB69BA">
      <w:pPr>
        <w:spacing w:after="334" w:line="259" w:lineRule="auto"/>
        <w:ind w:left="-5"/>
      </w:pPr>
      <w:r>
        <w:t>CAPÍTU</w:t>
      </w:r>
      <w:r>
        <w:t>LO I</w:t>
      </w:r>
    </w:p>
    <w:p w:rsidR="009B134A" w:rsidRDefault="00FB69BA">
      <w:pPr>
        <w:spacing w:after="349" w:line="259" w:lineRule="auto"/>
        <w:ind w:left="-5"/>
      </w:pPr>
      <w:r>
        <w:t>DAS DISPOSIÇÕES GERAIS</w:t>
      </w:r>
    </w:p>
    <w:p w:rsidR="009B134A" w:rsidRDefault="00FB69BA">
      <w:pPr>
        <w:ind w:left="-5"/>
      </w:pPr>
      <w:r>
        <w:t>Art. 1º Poderão ser regularizadas uma ou mais edificações no mesmo lote, independentemente das infrações à legislação edilícia e de parcelamento, uso e ocupação do solo, concluídas até 31 de Julho de 2014, nos termos do art. 367</w:t>
      </w:r>
      <w:r>
        <w:t xml:space="preserve"> da </w:t>
      </w:r>
      <w:hyperlink r:id="rId19">
        <w:r>
          <w:rPr>
            <w:u w:val="single" w:color="000000"/>
          </w:rPr>
          <w:t>Lei nº 16.050</w:t>
        </w:r>
      </w:hyperlink>
      <w:hyperlink r:id="rId20">
        <w:r>
          <w:t>,</w:t>
        </w:r>
      </w:hyperlink>
      <w:hyperlink r:id="rId21">
        <w:r>
          <w:rPr>
            <w:u w:val="single" w:color="000000"/>
          </w:rPr>
          <w:t xml:space="preserve"> de 31 de Julho de 2014</w:t>
        </w:r>
      </w:hyperlink>
      <w:hyperlink r:id="rId22">
        <w:r>
          <w:t>,</w:t>
        </w:r>
      </w:hyperlink>
      <w:r>
        <w:t xml:space="preserve"> Plano Diretor Estratégico – PDE, que tenham condições de higiene, segurança de uso, acessibilidade, estabilidade, habitabilidade e salubridade, desde que atendidas as condições estabelecidas nesta Lei.</w:t>
      </w:r>
    </w:p>
    <w:p w:rsidR="009B134A" w:rsidRDefault="00FB69BA">
      <w:pPr>
        <w:ind w:left="-5"/>
      </w:pPr>
      <w:r>
        <w:t>§ 1º Entende-se por edificação concluída aquela em que a área objeto de regularização esteja com as paredes erguidas e a cobertura executada na data referida no caput deste artigo.</w:t>
      </w:r>
    </w:p>
    <w:p w:rsidR="009B134A" w:rsidRDefault="00FB69BA">
      <w:pPr>
        <w:ind w:left="-5"/>
      </w:pPr>
      <w:r>
        <w:t>§ 2º A Administração Pública Municipal poderá aceitar propostas de obras de</w:t>
      </w:r>
      <w:r>
        <w:t xml:space="preserve"> adequação para garantir o atendimento às condições de higiene, segurança de uso, acessibilidade, estabilidade, habitabilidade, salubridade, permeabilidade e enquadramento na legislação específica aplicável, por meio de “Notificação de Exigências Complemen</w:t>
      </w:r>
      <w:r>
        <w:t>tares – NEC”.</w:t>
      </w:r>
    </w:p>
    <w:p w:rsidR="009B134A" w:rsidRDefault="00FB69BA">
      <w:pPr>
        <w:ind w:left="-5"/>
      </w:pPr>
      <w:r>
        <w:t>§ 3º Para a execução das obras referidas no § 2º deste artigo será concedido prazo máximo de 180 (cento e oitenta) dias, prorrogáveis por igual período.</w:t>
      </w:r>
    </w:p>
    <w:p w:rsidR="009B134A" w:rsidRDefault="00FB69BA">
      <w:pPr>
        <w:ind w:left="-5"/>
      </w:pPr>
      <w:r>
        <w:t>§ 4º Poderão ser regularizadas as edificações destinadas aos usos institucionais, uso religioso e locais de culto em vias com largura maior ou igual a 8 (oito) metros, dispensada a exigência de vagas de estacionamento e área de carga e descarga, sem prejuí</w:t>
      </w:r>
      <w:r>
        <w:t xml:space="preserve">zo do atendimento às normas técnicas e à </w:t>
      </w:r>
      <w:r>
        <w:lastRenderedPageBreak/>
        <w:t>legislação pertinente às condições de acessibilidade, respeitado o coeficiente máximo previsto para a respectiva zona de uso e leis específicas, quando for o caso.</w:t>
      </w:r>
    </w:p>
    <w:p w:rsidR="009B134A" w:rsidRDefault="00FB69BA">
      <w:pPr>
        <w:ind w:left="-5"/>
      </w:pPr>
      <w:r>
        <w:t xml:space="preserve">§ 5º Deverá constar no Certificado de Regularidade </w:t>
      </w:r>
      <w:r>
        <w:t>a ressalva de dispensa da exigência de vagas de estacionamento e área de Carga e Descarga.</w:t>
      </w:r>
    </w:p>
    <w:p w:rsidR="009B134A" w:rsidRDefault="00FB69BA">
      <w:pPr>
        <w:ind w:left="-5"/>
      </w:pPr>
      <w:r>
        <w:t>§ 6º Para a regularização de edificações de que trata esta Lei não serão consideradas as restrições de uso e atividades, bem como a limitação da área construída máxi</w:t>
      </w:r>
      <w:r>
        <w:t>ma computável e total em função da largura e classificação da via.</w:t>
      </w:r>
    </w:p>
    <w:p w:rsidR="009B134A" w:rsidRDefault="00FB69BA">
      <w:pPr>
        <w:ind w:left="-5"/>
      </w:pPr>
      <w:r>
        <w:t>§ 7º No caso de solicitação de regularização do disposto no art. 9º o Executivo poderá autorizar constar em uma única peça gráfica todos os apartamentos e áreas comuns que receberam constru</w:t>
      </w:r>
      <w:r>
        <w:t>ções não licenciadas após o certificado de conclusão.</w:t>
      </w:r>
    </w:p>
    <w:p w:rsidR="009B134A" w:rsidRDefault="00FB69BA">
      <w:pPr>
        <w:ind w:left="-5"/>
      </w:pPr>
      <w:r>
        <w:t>Art. 2º Será admitida a regularização de edificações que abriguem usos permitidos na zona de uso pela legislação de uso e ocupação do solo até 31 de julho de 2014.</w:t>
      </w:r>
    </w:p>
    <w:p w:rsidR="009B134A" w:rsidRDefault="00FB69BA">
      <w:pPr>
        <w:ind w:left="-5"/>
      </w:pPr>
      <w:r>
        <w:t xml:space="preserve">§ 1º Poderão também ser regularizadas </w:t>
      </w:r>
      <w:r>
        <w:t>as edificações que abriguem usos não conformes, desde que seja comprovado que, à época de sua instalação, o uso era permitido, excetuados os acréscimos executados a partir da data da alteração do zoneamento que o tornou não conforme.</w:t>
      </w:r>
    </w:p>
    <w:p w:rsidR="009B134A" w:rsidRDefault="00FB69BA">
      <w:pPr>
        <w:ind w:left="-5"/>
      </w:pPr>
      <w:r>
        <w:t>§ 2º Nas edificações d</w:t>
      </w:r>
      <w:r>
        <w:t>e que trata o § 1º deste artigo não serão permitidas ampliações, sendo admitidas somente os acréscimos reformas essenciais à segurança e higiene dessas edificações e a instalação de equipamentos necessários.</w:t>
      </w:r>
    </w:p>
    <w:p w:rsidR="009B134A" w:rsidRDefault="00FB69BA">
      <w:pPr>
        <w:spacing w:after="334" w:line="259" w:lineRule="auto"/>
        <w:ind w:left="-5"/>
      </w:pPr>
      <w:r>
        <w:t>CAPÍTULO II</w:t>
      </w:r>
    </w:p>
    <w:p w:rsidR="009B134A" w:rsidRDefault="00FB69BA">
      <w:pPr>
        <w:spacing w:after="334" w:line="259" w:lineRule="auto"/>
        <w:ind w:left="-5"/>
      </w:pPr>
      <w:r>
        <w:t>DOS IMPEDIMENTOS À REGULARIZAÇÃO</w:t>
      </w:r>
    </w:p>
    <w:p w:rsidR="009B134A" w:rsidRDefault="00FB69BA">
      <w:pPr>
        <w:spacing w:after="349" w:line="259" w:lineRule="auto"/>
        <w:ind w:left="-5"/>
      </w:pPr>
      <w:r>
        <w:t>Art</w:t>
      </w:r>
      <w:r>
        <w:t>. 3º Não serão passíveis de regularização nos termos desta Lei as edificações que:</w:t>
      </w:r>
    </w:p>
    <w:p w:rsidR="009B134A" w:rsidRDefault="00FB69BA">
      <w:pPr>
        <w:numPr>
          <w:ilvl w:val="0"/>
          <w:numId w:val="1"/>
        </w:numPr>
        <w:spacing w:after="334" w:line="259" w:lineRule="auto"/>
        <w:ind w:hanging="230"/>
      </w:pPr>
      <w:r>
        <w:t>- estejam edificadas em logradouros ou terrenos públicos sem permissão ou que avancem sobre eles;</w:t>
      </w:r>
    </w:p>
    <w:p w:rsidR="009B134A" w:rsidRDefault="00FB69BA">
      <w:pPr>
        <w:numPr>
          <w:ilvl w:val="0"/>
          <w:numId w:val="1"/>
        </w:numPr>
        <w:spacing w:after="113" w:line="259" w:lineRule="auto"/>
        <w:ind w:hanging="230"/>
      </w:pPr>
      <w:r>
        <w:t xml:space="preserve">- tenham sido objeto de Operação Interligada nos termos das </w:t>
      </w:r>
      <w:hyperlink r:id="rId23">
        <w:r>
          <w:rPr>
            <w:u w:val="single" w:color="000000"/>
          </w:rPr>
          <w:t>Leis nº 10.209</w:t>
        </w:r>
      </w:hyperlink>
      <w:hyperlink r:id="rId24">
        <w:r>
          <w:t>,</w:t>
        </w:r>
      </w:hyperlink>
      <w:hyperlink r:id="rId25">
        <w:r>
          <w:rPr>
            <w:u w:val="single" w:color="000000"/>
          </w:rPr>
          <w:t xml:space="preserve"> de 9 de setembro de</w:t>
        </w:r>
      </w:hyperlink>
    </w:p>
    <w:p w:rsidR="009B134A" w:rsidRDefault="00FB69BA">
      <w:pPr>
        <w:spacing w:after="329" w:line="265" w:lineRule="auto"/>
        <w:ind w:left="10"/>
        <w:jc w:val="left"/>
      </w:pPr>
      <w:hyperlink r:id="rId26">
        <w:r>
          <w:rPr>
            <w:u w:val="single" w:color="000000"/>
          </w:rPr>
          <w:t>1986</w:t>
        </w:r>
      </w:hyperlink>
      <w:r>
        <w:t xml:space="preserve">, e </w:t>
      </w:r>
      <w:hyperlink r:id="rId27">
        <w:r>
          <w:rPr>
            <w:u w:val="single" w:color="000000"/>
          </w:rPr>
          <w:t>nº 11.773</w:t>
        </w:r>
      </w:hyperlink>
      <w:hyperlink r:id="rId28">
        <w:r>
          <w:t>,</w:t>
        </w:r>
      </w:hyperlink>
      <w:hyperlink r:id="rId29">
        <w:r>
          <w:rPr>
            <w:u w:val="single" w:color="000000"/>
          </w:rPr>
          <w:t xml:space="preserve"> de 18 de m</w:t>
        </w:r>
        <w:r>
          <w:rPr>
            <w:u w:val="single" w:color="000000"/>
          </w:rPr>
          <w:t>aio de 1995</w:t>
        </w:r>
      </w:hyperlink>
      <w:r>
        <w:t>;</w:t>
      </w:r>
    </w:p>
    <w:p w:rsidR="009B134A" w:rsidRDefault="00FB69BA">
      <w:pPr>
        <w:numPr>
          <w:ilvl w:val="0"/>
          <w:numId w:val="1"/>
        </w:numPr>
        <w:spacing w:after="334" w:line="259" w:lineRule="auto"/>
        <w:ind w:hanging="230"/>
      </w:pPr>
      <w:r>
        <w:t>- sejam ou tenham sido objeto das Operações Urbanas ou Operações Urbanas Consorciadas;</w:t>
      </w:r>
    </w:p>
    <w:p w:rsidR="009B134A" w:rsidRDefault="00FB69BA">
      <w:pPr>
        <w:numPr>
          <w:ilvl w:val="0"/>
          <w:numId w:val="1"/>
        </w:numPr>
        <w:ind w:hanging="230"/>
      </w:pPr>
      <w:r>
        <w:t>- estejam situadas em faixas não edificáveis junto a represas, lagos, lagoas, córregos, fundo de vale,faixa de escoament</w:t>
      </w:r>
      <w:r>
        <w:t>o de águas pluviais, galerias, canalizações e linhas de transmissão de energia de alta tensão;</w:t>
      </w:r>
    </w:p>
    <w:p w:rsidR="009B134A" w:rsidRDefault="00FB69BA">
      <w:pPr>
        <w:numPr>
          <w:ilvl w:val="0"/>
          <w:numId w:val="1"/>
        </w:numPr>
        <w:ind w:hanging="230"/>
      </w:pPr>
      <w:r>
        <w:t xml:space="preserve">- atingidas por melhoramento viário previsto em lei, na forma estabelecida no art. 103 da </w:t>
      </w:r>
      <w:hyperlink r:id="rId30">
        <w:r>
          <w:rPr>
            <w:u w:val="single" w:color="000000"/>
          </w:rPr>
          <w:t xml:space="preserve">Lei nº </w:t>
        </w:r>
      </w:hyperlink>
      <w:hyperlink r:id="rId31">
        <w:r>
          <w:rPr>
            <w:u w:val="single" w:color="000000"/>
          </w:rPr>
          <w:t>16.642</w:t>
        </w:r>
      </w:hyperlink>
      <w:hyperlink r:id="rId32">
        <w:r>
          <w:t>,</w:t>
        </w:r>
      </w:hyperlink>
      <w:hyperlink r:id="rId33">
        <w:r>
          <w:rPr>
            <w:u w:val="single" w:color="000000"/>
          </w:rPr>
          <w:t xml:space="preserve"> de 9 de maio de 2017</w:t>
        </w:r>
      </w:hyperlink>
      <w:r>
        <w:t xml:space="preserve">, exceto aos planos de melhoramento publicados anteriormente a 8 de novembro de 1988, data de entrada em vigor da </w:t>
      </w:r>
      <w:hyperlink r:id="rId34">
        <w:r>
          <w:rPr>
            <w:u w:val="single" w:color="000000"/>
          </w:rPr>
          <w:t>Lei nº 10.676</w:t>
        </w:r>
      </w:hyperlink>
      <w:hyperlink r:id="rId35">
        <w:r>
          <w:t>,</w:t>
        </w:r>
      </w:hyperlink>
      <w:hyperlink r:id="rId36">
        <w:r>
          <w:rPr>
            <w:u w:val="single" w:color="000000"/>
          </w:rPr>
          <w:t xml:space="preserve"> de 7 de novembro de 1988</w:t>
        </w:r>
      </w:hyperlink>
      <w:hyperlink r:id="rId37">
        <w:r>
          <w:t>,</w:t>
        </w:r>
      </w:hyperlink>
      <w:r>
        <w:t xml:space="preserve"> desde </w:t>
      </w:r>
      <w:r>
        <w:lastRenderedPageBreak/>
        <w:t>que não exista d</w:t>
      </w:r>
      <w:r>
        <w:t>eclaração de utilidade pública em vigor por ocasião da emissão da aprovação do projeto; VI – (</w:t>
      </w:r>
      <w:hyperlink r:id="rId38">
        <w:r>
          <w:rPr>
            <w:u w:val="single" w:color="000000"/>
          </w:rPr>
          <w:t>VETADO</w:t>
        </w:r>
      </w:hyperlink>
      <w:hyperlink r:id="rId39">
        <w:r>
          <w:t>)</w:t>
        </w:r>
      </w:hyperlink>
    </w:p>
    <w:p w:rsidR="009B134A" w:rsidRDefault="00FB69BA">
      <w:pPr>
        <w:ind w:left="-5"/>
      </w:pPr>
      <w:r>
        <w:t>VII - não atendam às restrições convencionais de loteamentos aprovados pela Pref</w:t>
      </w:r>
      <w:r>
        <w:t xml:space="preserve">eitura, nos termos do disposto no art. 247 da </w:t>
      </w:r>
      <w:hyperlink r:id="rId40">
        <w:r>
          <w:rPr>
            <w:u w:val="single" w:color="000000"/>
          </w:rPr>
          <w:t>Lei nº 13.885</w:t>
        </w:r>
      </w:hyperlink>
      <w:hyperlink r:id="rId41">
        <w:r>
          <w:t>,</w:t>
        </w:r>
      </w:hyperlink>
      <w:hyperlink r:id="rId42">
        <w:r>
          <w:rPr>
            <w:u w:val="single" w:color="000000"/>
          </w:rPr>
          <w:t xml:space="preserve"> de 25 de a</w:t>
        </w:r>
      </w:hyperlink>
      <w:hyperlink r:id="rId43">
        <w:r>
          <w:t>g</w:t>
        </w:r>
      </w:hyperlink>
      <w:hyperlink r:id="rId44">
        <w:r>
          <w:rPr>
            <w:u w:val="single" w:color="000000"/>
          </w:rPr>
          <w:t>osto de 2004</w:t>
        </w:r>
      </w:hyperlink>
      <w:hyperlink r:id="rId45">
        <w:r>
          <w:t>.</w:t>
        </w:r>
      </w:hyperlink>
    </w:p>
    <w:p w:rsidR="009B134A" w:rsidRDefault="00FB69BA">
      <w:pPr>
        <w:spacing w:after="349" w:line="259" w:lineRule="auto"/>
        <w:ind w:left="-5"/>
      </w:pPr>
      <w:r>
        <w:t>CAPÍTULO III</w:t>
      </w:r>
    </w:p>
    <w:p w:rsidR="009B134A" w:rsidRDefault="00FB69BA">
      <w:pPr>
        <w:spacing w:after="334" w:line="259" w:lineRule="auto"/>
        <w:ind w:left="-5"/>
      </w:pPr>
      <w:r>
        <w:t>DAS ANUÊNCIAS</w:t>
      </w:r>
    </w:p>
    <w:p w:rsidR="009B134A" w:rsidRDefault="00FB69BA">
      <w:pPr>
        <w:ind w:left="-5"/>
      </w:pPr>
      <w:r>
        <w:t>Art. 4º A regularização das edificações e</w:t>
      </w:r>
      <w:r>
        <w:t>nquadradas nas situações abaixo descritas dependerão de prévia anuência ou autorização do órgão competente:</w:t>
      </w:r>
    </w:p>
    <w:p w:rsidR="009B134A" w:rsidRDefault="00FB69BA">
      <w:pPr>
        <w:numPr>
          <w:ilvl w:val="0"/>
          <w:numId w:val="2"/>
        </w:numPr>
        <w:ind w:hanging="173"/>
      </w:pPr>
      <w:r>
        <w:t>- tombadas, preservadas ou contidas em perímetro de área tombada, ou localizadas no raio envoltóriodo bem tombado;</w:t>
      </w:r>
    </w:p>
    <w:p w:rsidR="009B134A" w:rsidRDefault="00FB69BA">
      <w:pPr>
        <w:numPr>
          <w:ilvl w:val="0"/>
          <w:numId w:val="2"/>
        </w:numPr>
        <w:spacing w:after="349" w:line="259" w:lineRule="auto"/>
        <w:ind w:hanging="173"/>
      </w:pPr>
      <w:r>
        <w:t>- situadas em área de proteção do</w:t>
      </w:r>
      <w:r>
        <w:t>s mananciais, ambientais ou de preservação permanente – APP;</w:t>
      </w:r>
    </w:p>
    <w:p w:rsidR="009B134A" w:rsidRDefault="00FB69BA">
      <w:pPr>
        <w:numPr>
          <w:ilvl w:val="0"/>
          <w:numId w:val="2"/>
        </w:numPr>
        <w:ind w:hanging="173"/>
      </w:pPr>
      <w:r>
        <w:t>- situadas em área que necessite de consulta obrigatória ao Serviço Regional de Proteção ao Vôo –SRPV;</w:t>
      </w:r>
    </w:p>
    <w:p w:rsidR="009B134A" w:rsidRDefault="00FB69BA">
      <w:pPr>
        <w:numPr>
          <w:ilvl w:val="0"/>
          <w:numId w:val="2"/>
        </w:numPr>
        <w:spacing w:after="0"/>
        <w:ind w:hanging="173"/>
      </w:pPr>
      <w:r>
        <w:t xml:space="preserve">- que abriguem atividade institucional enquadrada como nR3 (usos especiais e incômodos), de </w:t>
      </w:r>
      <w:r>
        <w:t>acordo com a legislação de uso e ocupação do solo, ficando excetuadas deste artigo as instalações de Central Telefônica, Distribuição de Sinais de TV – DISTV (a cabo), Torre de Comunicações, Estações de Telecomunicações, Torres de Telecomunicações, Antenas</w:t>
      </w:r>
      <w:r>
        <w:t xml:space="preserve"> de Telecomunicações, Equipamentos de Telecomunicações, inclusive Equipamentos de Rádio Frequência (0 KHz a 300 GHz - zero quilohertz a trezentos gigahertz), Estações Rádio Celular, Mini-Estações Rádio Celular e Micro-Células Rádio</w:t>
      </w:r>
    </w:p>
    <w:p w:rsidR="009B134A" w:rsidRDefault="00FB69BA">
      <w:pPr>
        <w:spacing w:after="334" w:line="259" w:lineRule="auto"/>
        <w:ind w:left="-5"/>
      </w:pPr>
      <w:r>
        <w:t>Celular, heliportos e he</w:t>
      </w:r>
      <w:r>
        <w:t>lipontos que serão analisadas por legislação específica;</w:t>
      </w:r>
    </w:p>
    <w:p w:rsidR="009B134A" w:rsidRDefault="00FB69BA">
      <w:pPr>
        <w:numPr>
          <w:ilvl w:val="0"/>
          <w:numId w:val="2"/>
        </w:numPr>
        <w:spacing w:after="0" w:line="611" w:lineRule="auto"/>
        <w:ind w:hanging="173"/>
      </w:pPr>
      <w:r>
        <w:t>- que abriguem atividade considerada Polo Gerador de Tráfego;VI - que abriguem atividades sujeitas a licenciamento ambiental.</w:t>
      </w:r>
    </w:p>
    <w:p w:rsidR="009B134A" w:rsidRDefault="00FB69BA">
      <w:pPr>
        <w:ind w:left="-5"/>
      </w:pPr>
      <w:r>
        <w:t>§ 1º As edificações situadas em vilas e destinadas a uso diverso do resid</w:t>
      </w:r>
      <w:r>
        <w:t>encial deverão apresentar a anuência da totalidade dos proprietários dos imóveis integrantes da vila.</w:t>
      </w:r>
    </w:p>
    <w:p w:rsidR="009B134A" w:rsidRDefault="00FB69BA">
      <w:pPr>
        <w:ind w:left="-5"/>
      </w:pPr>
      <w:r>
        <w:t>§ 2º Para os documentos tratados no caput deste artigo e que estejam sobre a competência de órgãos municipais, o prazo para a emissão do referido document</w:t>
      </w:r>
      <w:r>
        <w:t>o será de 30 dias, a partir da data de sua instrução completa.</w:t>
      </w:r>
    </w:p>
    <w:p w:rsidR="009B134A" w:rsidRDefault="00FB69BA">
      <w:pPr>
        <w:spacing w:after="334" w:line="259" w:lineRule="auto"/>
        <w:ind w:left="-5"/>
      </w:pPr>
      <w:r>
        <w:t>CAPÍTULO IV</w:t>
      </w:r>
    </w:p>
    <w:p w:rsidR="009B134A" w:rsidRDefault="00FB69BA">
      <w:pPr>
        <w:spacing w:line="259" w:lineRule="auto"/>
        <w:ind w:left="-5"/>
      </w:pPr>
      <w:r>
        <w:t>DA REGULARIZAÇÃO AUTOMÁTICA</w:t>
      </w:r>
    </w:p>
    <w:p w:rsidR="009B134A" w:rsidRDefault="00FB69BA">
      <w:pPr>
        <w:ind w:left="-5"/>
      </w:pPr>
      <w:r>
        <w:t>Art. 5º Independentemente da solicitação ou de protocolamento de requerimento serão consideradas regulares as edificações residenciais das categorias de uso R, R1 e R2h de padrões baixo e médio e que conste com isenção total na notificação de Imposto Predi</w:t>
      </w:r>
      <w:r>
        <w:t>al e Territorial Urbano – IPTU referente ao ano de 2014.</w:t>
      </w:r>
    </w:p>
    <w:p w:rsidR="009B134A" w:rsidRDefault="00FB69BA">
      <w:pPr>
        <w:ind w:left="-5"/>
      </w:pPr>
      <w:r>
        <w:t>§ 1º Não se aplica o caput deste artigo às edificações enquadradas nas hipóteses descritas pelo art. 3º desta Lei.</w:t>
      </w:r>
    </w:p>
    <w:p w:rsidR="009B134A" w:rsidRDefault="00FB69BA">
      <w:pPr>
        <w:ind w:left="-5"/>
      </w:pPr>
      <w:r>
        <w:t>§ 2º Também não se aplica o previsto no caput deste artigo às hipóteses que dependam</w:t>
      </w:r>
      <w:r>
        <w:t xml:space="preserve"> de anuências relacionadas nos itens I e II do art. 4º desta Lei, bem como àquelas que, conforme previsto em seu art. 13, demandem o recolhimento de outorga onerosa para a regularização, casos nos quais o requerente deverá proceder de acordo com o previsto</w:t>
      </w:r>
      <w:r>
        <w:t xml:space="preserve"> no art. 9º.</w:t>
      </w:r>
    </w:p>
    <w:p w:rsidR="009B134A" w:rsidRDefault="00FB69BA">
      <w:pPr>
        <w:ind w:left="-5"/>
      </w:pPr>
      <w:r>
        <w:t>§ 3º Os imóveis situados nas zonas ZOE, ZEP, ZEPAM, ZEPAG, ZERp, ZPDS e ZLT serão excluídos do procedimento automático.</w:t>
      </w:r>
    </w:p>
    <w:p w:rsidR="009B134A" w:rsidRDefault="00FB69BA">
      <w:pPr>
        <w:ind w:left="-5"/>
      </w:pPr>
      <w:r>
        <w:t>§ 4º Caso seja constatado, posteriormente, que a edificação não seria passível de regularização automática nos termos do ca</w:t>
      </w:r>
      <w:r>
        <w:t>put deste artigo por se enquadrar em um dos casos previstos em seus §§ 1º, 2º e 3º a mesma retornará ao cadastro de edificações irregulares do Município.</w:t>
      </w:r>
    </w:p>
    <w:p w:rsidR="009B134A" w:rsidRDefault="00FB69BA">
      <w:pPr>
        <w:ind w:left="-5"/>
      </w:pPr>
      <w:r>
        <w:t>§ 5º Ficam canceladas as multas incidentes sobre as edificações de que trata o caput deste artigo, dec</w:t>
      </w:r>
      <w:r>
        <w:t>orrentes da aplicação da legislação edilícia e de uso e ocupação do solo, aplicadas até a data da publicação desta Lei, vedada a restituição dos valores pagos a esse título.</w:t>
      </w:r>
    </w:p>
    <w:p w:rsidR="009B134A" w:rsidRDefault="00FB69BA">
      <w:pPr>
        <w:spacing w:after="127" w:line="259" w:lineRule="auto"/>
        <w:ind w:left="-5"/>
      </w:pPr>
      <w:r>
        <w:t xml:space="preserve">§ 6º O disposto no § 5º deste artigo aplica-se inclusive aos casos sob apreciação </w:t>
      </w:r>
      <w:r>
        <w:t>judicial, desde que o</w:t>
      </w:r>
    </w:p>
    <w:p w:rsidR="009B134A" w:rsidRDefault="00FB69BA">
      <w:pPr>
        <w:ind w:left="-5"/>
      </w:pPr>
      <w:r>
        <w:t>interessado manifeste-se expressamente nos autos do processo judicial, e arque com os ônus sucumbenciais.</w:t>
      </w:r>
    </w:p>
    <w:p w:rsidR="009B134A" w:rsidRDefault="00FB69BA">
      <w:pPr>
        <w:ind w:left="-5"/>
      </w:pPr>
      <w:r>
        <w:t>§ 7º Para as edificações de que trata o caput deste artigo não será cobrado qualquer tipo de taxa ou preço público para regulari</w:t>
      </w:r>
      <w:r>
        <w:t>zação das edificações.</w:t>
      </w:r>
    </w:p>
    <w:p w:rsidR="009B134A" w:rsidRDefault="00FB69BA">
      <w:pPr>
        <w:ind w:left="-5"/>
      </w:pPr>
      <w:r>
        <w:t>§ 8º Para as edificações de que trata o caput deste artigo, a inclusão e a comprovação de regularidade serão disponibilizadas ao interessado no prazo de 1 (um) ano após a regulamentação desta Lei.</w:t>
      </w:r>
    </w:p>
    <w:p w:rsidR="009B134A" w:rsidRDefault="00FB69BA">
      <w:pPr>
        <w:spacing w:after="334" w:line="259" w:lineRule="auto"/>
        <w:ind w:left="-5"/>
      </w:pPr>
      <w:r>
        <w:t>CAPÍTULO V</w:t>
      </w:r>
    </w:p>
    <w:p w:rsidR="009B134A" w:rsidRDefault="00FB69BA">
      <w:pPr>
        <w:spacing w:after="334" w:line="259" w:lineRule="auto"/>
        <w:ind w:left="-5"/>
      </w:pPr>
      <w:r>
        <w:t>DO PROCEDIMENTO DECLARATÓ</w:t>
      </w:r>
      <w:r>
        <w:t>RIO</w:t>
      </w:r>
    </w:p>
    <w:p w:rsidR="009B134A" w:rsidRDefault="00FB69BA">
      <w:pPr>
        <w:ind w:left="-5"/>
      </w:pPr>
      <w:r>
        <w:t>Art. 6º Poderá ser requerida por meio de procedimento declaratório a regularização da edificação concluída até 31 de julho de 2014, com área total de construção de até 1.500m² (um mil e quinhentos metros quadrados), no prazo estabelecido no art. 22 des</w:t>
      </w:r>
      <w:r>
        <w:t>ta Lei, nos seguintes casos:</w:t>
      </w:r>
    </w:p>
    <w:p w:rsidR="009B134A" w:rsidRDefault="00FB69BA">
      <w:pPr>
        <w:numPr>
          <w:ilvl w:val="0"/>
          <w:numId w:val="3"/>
        </w:numPr>
      </w:pPr>
      <w:r>
        <w:t>- as edificações residenciais multifamiliares horizontais e verticais com até 10m (dez metros) de altura,incluído o ático, e, no máximo 20 (vinte) unidades, que não ultrapassem o coeficiente de aproveitamento (C.A.) básico da z</w:t>
      </w:r>
      <w:r>
        <w:t>ona;</w:t>
      </w:r>
    </w:p>
    <w:p w:rsidR="009B134A" w:rsidRDefault="00FB69BA">
      <w:pPr>
        <w:numPr>
          <w:ilvl w:val="0"/>
          <w:numId w:val="3"/>
        </w:numPr>
      </w:pPr>
      <w:r>
        <w:t>- as edificações residenciais multifamiliares das categorias de uso Habitação de Interesse Social –HIS e Habitação de Mercado Popular – HMP promovidas pela Administração Pública Direta e Indireta;</w:t>
      </w:r>
    </w:p>
    <w:p w:rsidR="009B134A" w:rsidRDefault="00FB69BA">
      <w:pPr>
        <w:numPr>
          <w:ilvl w:val="0"/>
          <w:numId w:val="3"/>
        </w:numPr>
      </w:pPr>
      <w:r>
        <w:t>- as residências unifamiliares - R1 que não ultrapasse</w:t>
      </w:r>
      <w:r>
        <w:t>m o coeficiente de aproveitamento (C.A.) básico da zona;</w:t>
      </w:r>
    </w:p>
    <w:p w:rsidR="009B134A" w:rsidRDefault="00FB69BA">
      <w:pPr>
        <w:numPr>
          <w:ilvl w:val="0"/>
          <w:numId w:val="3"/>
        </w:numPr>
      </w:pPr>
      <w:r>
        <w:t>- as edificações residenciais com uso misto ou não residencial, desde que permitido na zona de uso,considerados de baixo risco e local de culto enquadrados nas sub categorias nR1 e nR2, observadas as normas em vigor.</w:t>
      </w:r>
    </w:p>
    <w:p w:rsidR="009B134A" w:rsidRDefault="00FB69BA">
      <w:pPr>
        <w:ind w:left="-5"/>
      </w:pPr>
      <w:r>
        <w:t>§ 1º Quando se tratar de imóveis com us</w:t>
      </w:r>
      <w:r>
        <w:t>o residencial com até 500m² o executivo poderá definir procedimento simplificado.</w:t>
      </w:r>
    </w:p>
    <w:p w:rsidR="009B134A" w:rsidRDefault="00FB69BA">
      <w:pPr>
        <w:spacing w:after="334" w:line="259" w:lineRule="auto"/>
        <w:ind w:left="-5"/>
      </w:pPr>
      <w:r>
        <w:t>§ 2º Para os casos previstos no caput deste artigo deverão ser apresentados os seguintes documentos:</w:t>
      </w:r>
    </w:p>
    <w:p w:rsidR="009B134A" w:rsidRDefault="00FB69BA">
      <w:pPr>
        <w:spacing w:after="163" w:line="447" w:lineRule="auto"/>
        <w:ind w:left="-5"/>
      </w:pPr>
      <w:r>
        <w:t>I - requerimento por meio eletrônico, em formulário específico, totalment</w:t>
      </w:r>
      <w:r>
        <w:t>e preenchido, contendo declaração do proprietário ou possuidor ou responsável pelo uso responsabilizando-se, sob as penas legais, pela veracidade das informações e pelo atendimento dos requisitos previstos nesta Lei; II - comprovantes dos seguintes recolhi</w:t>
      </w:r>
      <w:r>
        <w:t>mentos:</w:t>
      </w:r>
    </w:p>
    <w:p w:rsidR="009B134A" w:rsidRDefault="00FB69BA">
      <w:pPr>
        <w:numPr>
          <w:ilvl w:val="0"/>
          <w:numId w:val="4"/>
        </w:numPr>
        <w:spacing w:after="334" w:line="259" w:lineRule="auto"/>
        <w:ind w:hanging="242"/>
      </w:pPr>
      <w:r>
        <w:t>preço público;</w:t>
      </w:r>
    </w:p>
    <w:p w:rsidR="009B134A" w:rsidRDefault="00FB69BA">
      <w:pPr>
        <w:numPr>
          <w:ilvl w:val="0"/>
          <w:numId w:val="4"/>
        </w:numPr>
        <w:ind w:hanging="242"/>
      </w:pPr>
      <w:r>
        <w:t>taxa específica para pedido de Certificado de Regularização pelo procedimento declaratório, relativaà área a ser regularizada, no valor R$ 10,00 (dez reais) por metro quadrado, exceto para os empreendimentos de HIS e HMP;</w:t>
      </w:r>
    </w:p>
    <w:p w:rsidR="009B134A" w:rsidRDefault="00FB69BA">
      <w:pPr>
        <w:numPr>
          <w:ilvl w:val="0"/>
          <w:numId w:val="4"/>
        </w:numPr>
        <w:spacing w:after="230" w:line="362" w:lineRule="auto"/>
        <w:ind w:hanging="242"/>
      </w:pPr>
      <w:r>
        <w:rPr>
          <w:strike/>
        </w:rPr>
        <w:t>comprovante do recolhimento inicia</w:t>
      </w:r>
      <w:r>
        <w:rPr>
          <w:strike/>
        </w:rPr>
        <w:t>l do Imposto sobre Serviços de Qualquer Natureza – ISS, relativoà área a ser regularizada, citado no art. 14 desta Lei;</w:t>
      </w:r>
    </w:p>
    <w:p w:rsidR="009B134A" w:rsidRDefault="00FB69BA">
      <w:pPr>
        <w:ind w:left="-5"/>
      </w:pPr>
      <w:r>
        <w:t>c) comprovante da declaração inicial do Imposto Sobre Serviços de Qualquer Natureza – ISS, relativo à área a ser regularizada, observado</w:t>
      </w:r>
      <w:r>
        <w:t xml:space="preserve"> o art. 14 desta Lei; (Redação dada pela </w:t>
      </w:r>
      <w:hyperlink r:id="rId46">
        <w:r>
          <w:rPr>
            <w:u w:val="single" w:color="000000"/>
          </w:rPr>
          <w:t>Lei nº 18.270/2025</w:t>
        </w:r>
      </w:hyperlink>
      <w:r>
        <w:t>)</w:t>
      </w:r>
    </w:p>
    <w:p w:rsidR="009B134A" w:rsidRDefault="00FB69BA">
      <w:pPr>
        <w:numPr>
          <w:ilvl w:val="0"/>
          <w:numId w:val="5"/>
        </w:numPr>
      </w:pPr>
      <w:r>
        <w:t>- cópia da transcrição ou matrícula do imóvel, e, quando o requer</w:t>
      </w:r>
      <w:r>
        <w:t>ente for possuidor, cópia de documento que o legitime, por meio de escritura, compromisso ou promessa de compra e venda ou cessão de direitos, ou doação pública ou particular, com ou sem registro na circunscrição imobiliária competente, bem como cópia do p</w:t>
      </w:r>
      <w:r>
        <w:t>rotocolo do processo de usucapião judicial ou extrajudicial ou decisão judicial reconhecendo o direito de usucapião, entre outros documentos que comprovem sua origem perante o Registro de Imóveis;</w:t>
      </w:r>
    </w:p>
    <w:p w:rsidR="009B134A" w:rsidRDefault="00FB69BA">
      <w:pPr>
        <w:numPr>
          <w:ilvl w:val="0"/>
          <w:numId w:val="5"/>
        </w:numPr>
      </w:pPr>
      <w:r>
        <w:t>- exceto as edificações instaladas em terrenos públicos, de</w:t>
      </w:r>
      <w:r>
        <w:t xml:space="preserve">stinados ao uso institucional, uso religioso e locais de culto sem fins lucrativos, anteriormente a 8 de Novembro de 1988, data de entrada em vigor da </w:t>
      </w:r>
      <w:hyperlink r:id="rId47">
        <w:r>
          <w:rPr>
            <w:u w:val="single" w:color="000000"/>
          </w:rPr>
          <w:t>Lei nº 1</w:t>
        </w:r>
        <w:r>
          <w:rPr>
            <w:u w:val="single" w:color="000000"/>
          </w:rPr>
          <w:t>0.676</w:t>
        </w:r>
      </w:hyperlink>
      <w:hyperlink r:id="rId48">
        <w:r>
          <w:t>,</w:t>
        </w:r>
      </w:hyperlink>
      <w:hyperlink r:id="rId49">
        <w:r>
          <w:rPr>
            <w:u w:val="single" w:color="000000"/>
          </w:rPr>
          <w:t xml:space="preserve"> de 7 de novembro de 1988</w:t>
        </w:r>
      </w:hyperlink>
      <w:hyperlink r:id="rId50">
        <w:r>
          <w:t>,</w:t>
        </w:r>
      </w:hyperlink>
      <w:r>
        <w:t xml:space="preserve"> poderão ser regularizadas de acordo com a pr</w:t>
      </w:r>
      <w:r>
        <w:t>esente Lei;</w:t>
      </w:r>
    </w:p>
    <w:p w:rsidR="009B134A" w:rsidRDefault="00FB69BA">
      <w:pPr>
        <w:numPr>
          <w:ilvl w:val="0"/>
          <w:numId w:val="5"/>
        </w:numPr>
      </w:pPr>
      <w:r>
        <w:t xml:space="preserve">- peças gráficas simplificadas, compostas de plantas, cortes da edificação e quadro de áreas, observadas as normas em vigor de padronização de projeto de acordo com a </w:t>
      </w:r>
      <w:hyperlink r:id="rId51">
        <w:r>
          <w:rPr>
            <w:u w:val="single" w:color="000000"/>
          </w:rPr>
          <w:t>Lei nº 16.642</w:t>
        </w:r>
      </w:hyperlink>
      <w:hyperlink r:id="rId52">
        <w:r>
          <w:t>,</w:t>
        </w:r>
      </w:hyperlink>
      <w:hyperlink r:id="rId53">
        <w:r>
          <w:rPr>
            <w:u w:val="single" w:color="000000"/>
          </w:rPr>
          <w:t xml:space="preserve"> de 2017</w:t>
        </w:r>
      </w:hyperlink>
      <w:r>
        <w:t>.</w:t>
      </w:r>
    </w:p>
    <w:p w:rsidR="009B134A" w:rsidRDefault="00FB69BA">
      <w:pPr>
        <w:ind w:left="-5"/>
      </w:pPr>
      <w:r>
        <w:t>§ 3º No procedimento declaratório se admite a emissão de apenas um comunicado, sendo que o despacho de indeferimento deverá indicar os documentos ou declarações faltantes, incom</w:t>
      </w:r>
      <w:r>
        <w:t>pletos ou incorretos.</w:t>
      </w:r>
    </w:p>
    <w:p w:rsidR="009B134A" w:rsidRDefault="00FB69BA">
      <w:pPr>
        <w:ind w:left="-5"/>
      </w:pPr>
      <w:r>
        <w:t>§ 4º As peças gráficas a que se refere o inciso V do § 2º deste artigo deverão ser elaboradas e apresentadas por profissional habilitado e inscrito no Cadastro de Contribuinte Mobiliário – CCM.</w:t>
      </w:r>
    </w:p>
    <w:p w:rsidR="009B134A" w:rsidRDefault="00FB69BA">
      <w:pPr>
        <w:ind w:left="-5"/>
      </w:pPr>
      <w:r>
        <w:t xml:space="preserve">Art. 7º Os processos de que trata esta Lei são considerados especiais e seguem o rito nela previsto, aplicando-se, subsidiariamente, no que não for conflitante, o rito definido pela </w:t>
      </w:r>
      <w:hyperlink r:id="rId54">
        <w:r>
          <w:rPr>
            <w:u w:val="single" w:color="000000"/>
          </w:rPr>
          <w:t>Lei nº 16.642</w:t>
        </w:r>
      </w:hyperlink>
      <w:hyperlink r:id="rId55">
        <w:r>
          <w:t>,</w:t>
        </w:r>
      </w:hyperlink>
      <w:hyperlink r:id="rId56">
        <w:r>
          <w:rPr>
            <w:u w:val="single" w:color="000000"/>
          </w:rPr>
          <w:t xml:space="preserve"> de 2017</w:t>
        </w:r>
      </w:hyperlink>
      <w:r>
        <w:t>.</w:t>
      </w:r>
    </w:p>
    <w:p w:rsidR="009B134A" w:rsidRDefault="00FB69BA">
      <w:pPr>
        <w:ind w:left="-5"/>
      </w:pPr>
      <w:r>
        <w:t>§ 1º As instâncias administrativas do procedimento declaratório, observada a competência para apreciação dos pedidos, são as seguintes:</w:t>
      </w:r>
    </w:p>
    <w:p w:rsidR="009B134A" w:rsidRDefault="00FB69BA">
      <w:pPr>
        <w:numPr>
          <w:ilvl w:val="0"/>
          <w:numId w:val="6"/>
        </w:numPr>
      </w:pPr>
      <w:r>
        <w:t>- Supervisor Técnico de Uso do Solo e</w:t>
      </w:r>
      <w:r>
        <w:t xml:space="preserve"> Licenciamentos da respectiva Subprefeitura ou Diretor deDivisão da SEL;</w:t>
      </w:r>
    </w:p>
    <w:p w:rsidR="009B134A" w:rsidRDefault="00FB69BA">
      <w:pPr>
        <w:numPr>
          <w:ilvl w:val="0"/>
          <w:numId w:val="6"/>
        </w:numPr>
      </w:pPr>
      <w:r>
        <w:t>- Coordenador de Planejamento e Desenvolvimento Urbano da respectiva Subprefeitura ou Coordenador da SEL.</w:t>
      </w:r>
    </w:p>
    <w:p w:rsidR="009B134A" w:rsidRDefault="00FB69BA">
      <w:pPr>
        <w:ind w:left="-5"/>
      </w:pPr>
      <w:r>
        <w:t>§ 2º O prazo para recurso, nos casos de indeferimento de pedido de regulariza</w:t>
      </w:r>
      <w:r>
        <w:t>ção, será de 60 (sessenta) dias, a contar da data da publicação do despacho no Diário Oficial da Cidade – DOC, devendo ser notificado o interessado por meio eletrônico.</w:t>
      </w:r>
    </w:p>
    <w:p w:rsidR="009B134A" w:rsidRDefault="00FB69BA">
      <w:pPr>
        <w:ind w:left="-5"/>
      </w:pPr>
      <w:r>
        <w:t xml:space="preserve">Art. 8º Os pedidos de regularização protocolados por meio do procedimento declaratório </w:t>
      </w:r>
      <w:r>
        <w:t>serão analisados e decididos pelo procedimento comum quando constatada alguma das seguintes situações:</w:t>
      </w:r>
    </w:p>
    <w:p w:rsidR="009B134A" w:rsidRDefault="00FB69BA">
      <w:pPr>
        <w:numPr>
          <w:ilvl w:val="0"/>
          <w:numId w:val="7"/>
        </w:numPr>
        <w:spacing w:after="349" w:line="259" w:lineRule="auto"/>
        <w:ind w:hanging="253"/>
      </w:pPr>
      <w:r>
        <w:t>- apresentar Certificado de Cadastro de Imóvel Rural – CCIR expedido pelo INCRA;</w:t>
      </w:r>
    </w:p>
    <w:p w:rsidR="009B134A" w:rsidRDefault="00FB69BA">
      <w:pPr>
        <w:numPr>
          <w:ilvl w:val="0"/>
          <w:numId w:val="7"/>
        </w:numPr>
        <w:spacing w:after="334" w:line="259" w:lineRule="auto"/>
        <w:ind w:hanging="253"/>
      </w:pPr>
      <w:r>
        <w:t>- incidência de duas ou mais zonas de uso na área de terreno objeto da r</w:t>
      </w:r>
      <w:r>
        <w:t>egularização;</w:t>
      </w:r>
    </w:p>
    <w:p w:rsidR="009B134A" w:rsidRDefault="00FB69BA">
      <w:pPr>
        <w:numPr>
          <w:ilvl w:val="0"/>
          <w:numId w:val="7"/>
        </w:numPr>
        <w:spacing w:after="334" w:line="259" w:lineRule="auto"/>
        <w:ind w:hanging="253"/>
      </w:pPr>
      <w:r>
        <w:t>- estiver localizado em zona ZOE ou ZEP;</w:t>
      </w:r>
    </w:p>
    <w:p w:rsidR="009B134A" w:rsidRDefault="00FB69BA">
      <w:pPr>
        <w:numPr>
          <w:ilvl w:val="0"/>
          <w:numId w:val="7"/>
        </w:numPr>
        <w:spacing w:after="334" w:line="259" w:lineRule="auto"/>
        <w:ind w:hanging="253"/>
      </w:pPr>
      <w:r>
        <w:t>- necessite de anuência ou autorização do órgão competente conforme descrito no art. 4º desta Lei;</w:t>
      </w:r>
    </w:p>
    <w:p w:rsidR="009B134A" w:rsidRDefault="00FB69BA">
      <w:pPr>
        <w:numPr>
          <w:ilvl w:val="0"/>
          <w:numId w:val="7"/>
        </w:numPr>
        <w:spacing w:after="334" w:line="259" w:lineRule="auto"/>
        <w:ind w:hanging="253"/>
      </w:pPr>
      <w:r>
        <w:t>- necessite de execução de obras de adequação nos termos do § 2º do art. 1º;</w:t>
      </w:r>
    </w:p>
    <w:p w:rsidR="009B134A" w:rsidRDefault="00FB69BA">
      <w:pPr>
        <w:numPr>
          <w:ilvl w:val="0"/>
          <w:numId w:val="7"/>
        </w:numPr>
        <w:spacing w:after="349" w:line="259" w:lineRule="auto"/>
        <w:ind w:hanging="253"/>
      </w:pPr>
      <w:r>
        <w:t>- conste processo em andamento referente à regularização e/ou reforma de edificação;</w:t>
      </w:r>
    </w:p>
    <w:p w:rsidR="009B134A" w:rsidRDefault="00FB69BA">
      <w:pPr>
        <w:numPr>
          <w:ilvl w:val="0"/>
          <w:numId w:val="7"/>
        </w:numPr>
        <w:spacing w:after="230" w:line="362" w:lineRule="auto"/>
        <w:ind w:hanging="253"/>
      </w:pPr>
      <w:r>
        <w:rPr>
          <w:strike/>
        </w:rPr>
        <w:t>- nos casos em que não seja emitido o Certificado de Quitação de ISS por pendência junto à Secretaria Municipal da Fazenda;</w:t>
      </w:r>
    </w:p>
    <w:p w:rsidR="009B134A" w:rsidRDefault="00FB69BA">
      <w:pPr>
        <w:spacing w:after="113" w:line="259" w:lineRule="auto"/>
        <w:ind w:left="-5"/>
      </w:pPr>
      <w:r>
        <w:t>VII - nos casos em que não seja emitido o Certi</w:t>
      </w:r>
      <w:r>
        <w:t>ficado de Declaração de ISS por pendência junto à</w:t>
      </w:r>
    </w:p>
    <w:p w:rsidR="009B134A" w:rsidRDefault="00FB69BA">
      <w:pPr>
        <w:spacing w:after="0" w:line="596" w:lineRule="auto"/>
        <w:ind w:left="-5" w:right="2361"/>
      </w:pPr>
      <w:r>
        <w:t xml:space="preserve">Secretaria Municipal da Fazenda; (Redação dada pela </w:t>
      </w:r>
      <w:hyperlink r:id="rId57">
        <w:r>
          <w:rPr>
            <w:u w:val="single" w:color="000000"/>
          </w:rPr>
          <w:t>Lei nº 18.270/2025</w:t>
        </w:r>
      </w:hyperlink>
      <w:hyperlink r:id="rId58">
        <w:r>
          <w:t xml:space="preserve">) </w:t>
        </w:r>
      </w:hyperlink>
      <w:r>
        <w:t>VIII - quando necessitar de parcelamento do solo.</w:t>
      </w:r>
    </w:p>
    <w:p w:rsidR="009B134A" w:rsidRDefault="00FB69BA">
      <w:pPr>
        <w:spacing w:after="349" w:line="259" w:lineRule="auto"/>
        <w:ind w:left="-5"/>
      </w:pPr>
      <w:r>
        <w:t>CAPÍTULO VI</w:t>
      </w:r>
    </w:p>
    <w:p w:rsidR="009B134A" w:rsidRDefault="00FB69BA">
      <w:pPr>
        <w:spacing w:line="259" w:lineRule="auto"/>
        <w:ind w:left="-5"/>
      </w:pPr>
      <w:r>
        <w:t>DO PROCEDIMENTO COMUM PARA REGULARIZAÇÃO DAS DEMAIS EDIFICAÇÕES</w:t>
      </w:r>
    </w:p>
    <w:p w:rsidR="009B134A" w:rsidRDefault="00FB69BA">
      <w:pPr>
        <w:ind w:left="-5"/>
      </w:pPr>
      <w:r>
        <w:t>Art</w:t>
      </w:r>
      <w:r>
        <w:t>. 9º A regularização das edificações de que trata esta Lei que não se enquadrem na regularização automática prevista no art. 5º e no procedimento declaratório previsto em seu art. 6º, dependerá da apresentação, no prazo estabelecido no art. 22, dos seguint</w:t>
      </w:r>
      <w:r>
        <w:t>es documentos:</w:t>
      </w:r>
    </w:p>
    <w:p w:rsidR="009B134A" w:rsidRDefault="00FB69BA">
      <w:pPr>
        <w:numPr>
          <w:ilvl w:val="0"/>
          <w:numId w:val="8"/>
        </w:numPr>
        <w:ind w:hanging="173"/>
      </w:pPr>
      <w:r>
        <w:t>- requerimento por meio eletrônico, em formulário específico, totalmente preenchido, contendo declaração do proprietário ou possuidor ou responsável pelo uso e do responsável técnico responsabilizando-se, sob as penas legais, pela veracidade</w:t>
      </w:r>
      <w:r>
        <w:t xml:space="preserve"> das informações e pelo atendimento dos requisitos previstos nesta Lei;</w:t>
      </w:r>
    </w:p>
    <w:p w:rsidR="009B134A" w:rsidRDefault="00FB69BA">
      <w:pPr>
        <w:numPr>
          <w:ilvl w:val="0"/>
          <w:numId w:val="8"/>
        </w:numPr>
        <w:spacing w:after="349" w:line="259" w:lineRule="auto"/>
        <w:ind w:hanging="173"/>
      </w:pPr>
      <w:r>
        <w:t>- comprovantes dos seguintes recolhimentos:</w:t>
      </w:r>
    </w:p>
    <w:p w:rsidR="009B134A" w:rsidRDefault="00FB69BA">
      <w:pPr>
        <w:numPr>
          <w:ilvl w:val="0"/>
          <w:numId w:val="9"/>
        </w:numPr>
        <w:spacing w:after="334" w:line="259" w:lineRule="auto"/>
        <w:ind w:hanging="242"/>
      </w:pPr>
      <w:r>
        <w:t>preço público;</w:t>
      </w:r>
    </w:p>
    <w:p w:rsidR="009B134A" w:rsidRDefault="00FB69BA">
      <w:pPr>
        <w:numPr>
          <w:ilvl w:val="0"/>
          <w:numId w:val="9"/>
        </w:numPr>
        <w:ind w:hanging="242"/>
      </w:pPr>
      <w:r>
        <w:t>taxa específica para regularização relativa à área a ser regularizada no valor R$ 10,00 (dez reais)por metro quadrado;</w:t>
      </w:r>
    </w:p>
    <w:p w:rsidR="009B134A" w:rsidRDefault="00FB69BA">
      <w:pPr>
        <w:numPr>
          <w:ilvl w:val="0"/>
          <w:numId w:val="9"/>
        </w:numPr>
        <w:spacing w:after="230" w:line="362" w:lineRule="auto"/>
        <w:ind w:hanging="242"/>
      </w:pPr>
      <w:r>
        <w:rPr>
          <w:strike/>
        </w:rPr>
        <w:t>compro</w:t>
      </w:r>
      <w:r>
        <w:rPr>
          <w:strike/>
        </w:rPr>
        <w:t>vante do recolhimento inicial do Imposto sobre Serviços de Qualquer Natureza – ISS, relativoà área a ser regularizada citado no art. 14 desta Lei;</w:t>
      </w:r>
    </w:p>
    <w:p w:rsidR="009B134A" w:rsidRDefault="00FB69BA">
      <w:pPr>
        <w:ind w:left="-5"/>
      </w:pPr>
      <w:r>
        <w:t xml:space="preserve">c) comprovante da declaração inicial do Imposto Sobre Serviços de Qualquer Natureza – ISS, relativo à área a </w:t>
      </w:r>
      <w:r>
        <w:t xml:space="preserve">ser regularizada, observado o art. 14 desta Lei; (Redação dada pela </w:t>
      </w:r>
      <w:hyperlink r:id="rId59">
        <w:r>
          <w:rPr>
            <w:u w:val="single" w:color="000000"/>
          </w:rPr>
          <w:t>Lei nº 18.270/2025</w:t>
        </w:r>
      </w:hyperlink>
      <w:r>
        <w:t>)</w:t>
      </w:r>
    </w:p>
    <w:p w:rsidR="009B134A" w:rsidRDefault="00FB69BA">
      <w:pPr>
        <w:numPr>
          <w:ilvl w:val="0"/>
          <w:numId w:val="10"/>
        </w:numPr>
        <w:ind w:hanging="196"/>
      </w:pPr>
      <w:r>
        <w:t xml:space="preserve">- cópia da transcrição ou matrícula do imóvel, e, quando o </w:t>
      </w:r>
      <w:r>
        <w:t>requerente for possuidor, cópia de documento que o legitime, por meio de escritura, compromisso ou promessa de compra e venda ou cessão de direitos, ou doação pública ou particular, com ou sem registro na circunscrição imobiliária competente, bem como cópi</w:t>
      </w:r>
      <w:r>
        <w:t>a do protocolo do processo de usucapião judicial ou extrajudicial ou decisão judicial reconhecendo o direito de usucapião, entre outros documentos que comprovem sua origem perante o Registro de Imóveis.</w:t>
      </w:r>
    </w:p>
    <w:p w:rsidR="009B134A" w:rsidRDefault="00FB69BA">
      <w:pPr>
        <w:spacing w:after="8"/>
        <w:ind w:left="-5"/>
      </w:pPr>
      <w:r>
        <w:t xml:space="preserve">Parágrafo único. Exceto as edificações instaladas em </w:t>
      </w:r>
      <w:r>
        <w:t xml:space="preserve">terrenos públicos, destinados ao uso institucional, uso religioso e locais de culto sem fins lucrativos, anteriormente a 8 de Novembro de 1988, data de entrada em vigor da </w:t>
      </w:r>
      <w:hyperlink r:id="rId60">
        <w:r>
          <w:rPr>
            <w:u w:val="single" w:color="000000"/>
          </w:rPr>
          <w:t xml:space="preserve">Lei nº </w:t>
        </w:r>
      </w:hyperlink>
      <w:hyperlink r:id="rId61">
        <w:r>
          <w:rPr>
            <w:u w:val="single" w:color="000000"/>
          </w:rPr>
          <w:t>10.676</w:t>
        </w:r>
      </w:hyperlink>
      <w:hyperlink r:id="rId62">
        <w:r>
          <w:t>,</w:t>
        </w:r>
      </w:hyperlink>
      <w:hyperlink r:id="rId63">
        <w:r>
          <w:rPr>
            <w:u w:val="single" w:color="000000"/>
          </w:rPr>
          <w:t xml:space="preserve"> </w:t>
        </w:r>
      </w:hyperlink>
      <w:hyperlink r:id="rId64">
        <w:r>
          <w:rPr>
            <w:u w:val="single" w:color="000000"/>
          </w:rPr>
          <w:t xml:space="preserve">de </w:t>
        </w:r>
      </w:hyperlink>
      <w:hyperlink r:id="rId65">
        <w:r>
          <w:rPr>
            <w:u w:val="single" w:color="000000"/>
          </w:rPr>
          <w:t xml:space="preserve">7 </w:t>
        </w:r>
      </w:hyperlink>
      <w:hyperlink r:id="rId66">
        <w:r>
          <w:rPr>
            <w:u w:val="single" w:color="000000"/>
          </w:rPr>
          <w:t xml:space="preserve">de novembro de </w:t>
        </w:r>
      </w:hyperlink>
      <w:hyperlink r:id="rId67">
        <w:r>
          <w:rPr>
            <w:u w:val="single" w:color="000000"/>
          </w:rPr>
          <w:t>1988</w:t>
        </w:r>
      </w:hyperlink>
      <w:r>
        <w:t>, poderão</w:t>
      </w:r>
      <w:r>
        <w:t xml:space="preserve"> ser</w:t>
      </w:r>
    </w:p>
    <w:p w:rsidR="009B134A" w:rsidRDefault="00FB69BA">
      <w:pPr>
        <w:spacing w:after="334" w:line="259" w:lineRule="auto"/>
        <w:ind w:left="-5"/>
      </w:pPr>
      <w:r>
        <w:t>regularizadas de acordo com a presente Lei.</w:t>
      </w:r>
    </w:p>
    <w:p w:rsidR="009B134A" w:rsidRDefault="00FB69BA">
      <w:pPr>
        <w:numPr>
          <w:ilvl w:val="0"/>
          <w:numId w:val="10"/>
        </w:numPr>
        <w:ind w:hanging="196"/>
      </w:pPr>
      <w:r>
        <w:t xml:space="preserve">- peças gráficas simplificadas, compostas de plantas, cortes da edificação e quadro de áreas, observadas as normas em vigor de padronização de projeto de acordo com a </w:t>
      </w:r>
      <w:hyperlink r:id="rId68">
        <w:r>
          <w:rPr>
            <w:u w:val="single" w:color="000000"/>
          </w:rPr>
          <w:t>Lei nº 16.642</w:t>
        </w:r>
      </w:hyperlink>
      <w:hyperlink r:id="rId69">
        <w:r>
          <w:t>,</w:t>
        </w:r>
      </w:hyperlink>
      <w:hyperlink r:id="rId70">
        <w:r>
          <w:rPr>
            <w:u w:val="single" w:color="000000"/>
          </w:rPr>
          <w:t xml:space="preserve"> de 2017</w:t>
        </w:r>
      </w:hyperlink>
      <w:r>
        <w:t>;</w:t>
      </w:r>
    </w:p>
    <w:p w:rsidR="009B134A" w:rsidRDefault="00FB69BA">
      <w:pPr>
        <w:numPr>
          <w:ilvl w:val="0"/>
          <w:numId w:val="10"/>
        </w:numPr>
        <w:spacing w:after="334" w:line="259" w:lineRule="auto"/>
        <w:ind w:hanging="196"/>
      </w:pPr>
      <w:r>
        <w:t>- prévia anuência ou autorização do órgão competente, conforme art. 4º desta Lei, quando for o caso.</w:t>
      </w:r>
    </w:p>
    <w:p w:rsidR="009B134A" w:rsidRDefault="00FB69BA">
      <w:pPr>
        <w:ind w:left="-5"/>
      </w:pPr>
      <w:r>
        <w:t>§ 1º Não será acei</w:t>
      </w:r>
      <w:r>
        <w:t>to requerimento desacompanhado das peças gráficas conforme estabelecido neste artigo.</w:t>
      </w:r>
    </w:p>
    <w:p w:rsidR="009B134A" w:rsidRDefault="00FB69BA">
      <w:pPr>
        <w:ind w:left="-5"/>
      </w:pPr>
      <w:r>
        <w:t>§ 2º As peças gráficas a que se refere o inciso IV do caput deste artigo deverão ser elaboradas e apresentadas por profissional habilitado, e inscrito no Cadastro de Cont</w:t>
      </w:r>
      <w:r>
        <w:t>ribuinte Mobiliário – CCM.</w:t>
      </w:r>
    </w:p>
    <w:p w:rsidR="009B134A" w:rsidRDefault="00FB69BA">
      <w:pPr>
        <w:ind w:left="-5"/>
      </w:pPr>
      <w:r>
        <w:t xml:space="preserve">Art. 10. Os processos de que trata esta Lei são considerados especiais e seguem o rito previsto nesta Lei aplicando-se subsidiariamente, no que não for conflitante, o rito definido pela </w:t>
      </w:r>
      <w:hyperlink r:id="rId71">
        <w:r>
          <w:rPr>
            <w:u w:val="single" w:color="000000"/>
          </w:rPr>
          <w:t>Lei nº 16.642</w:t>
        </w:r>
      </w:hyperlink>
      <w:hyperlink r:id="rId72">
        <w:r>
          <w:t>,</w:t>
        </w:r>
      </w:hyperlink>
      <w:hyperlink r:id="rId73">
        <w:r>
          <w:rPr>
            <w:u w:val="single" w:color="000000"/>
          </w:rPr>
          <w:t xml:space="preserve"> de </w:t>
        </w:r>
      </w:hyperlink>
      <w:hyperlink r:id="rId74">
        <w:r>
          <w:rPr>
            <w:u w:val="single" w:color="000000"/>
          </w:rPr>
          <w:t>2017</w:t>
        </w:r>
      </w:hyperlink>
      <w:r>
        <w:t>.</w:t>
      </w:r>
    </w:p>
    <w:p w:rsidR="009B134A" w:rsidRDefault="00FB69BA">
      <w:pPr>
        <w:ind w:left="-5"/>
      </w:pPr>
      <w:r>
        <w:t>§ 1º As instâ</w:t>
      </w:r>
      <w:r>
        <w:t>ncias administrativas adotadas, de acordo com as competências, para apreciação dos pedidos de que trata esta Lei são as seguintes:</w:t>
      </w:r>
    </w:p>
    <w:p w:rsidR="009B134A" w:rsidRDefault="00FB69BA">
      <w:pPr>
        <w:numPr>
          <w:ilvl w:val="0"/>
          <w:numId w:val="11"/>
        </w:numPr>
      </w:pPr>
      <w:r>
        <w:t>- Supervisor Técnico de Uso do Solo e Licenciamentos da respectiva Subprefeitura ou Diretor deDivisão da SEL;</w:t>
      </w:r>
    </w:p>
    <w:p w:rsidR="009B134A" w:rsidRDefault="00FB69BA">
      <w:pPr>
        <w:numPr>
          <w:ilvl w:val="0"/>
          <w:numId w:val="11"/>
        </w:numPr>
      </w:pPr>
      <w:r>
        <w:t>- Coordenador d</w:t>
      </w:r>
      <w:r>
        <w:t>e Planejamento e Desenvolvimento Urbano da respectiva Subprefeitura ou Coordenador da SEL.</w:t>
      </w:r>
    </w:p>
    <w:p w:rsidR="009B134A" w:rsidRDefault="00FB69BA">
      <w:pPr>
        <w:ind w:left="-5"/>
      </w:pPr>
      <w:r>
        <w:t>§ 2º O prazo para recurso, nos casos de indeferimento de pedido de regularização, será de 60 (sessenta) dias, a contar da publicação do despacho no Diário Oficial da</w:t>
      </w:r>
      <w:r>
        <w:t xml:space="preserve"> Cidade – DOC, devendo ser notificado o interessado por meio eletrônico.</w:t>
      </w:r>
    </w:p>
    <w:p w:rsidR="009B134A" w:rsidRDefault="00FB69BA">
      <w:pPr>
        <w:ind w:left="-5"/>
      </w:pPr>
      <w:r>
        <w:t xml:space="preserve">Art. 11. As edificações cujo terreno tenha área impermeabilizada superior a 500m² (quinhentos metros quadrados) que descumpriram o percentual de permeabilidade exigido na lei vigente </w:t>
      </w:r>
      <w:r>
        <w:t>serão objeto de regularização, desde que atendam um dos seguintes dispositivos:</w:t>
      </w:r>
    </w:p>
    <w:p w:rsidR="009B134A" w:rsidRDefault="00FB69BA">
      <w:pPr>
        <w:numPr>
          <w:ilvl w:val="0"/>
          <w:numId w:val="12"/>
        </w:numPr>
        <w:spacing w:after="334" w:line="259" w:lineRule="auto"/>
        <w:ind w:hanging="242"/>
      </w:pPr>
      <w:r>
        <w:t>reserva de, no mínimo, 15% (quinze por cento) da área do terreno permeável;</w:t>
      </w:r>
    </w:p>
    <w:p w:rsidR="009B134A" w:rsidRDefault="00FB69BA">
      <w:pPr>
        <w:numPr>
          <w:ilvl w:val="0"/>
          <w:numId w:val="12"/>
        </w:numPr>
        <w:spacing w:after="334" w:line="259" w:lineRule="auto"/>
        <w:ind w:hanging="242"/>
      </w:pPr>
      <w:r>
        <w:t>construção de reservatório dimensionado de acordo com a fórmula:</w:t>
      </w:r>
    </w:p>
    <w:p w:rsidR="009B134A" w:rsidRDefault="00FB69BA">
      <w:pPr>
        <w:spacing w:after="334" w:line="259" w:lineRule="auto"/>
        <w:ind w:left="-5"/>
      </w:pPr>
      <w:r>
        <w:t>V = {0,15 x (S - Sp)} x IP x t , on</w:t>
      </w:r>
      <w:r>
        <w:t>de:</w:t>
      </w:r>
    </w:p>
    <w:p w:rsidR="009B134A" w:rsidRDefault="00FB69BA">
      <w:pPr>
        <w:spacing w:after="349" w:line="259" w:lineRule="auto"/>
        <w:ind w:left="-5"/>
      </w:pPr>
      <w:r>
        <w:t>V = volume do dispositivo adotado;</w:t>
      </w:r>
    </w:p>
    <w:p w:rsidR="009B134A" w:rsidRDefault="00FB69BA">
      <w:pPr>
        <w:spacing w:after="334" w:line="259" w:lineRule="auto"/>
        <w:ind w:left="-5"/>
      </w:pPr>
      <w:r>
        <w:t>S = área total do terreno;</w:t>
      </w:r>
    </w:p>
    <w:p w:rsidR="009B134A" w:rsidRDefault="00FB69BA">
      <w:pPr>
        <w:spacing w:after="0" w:line="596" w:lineRule="auto"/>
        <w:ind w:left="-5" w:right="3950"/>
      </w:pPr>
      <w:r>
        <w:t>Sp = área do terreno livre de pavimentação ou construção; IP = índice pluviométrico igual a 0,06m/hora;</w:t>
      </w:r>
    </w:p>
    <w:p w:rsidR="009B134A" w:rsidRDefault="00FB69BA">
      <w:pPr>
        <w:spacing w:after="334" w:line="259" w:lineRule="auto"/>
        <w:ind w:left="-5"/>
      </w:pPr>
      <w:r>
        <w:t>t = tempo de duração da chuva igual a 1 (uma) hora.</w:t>
      </w:r>
    </w:p>
    <w:p w:rsidR="009B134A" w:rsidRDefault="00FB69BA">
      <w:pPr>
        <w:ind w:left="-5"/>
      </w:pPr>
      <w:r>
        <w:t>Parágrafo único. Esgotadas as possibilidades de atendimento das exigências nos casos previstos nas a</w:t>
      </w:r>
      <w:r>
        <w:t>líneas “a” e “b” do caput deste artigo, esta poderá:</w:t>
      </w:r>
    </w:p>
    <w:p w:rsidR="009B134A" w:rsidRDefault="00FB69BA">
      <w:pPr>
        <w:ind w:left="-5"/>
      </w:pPr>
      <w:r>
        <w:t>I - ser convertida em recursos financeiros, que deverão ser obrigatoriamente depositados no Fundo de Desenvolvimento Urbano – FUNDURB.</w:t>
      </w:r>
    </w:p>
    <w:p w:rsidR="009B134A" w:rsidRDefault="00FB69BA">
      <w:pPr>
        <w:ind w:left="-5"/>
      </w:pPr>
      <w:r>
        <w:t>Art. 12. Além dos documentos referidos no art. 9º desta Lei, no pedi</w:t>
      </w:r>
      <w:r>
        <w:t>do de regularização deverão ser apresentados, conforme o caso:</w:t>
      </w:r>
    </w:p>
    <w:p w:rsidR="009B134A" w:rsidRDefault="00FB69BA">
      <w:pPr>
        <w:ind w:left="-5"/>
      </w:pPr>
      <w:r>
        <w:t>I - Certificado de Segurança para as edificações que necessitarem de espaço de circulação protegida, segundo as normas técnicas oficiais, excetuadas:</w:t>
      </w:r>
    </w:p>
    <w:p w:rsidR="009B134A" w:rsidRDefault="00FB69BA">
      <w:pPr>
        <w:numPr>
          <w:ilvl w:val="0"/>
          <w:numId w:val="13"/>
        </w:numPr>
        <w:spacing w:after="334" w:line="259" w:lineRule="auto"/>
        <w:ind w:hanging="242"/>
      </w:pPr>
      <w:r>
        <w:t>as edificações residenciais;</w:t>
      </w:r>
    </w:p>
    <w:p w:rsidR="009B134A" w:rsidRDefault="00FB69BA">
      <w:pPr>
        <w:numPr>
          <w:ilvl w:val="0"/>
          <w:numId w:val="13"/>
        </w:numPr>
        <w:ind w:hanging="242"/>
      </w:pPr>
      <w:r>
        <w:t>as edificações</w:t>
      </w:r>
      <w:r>
        <w:t xml:space="preserve"> não residenciais com área construída total acima de 750m² (setecentos de cinquentametros quadrados) e que não necessitem do Certificado de Segurança, podendo ser substituído pelo Auto de Vistoria Final do Corpo de Bombeiros – AVCB ou Atestado Técnico emit</w:t>
      </w:r>
      <w:r>
        <w:t>ido por profissional habilitado sobre a perfeita instalação e funcionamento dos equipamentos de combate a incêndio, de acordo com as NTO’s;</w:t>
      </w:r>
    </w:p>
    <w:p w:rsidR="009B134A" w:rsidRDefault="00FB69BA">
      <w:pPr>
        <w:numPr>
          <w:ilvl w:val="0"/>
          <w:numId w:val="14"/>
        </w:numPr>
      </w:pPr>
      <w:r>
        <w:t xml:space="preserve">- Alvará de Funcionamento de Local de Reunião – AFLR, para Locais de Reunião com capacidadesuperior a 250 (duzentos </w:t>
      </w:r>
      <w:r>
        <w:t>e cinquenta) pessoas;</w:t>
      </w:r>
    </w:p>
    <w:p w:rsidR="009B134A" w:rsidRDefault="00FB69BA">
      <w:pPr>
        <w:numPr>
          <w:ilvl w:val="0"/>
          <w:numId w:val="14"/>
        </w:numPr>
      </w:pPr>
      <w:r>
        <w:t>- Certificado de Licença do Corpo de Bombeiros – CLCB para os locais de reunião com capacidadeinferior a 250 (duzentas e cinquenta) pessoas.</w:t>
      </w:r>
    </w:p>
    <w:p w:rsidR="009B134A" w:rsidRDefault="00FB69BA">
      <w:pPr>
        <w:ind w:left="-5"/>
      </w:pPr>
      <w:r>
        <w:t xml:space="preserve">§ 1º Para fins de aplicação deste artigo, consideram-se as definições do Anexo I, item 6, da </w:t>
      </w:r>
      <w:hyperlink r:id="rId75">
        <w:r>
          <w:rPr>
            <w:u w:val="single" w:color="000000"/>
          </w:rPr>
          <w:t xml:space="preserve">Lei nº </w:t>
        </w:r>
      </w:hyperlink>
      <w:hyperlink r:id="rId76">
        <w:r>
          <w:rPr>
            <w:u w:val="single" w:color="000000"/>
          </w:rPr>
          <w:t>16.642</w:t>
        </w:r>
      </w:hyperlink>
      <w:hyperlink r:id="rId77">
        <w:r>
          <w:t>,</w:t>
        </w:r>
      </w:hyperlink>
      <w:hyperlink r:id="rId78">
        <w:r>
          <w:rPr>
            <w:u w:val="single" w:color="000000"/>
          </w:rPr>
          <w:t xml:space="preserve"> de 2017</w:t>
        </w:r>
      </w:hyperlink>
      <w:r>
        <w:t>.</w:t>
      </w:r>
    </w:p>
    <w:p w:rsidR="009B134A" w:rsidRDefault="00FB69BA">
      <w:pPr>
        <w:ind w:left="-5"/>
      </w:pPr>
      <w:r>
        <w:t>§ 2º O requerimento de regularização de edificações que possuam tanques de armazenamento de produtos químicos inflamáveis e explosivos nos estados sólidos, líquidos ou gasosos, ou que possuam equipamentos de transporte horizo</w:t>
      </w:r>
      <w:r>
        <w:t>ntal ou vertical, abrangerá somente a edificação, ficando a regularização destes equipamentos sujeitas a pedidos subordinados ao atendimento da legislação específica e respectivas normas técnicas, por ocasião do Cadastro e Manutenção de Equipamentos.</w:t>
      </w:r>
    </w:p>
    <w:p w:rsidR="009B134A" w:rsidRDefault="00FB69BA">
      <w:pPr>
        <w:ind w:left="-5"/>
      </w:pPr>
      <w:r>
        <w:t xml:space="preserve">§ 3º </w:t>
      </w:r>
      <w:r>
        <w:t>As edificações cujo certificado de regularização dependa da apresentação dos documentos citados nos itens I e II deste artigo, bem como o Certificado de Acessibilidade, será emitido com a apresentação dos respectivos protocolos, devendo, neste caso, consta</w:t>
      </w:r>
      <w:r>
        <w:t>r do Certificado de regularização as ressalvas a serem definidas por decreto.</w:t>
      </w:r>
    </w:p>
    <w:p w:rsidR="009B134A" w:rsidRDefault="00FB69BA">
      <w:pPr>
        <w:ind w:left="-5"/>
      </w:pPr>
      <w:r>
        <w:t xml:space="preserve">§ 4º No tocante a acessibilidade de templos religiosos incidirá as disposições do art. 18, § 2º, do </w:t>
      </w:r>
      <w:hyperlink r:id="rId79">
        <w:r>
          <w:rPr>
            <w:u w:val="single" w:color="000000"/>
          </w:rPr>
          <w:t>Decreto Federal nº 5.296</w:t>
        </w:r>
      </w:hyperlink>
      <w:hyperlink r:id="rId80">
        <w:r>
          <w:t>,</w:t>
        </w:r>
      </w:hyperlink>
      <w:hyperlink r:id="rId81">
        <w:r>
          <w:rPr>
            <w:u w:val="single" w:color="000000"/>
          </w:rPr>
          <w:t xml:space="preserve"> de 2 de dezembro de 2004</w:t>
        </w:r>
      </w:hyperlink>
      <w:hyperlink r:id="rId82">
        <w:r>
          <w:t>,</w:t>
        </w:r>
      </w:hyperlink>
      <w:r>
        <w:t xml:space="preserve"> alterado pelo</w:t>
      </w:r>
      <w:hyperlink r:id="rId83">
        <w:r>
          <w:rPr>
            <w:u w:val="single" w:color="000000"/>
          </w:rPr>
          <w:t xml:space="preserve"> Decreto Federal nº 10.014</w:t>
        </w:r>
      </w:hyperlink>
      <w:hyperlink r:id="rId84">
        <w:r>
          <w:t>,</w:t>
        </w:r>
      </w:hyperlink>
      <w:hyperlink r:id="rId85">
        <w:r>
          <w:rPr>
            <w:u w:val="single" w:color="000000"/>
          </w:rPr>
          <w:t xml:space="preserve"> de 6 de </w:t>
        </w:r>
      </w:hyperlink>
      <w:hyperlink r:id="rId86">
        <w:r>
          <w:rPr>
            <w:u w:val="single" w:color="000000"/>
          </w:rPr>
          <w:t>setembro de 2019</w:t>
        </w:r>
      </w:hyperlink>
      <w:hyperlink r:id="rId87">
        <w:r>
          <w:t>.</w:t>
        </w:r>
      </w:hyperlink>
    </w:p>
    <w:p w:rsidR="009B134A" w:rsidRDefault="00FB69BA">
      <w:pPr>
        <w:spacing w:after="334" w:line="259" w:lineRule="auto"/>
        <w:ind w:left="-5"/>
      </w:pPr>
      <w:r>
        <w:t>CAPÍTULO VII</w:t>
      </w:r>
    </w:p>
    <w:p w:rsidR="009B134A" w:rsidRDefault="00FB69BA">
      <w:pPr>
        <w:spacing w:after="334" w:line="259" w:lineRule="auto"/>
        <w:ind w:left="-5"/>
      </w:pPr>
      <w:r>
        <w:t>DA OUTORGA ONEROSA PARA FINS DE REGULARIZAÇÃO</w:t>
      </w:r>
    </w:p>
    <w:p w:rsidR="009B134A" w:rsidRDefault="00FB69BA">
      <w:pPr>
        <w:ind w:left="-5"/>
      </w:pPr>
      <w:r>
        <w:t xml:space="preserve">Art. 13. A regularização das edificações com área construída computável superior ao coeficiente de aproveitamento básico da zona será condicionada ao recolhimento de outorga onerosa, </w:t>
      </w:r>
      <w:r>
        <w:t>que incidirá somente sobre o excedente da área construída computável a regularizar até o limite do coeficiente de aproveitamento máximo da zona ou aquele constante das leis específicas para o respectivo uso, vigente até a data da publicação da</w:t>
      </w:r>
      <w:hyperlink r:id="rId88">
        <w:r>
          <w:rPr>
            <w:u w:val="single" w:color="000000"/>
          </w:rPr>
          <w:t xml:space="preserve"> Lei nº 16.050</w:t>
        </w:r>
      </w:hyperlink>
      <w:hyperlink r:id="rId89">
        <w:r>
          <w:t>,</w:t>
        </w:r>
      </w:hyperlink>
      <w:hyperlink r:id="rId90">
        <w:r>
          <w:rPr>
            <w:u w:val="single" w:color="000000"/>
          </w:rPr>
          <w:t xml:space="preserve"> de 2014</w:t>
        </w:r>
      </w:hyperlink>
      <w:hyperlink r:id="rId91">
        <w:r>
          <w:t xml:space="preserve"> </w:t>
        </w:r>
      </w:hyperlink>
      <w:r>
        <w:t>– Plano Diretor Estratégico do Município de São Paulo, cujo valor será calculado da seguinte forma:</w:t>
      </w:r>
    </w:p>
    <w:p w:rsidR="009B134A" w:rsidRDefault="00FB69BA">
      <w:pPr>
        <w:ind w:left="-5"/>
      </w:pPr>
      <w:r>
        <w:t>§ 1º A contrapartida financeira relativa à outorga onerosa de potencial construtivo adicional será calculada conforme a seguinte equaçã</w:t>
      </w:r>
      <w:r>
        <w:t>o:</w:t>
      </w:r>
    </w:p>
    <w:p w:rsidR="009B134A" w:rsidRDefault="00FB69BA">
      <w:pPr>
        <w:spacing w:line="259" w:lineRule="auto"/>
        <w:ind w:left="-5"/>
      </w:pPr>
      <w:r>
        <w:t>C = (At/Ac) x V x Fs x Fp x Fr, onde:</w:t>
      </w:r>
    </w:p>
    <w:p w:rsidR="009B134A" w:rsidRDefault="00FB69BA">
      <w:pPr>
        <w:spacing w:after="334" w:line="259" w:lineRule="auto"/>
        <w:ind w:left="-5"/>
      </w:pPr>
      <w:r>
        <w:t>C - contrapartida financeira relativa a cada m² de potencial construtivo adicional;</w:t>
      </w:r>
    </w:p>
    <w:p w:rsidR="009B134A" w:rsidRDefault="00FB69BA">
      <w:pPr>
        <w:spacing w:after="334" w:line="259" w:lineRule="auto"/>
        <w:ind w:left="-5"/>
      </w:pPr>
      <w:r>
        <w:t>At - área de terreno em m²;</w:t>
      </w:r>
    </w:p>
    <w:p w:rsidR="009B134A" w:rsidRDefault="00FB69BA">
      <w:pPr>
        <w:spacing w:after="349" w:line="259" w:lineRule="auto"/>
        <w:ind w:left="-5"/>
      </w:pPr>
      <w:r>
        <w:t>Ac - área construída computável total do empreendimento em m²;</w:t>
      </w:r>
    </w:p>
    <w:p w:rsidR="009B134A" w:rsidRDefault="00FB69BA">
      <w:pPr>
        <w:ind w:left="-5"/>
      </w:pPr>
      <w:r>
        <w:t xml:space="preserve">V - valor do m² do terreno constante do Cadastro de Valor de Terreno para fins de outorga onerosa, conforme Quadro 14 anexo à </w:t>
      </w:r>
      <w:hyperlink r:id="rId92">
        <w:r>
          <w:rPr>
            <w:u w:val="single" w:color="000000"/>
          </w:rPr>
          <w:t>Lei nº 16.050</w:t>
        </w:r>
      </w:hyperlink>
      <w:hyperlink r:id="rId93">
        <w:r>
          <w:t>,</w:t>
        </w:r>
      </w:hyperlink>
      <w:hyperlink r:id="rId94">
        <w:r>
          <w:rPr>
            <w:u w:val="single" w:color="000000"/>
          </w:rPr>
          <w:t xml:space="preserve"> de 2014</w:t>
        </w:r>
      </w:hyperlink>
      <w:hyperlink r:id="rId95">
        <w:r>
          <w:t>;</w:t>
        </w:r>
      </w:hyperlink>
    </w:p>
    <w:p w:rsidR="009B134A" w:rsidRDefault="00FB69BA">
      <w:pPr>
        <w:spacing w:after="334" w:line="259" w:lineRule="auto"/>
        <w:ind w:left="-5"/>
      </w:pPr>
      <w:r>
        <w:t xml:space="preserve">Fs - fator de interesse social, conforme Quadro 16A anexo à </w:t>
      </w:r>
      <w:hyperlink r:id="rId96">
        <w:r>
          <w:rPr>
            <w:u w:val="single" w:color="000000"/>
          </w:rPr>
          <w:t>Lei nº 13.885</w:t>
        </w:r>
      </w:hyperlink>
      <w:hyperlink r:id="rId97">
        <w:r>
          <w:t>,</w:t>
        </w:r>
      </w:hyperlink>
      <w:hyperlink r:id="rId98">
        <w:r>
          <w:rPr>
            <w:u w:val="single" w:color="000000"/>
          </w:rPr>
          <w:t xml:space="preserve"> de 2004</w:t>
        </w:r>
      </w:hyperlink>
      <w:hyperlink r:id="rId99">
        <w:r>
          <w:t>;</w:t>
        </w:r>
      </w:hyperlink>
    </w:p>
    <w:p w:rsidR="009B134A" w:rsidRDefault="00FB69BA">
      <w:pPr>
        <w:spacing w:after="15" w:line="596" w:lineRule="auto"/>
        <w:ind w:left="-5" w:right="1785"/>
      </w:pPr>
      <w:r>
        <w:t xml:space="preserve">Fp - fator de planejamento, </w:t>
      </w:r>
      <w:r>
        <w:t xml:space="preserve">conforme Quadro 15A anexo à </w:t>
      </w:r>
      <w:hyperlink r:id="rId100">
        <w:r>
          <w:rPr>
            <w:u w:val="single" w:color="000000"/>
          </w:rPr>
          <w:t>Lei nº 13.885</w:t>
        </w:r>
      </w:hyperlink>
      <w:hyperlink r:id="rId101">
        <w:r>
          <w:t>,</w:t>
        </w:r>
      </w:hyperlink>
      <w:hyperlink r:id="rId102">
        <w:r>
          <w:rPr>
            <w:u w:val="single" w:color="000000"/>
          </w:rPr>
          <w:t xml:space="preserve"> de 2004</w:t>
        </w:r>
      </w:hyperlink>
      <w:r>
        <w:t>; Fr - fator de regularização igual a 1,2 (um e dois décimos).</w:t>
      </w:r>
    </w:p>
    <w:p w:rsidR="009B134A" w:rsidRDefault="00FB69BA">
      <w:pPr>
        <w:ind w:left="-5"/>
      </w:pPr>
      <w:r>
        <w:t>§ 2º</w:t>
      </w:r>
      <w:r>
        <w:t xml:space="preserve"> O valor do pagamento da outorga onerosa poderá ser parcelado, na forma a ser regulamentada por decreto, observando-se o máximo de 12 (doze) parcelas fixas mensais, sendo o valor mínimo de R$ 500,00 (quinhentos reais) por parcela.</w:t>
      </w:r>
    </w:p>
    <w:p w:rsidR="009B134A" w:rsidRDefault="00FB69BA">
      <w:pPr>
        <w:ind w:left="-5"/>
      </w:pPr>
      <w:r>
        <w:t>§ 3º Para os casos que se</w:t>
      </w:r>
      <w:r>
        <w:t xml:space="preserve"> enquadrem no caput deste artigo, o despacho de deferimento da regularização dependerá da comprovação de recolhimento total do valor correspondente à outorga onerosa.</w:t>
      </w:r>
    </w:p>
    <w:p w:rsidR="009B134A" w:rsidRDefault="00FB69BA">
      <w:pPr>
        <w:ind w:left="-5"/>
      </w:pPr>
      <w:r>
        <w:t>§ 4º O requerente será notificado por via eletrônica, para efetuar o recolhimento do valo</w:t>
      </w:r>
      <w:r>
        <w:t>r correspondente à outorga onerosa.</w:t>
      </w:r>
    </w:p>
    <w:p w:rsidR="009B134A" w:rsidRDefault="00FB69BA">
      <w:pPr>
        <w:ind w:left="-5"/>
      </w:pPr>
      <w:r>
        <w:t>§ 5º As áreas cobertas destinadas a estacionamento, carga, descarga e manobras de veículos que ultrapassarem os limites previstos na Legislação de Uso e Ocupação do Solo vigente até a data da publicação da</w:t>
      </w:r>
      <w:hyperlink r:id="rId103">
        <w:r>
          <w:rPr>
            <w:u w:val="single" w:color="000000"/>
          </w:rPr>
          <w:t xml:space="preserve"> Lei nº 16.050</w:t>
        </w:r>
      </w:hyperlink>
      <w:hyperlink r:id="rId104">
        <w:r>
          <w:t>,</w:t>
        </w:r>
      </w:hyperlink>
      <w:hyperlink r:id="rId105">
        <w:r>
          <w:rPr>
            <w:u w:val="single" w:color="000000"/>
          </w:rPr>
          <w:t xml:space="preserve"> de 2014</w:t>
        </w:r>
      </w:hyperlink>
      <w:r>
        <w:t xml:space="preserve"> (Plano Diretor Estratégico do Município de São Paulo), serão consideradas computáveis para o efeito do cálculo da outorga onerosa.</w:t>
      </w:r>
    </w:p>
    <w:p w:rsidR="009B134A" w:rsidRDefault="00FB69BA">
      <w:pPr>
        <w:ind w:left="-5"/>
      </w:pPr>
      <w:r>
        <w:t>§ 6º A regularização de área prevista no caput deste artigo independe do estoque de poten</w:t>
      </w:r>
      <w:r>
        <w:t xml:space="preserve">cial construtivo adicional, definido nos arts. 199 e 200 da </w:t>
      </w:r>
      <w:hyperlink r:id="rId106">
        <w:r>
          <w:rPr>
            <w:u w:val="single" w:color="000000"/>
          </w:rPr>
          <w:t>Lei nº 13.885</w:t>
        </w:r>
      </w:hyperlink>
      <w:hyperlink r:id="rId107">
        <w:r>
          <w:t>,</w:t>
        </w:r>
      </w:hyperlink>
      <w:hyperlink r:id="rId108">
        <w:r>
          <w:rPr>
            <w:u w:val="single" w:color="000000"/>
          </w:rPr>
          <w:t xml:space="preserve"> de 2004</w:t>
        </w:r>
      </w:hyperlink>
      <w:r>
        <w:t>.</w:t>
      </w:r>
    </w:p>
    <w:p w:rsidR="009B134A" w:rsidRDefault="00FB69BA">
      <w:pPr>
        <w:ind w:left="-5"/>
      </w:pPr>
      <w:r>
        <w:t>§ 7º A outorga onerosa para regul</w:t>
      </w:r>
      <w:r>
        <w:t>arização de edificação não incidirá nos imóveis de uso institucional e/ou prestadores de serviços sociais sem fins lucrativos, em parceria com o Poder Público inclusive CEI/creches, uso religioso ou locais de culto, inclusive locados.</w:t>
      </w:r>
    </w:p>
    <w:p w:rsidR="009B134A" w:rsidRDefault="00FB69BA">
      <w:pPr>
        <w:ind w:left="-5"/>
      </w:pPr>
      <w:r>
        <w:t>§ 8º Fica estabelecid</w:t>
      </w:r>
      <w:r>
        <w:t>o a edificação que, para a obtenção do Certificado de Regularidade necessite demolir a área excedente em relação ao coeficiente de aproveitamento máximo da zona de uso, e que ainda tenha incidência de outorga onerosa, um fator de regularização de 0,5 (cinc</w:t>
      </w:r>
      <w:r>
        <w:t>o décimos) no cálculo estabelecido no caput deste artigo, exceto em área de Área de Preservação Permanente – APP onde o fator de regularização será 0 (zero).</w:t>
      </w:r>
    </w:p>
    <w:p w:rsidR="009B134A" w:rsidRDefault="00FB69BA">
      <w:pPr>
        <w:ind w:left="-5"/>
      </w:pPr>
      <w:r>
        <w:t>§ 9º As leis específicas a que se refere o caput deste artigo aplicam-se inclusive nas áreas de in</w:t>
      </w:r>
      <w:r>
        <w:t>fluência dos eixos de Estruturação da transformação urbana as disposições relativas a coeficientes, vagas para estacionamento e demais parâmetros estabelecidos nas Leis:</w:t>
      </w:r>
    </w:p>
    <w:p w:rsidR="009B134A" w:rsidRDefault="00FB69BA">
      <w:pPr>
        <w:numPr>
          <w:ilvl w:val="0"/>
          <w:numId w:val="15"/>
        </w:numPr>
        <w:spacing w:after="329" w:line="265" w:lineRule="auto"/>
        <w:ind w:hanging="253"/>
        <w:jc w:val="left"/>
      </w:pPr>
      <w:r>
        <w:t xml:space="preserve">- </w:t>
      </w:r>
      <w:hyperlink r:id="rId109">
        <w:r>
          <w:rPr>
            <w:u w:val="single" w:color="000000"/>
          </w:rPr>
          <w:t>8.006</w:t>
        </w:r>
      </w:hyperlink>
      <w:hyperlink r:id="rId110">
        <w:r>
          <w:t>,</w:t>
        </w:r>
      </w:hyperlink>
      <w:hyperlink r:id="rId111">
        <w:r>
          <w:rPr>
            <w:u w:val="single" w:color="000000"/>
          </w:rPr>
          <w:t xml:space="preserve"> de 8 de Janeiro de 1974</w:t>
        </w:r>
      </w:hyperlink>
      <w:r>
        <w:t>, Lei de Hotéis;</w:t>
      </w:r>
    </w:p>
    <w:p w:rsidR="009B134A" w:rsidRDefault="00FB69BA">
      <w:pPr>
        <w:numPr>
          <w:ilvl w:val="0"/>
          <w:numId w:val="15"/>
        </w:numPr>
        <w:spacing w:after="329" w:line="265" w:lineRule="auto"/>
        <w:ind w:hanging="253"/>
        <w:jc w:val="left"/>
      </w:pPr>
      <w:r>
        <w:t xml:space="preserve">- </w:t>
      </w:r>
      <w:hyperlink r:id="rId112">
        <w:r>
          <w:rPr>
            <w:u w:val="single" w:color="000000"/>
          </w:rPr>
          <w:t>13.703</w:t>
        </w:r>
      </w:hyperlink>
      <w:hyperlink r:id="rId113">
        <w:r>
          <w:t>,</w:t>
        </w:r>
      </w:hyperlink>
      <w:hyperlink r:id="rId114">
        <w:r>
          <w:rPr>
            <w:u w:val="single" w:color="000000"/>
          </w:rPr>
          <w:t xml:space="preserve"> de 30 de Dezembro de 2003</w:t>
        </w:r>
      </w:hyperlink>
      <w:r>
        <w:t>, Lei de Teatro;</w:t>
      </w:r>
    </w:p>
    <w:p w:rsidR="009B134A" w:rsidRDefault="00FB69BA">
      <w:pPr>
        <w:numPr>
          <w:ilvl w:val="0"/>
          <w:numId w:val="15"/>
        </w:numPr>
        <w:spacing w:after="344" w:line="265" w:lineRule="auto"/>
        <w:ind w:hanging="253"/>
        <w:jc w:val="left"/>
      </w:pPr>
      <w:r>
        <w:t xml:space="preserve">- </w:t>
      </w:r>
      <w:hyperlink r:id="rId115">
        <w:r>
          <w:rPr>
            <w:u w:val="single" w:color="000000"/>
          </w:rPr>
          <w:t>14.242</w:t>
        </w:r>
      </w:hyperlink>
      <w:hyperlink r:id="rId116">
        <w:r>
          <w:t>,</w:t>
        </w:r>
      </w:hyperlink>
      <w:hyperlink r:id="rId117">
        <w:r>
          <w:rPr>
            <w:u w:val="single" w:color="000000"/>
          </w:rPr>
          <w:t xml:space="preserve"> de 28 de Novembro de 2006</w:t>
        </w:r>
      </w:hyperlink>
      <w:r>
        <w:t>, Lei de hospitais;</w:t>
      </w:r>
    </w:p>
    <w:p w:rsidR="009B134A" w:rsidRDefault="00FB69BA">
      <w:pPr>
        <w:numPr>
          <w:ilvl w:val="0"/>
          <w:numId w:val="15"/>
        </w:numPr>
        <w:spacing w:after="334" w:line="259" w:lineRule="auto"/>
        <w:ind w:hanging="253"/>
        <w:jc w:val="left"/>
      </w:pPr>
      <w:r>
        <w:t xml:space="preserve">- </w:t>
      </w:r>
      <w:hyperlink r:id="rId118">
        <w:r>
          <w:rPr>
            <w:u w:val="single" w:color="000000"/>
          </w:rPr>
          <w:t>15.526</w:t>
        </w:r>
      </w:hyperlink>
      <w:hyperlink r:id="rId119">
        <w:r>
          <w:t>,</w:t>
        </w:r>
      </w:hyperlink>
      <w:hyperlink r:id="rId120">
        <w:r>
          <w:rPr>
            <w:u w:val="single" w:color="000000"/>
          </w:rPr>
          <w:t xml:space="preserve"> de 12 de Janeiro de 2012</w:t>
        </w:r>
      </w:hyperlink>
      <w:r>
        <w:t>, Lei de Escolas e Hospitais.</w:t>
      </w:r>
    </w:p>
    <w:p w:rsidR="009B134A" w:rsidRDefault="00FB69BA">
      <w:pPr>
        <w:spacing w:after="334" w:line="259" w:lineRule="auto"/>
        <w:ind w:left="-5"/>
      </w:pPr>
      <w:r>
        <w:t>CAPÍTULO VIII</w:t>
      </w:r>
    </w:p>
    <w:p w:rsidR="009B134A" w:rsidRDefault="00FB69BA">
      <w:pPr>
        <w:ind w:left="-5"/>
      </w:pPr>
      <w:r>
        <w:t>DO IMPOSTO SOBRE SERVIÇOS DE QUALQUER NAT</w:t>
      </w:r>
      <w:r>
        <w:t>UREZA – ISS PARA FINS DE REGULARIZAÇÃO</w:t>
      </w:r>
    </w:p>
    <w:p w:rsidR="009B134A" w:rsidRDefault="00FB69BA">
      <w:pPr>
        <w:spacing w:after="230" w:line="362" w:lineRule="auto"/>
        <w:ind w:left="-5"/>
      </w:pPr>
      <w:r>
        <w:rPr>
          <w:strike/>
        </w:rPr>
        <w:t xml:space="preserve">Art. 14. O recolhimento do Imposto sobre Serviços de Qualquer Natureza – ISS, exigido conforme a alínea “c” do inciso II, do § 1º do art. 6º e alínea “c” do inciso II, do art. 9º, ambos desta Lei, será efetuado na forma definida em regulamento, e conforme </w:t>
      </w:r>
      <w:r>
        <w:rPr>
          <w:strike/>
        </w:rPr>
        <w:t>valor calculado pela Secretaria Municipal da Fazenda, nos termos da normatização em vigor.</w:t>
      </w:r>
    </w:p>
    <w:p w:rsidR="009B134A" w:rsidRDefault="00FB69BA">
      <w:pPr>
        <w:spacing w:after="230" w:line="362" w:lineRule="auto"/>
        <w:ind w:left="-5"/>
      </w:pPr>
      <w:r>
        <w:rPr>
          <w:strike/>
        </w:rPr>
        <w:t>§ 1º Para as áreas construídas já lançadas no Cadastro Imobiliário Fiscal, que integrem parcial ou totalmente a área objeto da regularização, o correspondente Impost</w:t>
      </w:r>
      <w:r>
        <w:rPr>
          <w:strike/>
        </w:rPr>
        <w:t>o sobre Serviços de Qualquer Natureza – ISS deverá ser recolhido na forma do caput deste artigo.</w:t>
      </w:r>
    </w:p>
    <w:p w:rsidR="009B134A" w:rsidRDefault="00FB69BA">
      <w:pPr>
        <w:spacing w:after="230" w:line="362" w:lineRule="auto"/>
        <w:ind w:left="-5"/>
      </w:pPr>
      <w:r>
        <w:rPr>
          <w:strike/>
        </w:rPr>
        <w:t>§ 2º Não se aplica o disposto no caput deste artigo aos créditos tributários já constituídos e referentes ao SQL que se busca regularizar, hipótese na qual a r</w:t>
      </w:r>
      <w:r>
        <w:rPr>
          <w:strike/>
        </w:rPr>
        <w:t>egularização somente será possível com a extinção dos referidos créditos.</w:t>
      </w:r>
    </w:p>
    <w:p w:rsidR="009B134A" w:rsidRDefault="00FB69BA">
      <w:pPr>
        <w:spacing w:after="216" w:line="379" w:lineRule="auto"/>
        <w:ind w:left="-5" w:right="-15"/>
        <w:jc w:val="left"/>
      </w:pPr>
      <w:r>
        <w:rPr>
          <w:strike/>
        </w:rPr>
        <w:t>§ 3º Será cobrado o Imposto sobre Serviços de Qualquer Natureza – ISS, relativo às obras necessárias à adequação do imóvel, aceitas pela Prefeitura nos termos do § 2º do art. 1º dest</w:t>
      </w:r>
      <w:r>
        <w:rPr>
          <w:strike/>
        </w:rPr>
        <w:t>a Lei, no caso em que a referida adequação resultar em aumento de área.</w:t>
      </w:r>
    </w:p>
    <w:p w:rsidR="009B134A" w:rsidRDefault="00FB69BA">
      <w:pPr>
        <w:spacing w:after="230" w:line="362" w:lineRule="auto"/>
        <w:ind w:left="-5"/>
      </w:pPr>
      <w:r>
        <w:rPr>
          <w:strike/>
        </w:rPr>
        <w:t>§ 4º Deverá ser recolhido Imposto sobre Serviços de Qualquer Natureza – ISS para os serviços de demolição necessários à adequação dos imóveis visando à regularização.</w:t>
      </w:r>
    </w:p>
    <w:p w:rsidR="009B134A" w:rsidRDefault="00FB69BA">
      <w:pPr>
        <w:spacing w:after="216" w:line="379" w:lineRule="auto"/>
        <w:ind w:left="-5" w:right="-15"/>
        <w:jc w:val="left"/>
      </w:pPr>
      <w:r>
        <w:rPr>
          <w:strike/>
        </w:rPr>
        <w:t>§ 5º As eventuais</w:t>
      </w:r>
      <w:r>
        <w:rPr>
          <w:strike/>
        </w:rPr>
        <w:t xml:space="preserve"> diferenças de Imposto sobre Serviços de Qualquer Natureza – ISS, em razão da falta de recolhimento ou recolhimento a menor do tributo relativo à área declarada ou em razão de diferença de área apurada posteriormente, serão cobradas antes da emissão do Cer</w:t>
      </w:r>
      <w:r>
        <w:rPr>
          <w:strike/>
        </w:rPr>
        <w:t>tificado de Regularização de acordo com a legislação em vigor.</w:t>
      </w:r>
    </w:p>
    <w:p w:rsidR="009B134A" w:rsidRDefault="00FB69BA">
      <w:pPr>
        <w:spacing w:after="230" w:line="362" w:lineRule="auto"/>
        <w:ind w:left="-5"/>
      </w:pPr>
      <w:r>
        <w:rPr>
          <w:strike/>
        </w:rPr>
        <w:t>§ 6º Para fins da regularização de que trata esta Lei, o Imposto sobre Serviços de Qualquer Natureza – ISS, anteriormente recolhido, ainda que em processo anterior de regularização, relativo ao</w:t>
      </w:r>
      <w:r>
        <w:rPr>
          <w:strike/>
        </w:rPr>
        <w:t xml:space="preserve"> mesmo pedido, será considerado para a quitação ou a título de compensação, desde que seja apresentado o respectivo comprovante de quitação.</w:t>
      </w:r>
    </w:p>
    <w:p w:rsidR="009B134A" w:rsidRDefault="00FB69BA">
      <w:pPr>
        <w:ind w:left="-5"/>
      </w:pPr>
      <w:r>
        <w:t xml:space="preserve">Art. 14. Antes da emissão do Certificado de Regularização, deverá ser emitido comprovante de declaração do ISS, na </w:t>
      </w:r>
      <w:r>
        <w:t xml:space="preserve">forma definida pela Secretaria Municipal da Fazenda, observado o disposto na alínea “c” do inciso II do § 2º do art. 6º e na alínea “c” do inciso II do art. 9º, ambos desta Lei.(Redação dada pela </w:t>
      </w:r>
      <w:hyperlink r:id="rId121">
        <w:r>
          <w:rPr>
            <w:u w:val="single" w:color="000000"/>
          </w:rPr>
          <w:t>Lei nº 18.270/2025</w:t>
        </w:r>
      </w:hyperlink>
      <w:hyperlink r:id="rId122">
        <w:r>
          <w:t>)</w:t>
        </w:r>
      </w:hyperlink>
    </w:p>
    <w:p w:rsidR="009B134A" w:rsidRDefault="00FB69BA">
      <w:pPr>
        <w:ind w:left="-5"/>
      </w:pPr>
      <w:r>
        <w:t xml:space="preserve">Parágrafo único. Serão objeto do comprovante de que trata o caput deste artigo:(Redação dada pela </w:t>
      </w:r>
      <w:hyperlink r:id="rId123">
        <w:r>
          <w:rPr>
            <w:u w:val="single" w:color="000000"/>
          </w:rPr>
          <w:t>Lei nº 18.270/2025</w:t>
        </w:r>
      </w:hyperlink>
      <w:r>
        <w:t>)</w:t>
      </w:r>
    </w:p>
    <w:p w:rsidR="009B134A" w:rsidRDefault="00FB69BA">
      <w:pPr>
        <w:numPr>
          <w:ilvl w:val="0"/>
          <w:numId w:val="16"/>
        </w:numPr>
      </w:pPr>
      <w:r>
        <w:t>- as ár</w:t>
      </w:r>
      <w:r>
        <w:t xml:space="preserve">eas construídas já lançadas no Cadastro Imobiliário Fiscal, que integrem parcial ou totalmente aárea objeto da regularização;(Redação dada pela </w:t>
      </w:r>
      <w:hyperlink r:id="rId124">
        <w:r>
          <w:rPr>
            <w:u w:val="single" w:color="000000"/>
          </w:rPr>
          <w:t>Lei nº 18.270/202</w:t>
        </w:r>
        <w:r>
          <w:rPr>
            <w:u w:val="single" w:color="000000"/>
          </w:rPr>
          <w:t>5</w:t>
        </w:r>
      </w:hyperlink>
      <w:hyperlink r:id="rId125">
        <w:r>
          <w:t>)</w:t>
        </w:r>
      </w:hyperlink>
    </w:p>
    <w:p w:rsidR="009B134A" w:rsidRDefault="00FB69BA">
      <w:pPr>
        <w:numPr>
          <w:ilvl w:val="0"/>
          <w:numId w:val="16"/>
        </w:numPr>
      </w:pPr>
      <w:r>
        <w:t xml:space="preserve">- as obras necessárias à adequação do imóvel, aceitas pela Prefeitura nos termos do § </w:t>
      </w:r>
      <w:r>
        <w:t xml:space="preserve">2º do art. 1ºdesta Lei, no caso em que a referida adequação resultar em aumento ou redução de área;(Redação dada pela </w:t>
      </w:r>
      <w:hyperlink r:id="rId126">
        <w:r>
          <w:rPr>
            <w:u w:val="single" w:color="000000"/>
          </w:rPr>
          <w:t>Lei nº 18.270/2025</w:t>
        </w:r>
      </w:hyperlink>
      <w:hyperlink r:id="rId127">
        <w:r>
          <w:t>)</w:t>
        </w:r>
      </w:hyperlink>
    </w:p>
    <w:p w:rsidR="009B134A" w:rsidRDefault="00FB69BA">
      <w:pPr>
        <w:numPr>
          <w:ilvl w:val="0"/>
          <w:numId w:val="16"/>
        </w:numPr>
      </w:pPr>
      <w:r>
        <w:t xml:space="preserve">- eventuais diferenças de áreas identificadas no âmbito da análise dos processos de regularização.(Redação dada </w:t>
      </w:r>
      <w:r>
        <w:t xml:space="preserve">pela </w:t>
      </w:r>
      <w:hyperlink r:id="rId128">
        <w:r>
          <w:rPr>
            <w:u w:val="single" w:color="000000"/>
          </w:rPr>
          <w:t>Lei nº 18.270/2025</w:t>
        </w:r>
      </w:hyperlink>
      <w:r>
        <w:t>)</w:t>
      </w:r>
    </w:p>
    <w:p w:rsidR="009B134A" w:rsidRDefault="00FB69BA">
      <w:pPr>
        <w:ind w:left="-5"/>
      </w:pPr>
      <w:r>
        <w:t>Art. 15. Não será lançado Imposto sobre Serviços de Qualquer Natureza – ISS relativamente às edificaç</w:t>
      </w:r>
      <w:r>
        <w:t>ões enquadradas no art. 5º desta Lei, destinadas exclusivamente a uso residencial, sem prejuízo de seu lançamento e cobrança posteriores pela Secretaria Municipal da Fazenda.</w:t>
      </w:r>
    </w:p>
    <w:p w:rsidR="009B134A" w:rsidRDefault="00FB69BA">
      <w:pPr>
        <w:ind w:left="-5"/>
      </w:pPr>
      <w:r>
        <w:t xml:space="preserve">§ 1º Aplicam-se as disposições deste artigo para fatos geradores ocorridos até a </w:t>
      </w:r>
      <w:r>
        <w:t>data prevista no caput do art. 1º desta Lei.</w:t>
      </w:r>
    </w:p>
    <w:p w:rsidR="009B134A" w:rsidRDefault="00FB69BA">
      <w:pPr>
        <w:ind w:left="-5"/>
      </w:pPr>
      <w:r>
        <w:t>§ 2º As edificações cujos processos de regularização não forem deferidos nos termos desta Lei, e aquelas cuja regularização venha a ser cancelada, terão o Imposto Sobre Serviços de Qualquer Natureza – ISS lançad</w:t>
      </w:r>
      <w:r>
        <w:t>os.</w:t>
      </w:r>
    </w:p>
    <w:p w:rsidR="009B134A" w:rsidRDefault="00FB69BA">
      <w:pPr>
        <w:spacing w:after="8"/>
        <w:ind w:left="-5"/>
      </w:pPr>
      <w:r>
        <w:t>§ 3º Não se aplica o disposto no caput deste artigo aos créditos tributários já constituídos e referentes ao SQL que se busca regularizar, hipótese na qual a regularização somente será possível com a</w:t>
      </w:r>
    </w:p>
    <w:p w:rsidR="009B134A" w:rsidRDefault="00FB69BA">
      <w:pPr>
        <w:spacing w:after="334" w:line="259" w:lineRule="auto"/>
        <w:ind w:left="-5"/>
      </w:pPr>
      <w:r>
        <w:t>extinção dos referidos créditos.</w:t>
      </w:r>
    </w:p>
    <w:p w:rsidR="009B134A" w:rsidRDefault="00FB69BA">
      <w:pPr>
        <w:ind w:left="-5"/>
      </w:pPr>
      <w:r>
        <w:t>§ 4º Em nenhuma hip</w:t>
      </w:r>
      <w:r>
        <w:t>ótese serão restituídos valores de Imposto sobre Serviços de Qualquer Natureza – ISS de que trata o caput deste artigo, pagos anteriormente à edição desta Lei.</w:t>
      </w:r>
    </w:p>
    <w:p w:rsidR="009B134A" w:rsidRDefault="00FB69BA">
      <w:pPr>
        <w:spacing w:after="334" w:line="259" w:lineRule="auto"/>
        <w:ind w:left="-5"/>
      </w:pPr>
      <w:r>
        <w:t>CAPÍTULO IX</w:t>
      </w:r>
    </w:p>
    <w:p w:rsidR="009B134A" w:rsidRDefault="00FB69BA">
      <w:pPr>
        <w:spacing w:after="349" w:line="259" w:lineRule="auto"/>
        <w:ind w:left="-5"/>
      </w:pPr>
      <w:r>
        <w:t>DAS DISPOSIÇÕES FINAIS</w:t>
      </w:r>
    </w:p>
    <w:p w:rsidR="009B134A" w:rsidRDefault="00FB69BA">
      <w:pPr>
        <w:ind w:left="-5"/>
      </w:pPr>
      <w:r>
        <w:t>Art. 16. Os processos de regularização de edificação em andam</w:t>
      </w:r>
      <w:r>
        <w:t>ento na data de publicação desta Lei não poderão ser analisados de acordo com os parâmetros desta Lei.</w:t>
      </w:r>
    </w:p>
    <w:p w:rsidR="009B134A" w:rsidRDefault="00FB69BA">
      <w:pPr>
        <w:ind w:left="-5"/>
      </w:pPr>
      <w:r>
        <w:t>Parágrafo único. O interessado poderá abrir novo processo de regularização nos parâmetros desta Lei, e optar pelo arquivamento do processo em andamento mediante apresentação do protocolo.</w:t>
      </w:r>
    </w:p>
    <w:p w:rsidR="009B134A" w:rsidRDefault="00FB69BA">
      <w:pPr>
        <w:ind w:left="-5"/>
      </w:pPr>
      <w:r>
        <w:t>Art. 17. A regularização da edificação não exime o responsável do at</w:t>
      </w:r>
      <w:r>
        <w:t>endimento às normas legais relativas aos níveis de ruídos permitidos, à poluição ambiental e à obediência aos horários de funcionamento, conforme legislação pertinente.</w:t>
      </w:r>
    </w:p>
    <w:p w:rsidR="009B134A" w:rsidRDefault="00FB69BA">
      <w:pPr>
        <w:spacing w:after="8"/>
        <w:ind w:left="-5"/>
      </w:pPr>
      <w:r>
        <w:t xml:space="preserve">Art. 18. A Administração Pública, por meio de seu órgão competente, poderá, a qualquer </w:t>
      </w:r>
      <w:r>
        <w:t>tempo, mesmo após efetuada a regularização, verificar a veracidade das informações e declarações, valores recolhidos e as condições de estabilidade, de higiene, de salubridade, de permeabilidade, de</w:t>
      </w:r>
    </w:p>
    <w:p w:rsidR="009B134A" w:rsidRDefault="00FB69BA">
      <w:pPr>
        <w:spacing w:after="334" w:line="259" w:lineRule="auto"/>
        <w:ind w:left="-5"/>
      </w:pPr>
      <w:r>
        <w:t xml:space="preserve">acessibilidade, de segurança de uso das edificações e de </w:t>
      </w:r>
      <w:r>
        <w:t>respeito ao direito de vizinhança.</w:t>
      </w:r>
    </w:p>
    <w:p w:rsidR="009B134A" w:rsidRDefault="00FB69BA">
      <w:pPr>
        <w:ind w:left="-5"/>
      </w:pPr>
      <w:r>
        <w:t xml:space="preserve">Parágrafo único. Constatada, a qualquer tempo, a inveracidade das situações mencionadas no caput deste artigo, o interessado será notificado a saná-las sob pena de anulação do Certificado de Regularização, conforme com o </w:t>
      </w:r>
      <w:r>
        <w:t xml:space="preserve">art. 68 da </w:t>
      </w:r>
      <w:hyperlink r:id="rId129">
        <w:r>
          <w:rPr>
            <w:u w:val="single" w:color="000000"/>
          </w:rPr>
          <w:t>Lei nº 16.642</w:t>
        </w:r>
      </w:hyperlink>
      <w:hyperlink r:id="rId130">
        <w:r>
          <w:t>,</w:t>
        </w:r>
      </w:hyperlink>
      <w:hyperlink r:id="rId131">
        <w:r>
          <w:rPr>
            <w:u w:val="single" w:color="000000"/>
          </w:rPr>
          <w:t xml:space="preserve"> de 2017</w:t>
        </w:r>
      </w:hyperlink>
      <w:r>
        <w:t>.</w:t>
      </w:r>
    </w:p>
    <w:p w:rsidR="009B134A" w:rsidRDefault="00FB69BA">
      <w:pPr>
        <w:ind w:left="-5"/>
      </w:pPr>
      <w:r>
        <w:t>Art. 19. A regularização de que cuida esta Lei não implica no reconhecimento, pela Prefeitura, da propriedade, das dimensões e da regularidade do lote e nem exime os proprietários de glebas parceladas ou os respectivos responsáveis, das obriga</w:t>
      </w:r>
      <w:r>
        <w:t>ções e responsabilidades decorrentes da aplicação da legislação de parcelamento do solo.</w:t>
      </w:r>
    </w:p>
    <w:p w:rsidR="009B134A" w:rsidRDefault="00FB69BA">
      <w:pPr>
        <w:ind w:left="-5"/>
      </w:pPr>
      <w:r>
        <w:t>Parágrafo único. Excetuam-se do previsto no caput deste artigo as edificações que abriguem usos das categorias R1 e R2h, para as quais o deferimento do pedido implicar</w:t>
      </w:r>
      <w:r>
        <w:t>á no reconhecimento do desdobro do lote perante a legislação municipal, desde que observadas as dimensões e áreas mínimas definidas para estas categorias nas respectivas zonas de uso.</w:t>
      </w:r>
    </w:p>
    <w:p w:rsidR="009B134A" w:rsidRDefault="00FB69BA">
      <w:pPr>
        <w:ind w:left="-5"/>
      </w:pPr>
      <w:r>
        <w:t xml:space="preserve">Art. 20. As edificações em lotes pertencentes a loteamentos implantados </w:t>
      </w:r>
      <w:r>
        <w:t>irregularmente, até 30 de abril de 2000, no Município de São Paulo, poderão ser regularizadas se obedecidos os critérios e os prazos estabelecidos nesta Lei e após a emissão do Auto de Regularização do Loteamento, observado o disposto em legislação federal</w:t>
      </w:r>
      <w:r>
        <w:t>, estadual e municipal pertinente.</w:t>
      </w:r>
    </w:p>
    <w:p w:rsidR="009B134A" w:rsidRDefault="00FB69BA">
      <w:pPr>
        <w:spacing w:after="334" w:line="259" w:lineRule="auto"/>
        <w:ind w:left="-5"/>
      </w:pPr>
      <w:r>
        <w:t>Parágrafo único. (</w:t>
      </w:r>
      <w:hyperlink r:id="rId132">
        <w:r>
          <w:rPr>
            <w:u w:val="single" w:color="000000"/>
          </w:rPr>
          <w:t>VETADO</w:t>
        </w:r>
      </w:hyperlink>
      <w:hyperlink r:id="rId133">
        <w:r>
          <w:t>)</w:t>
        </w:r>
      </w:hyperlink>
      <w:r>
        <w:t xml:space="preserve">     </w:t>
      </w:r>
    </w:p>
    <w:p w:rsidR="009B134A" w:rsidRDefault="00FB69BA">
      <w:pPr>
        <w:ind w:left="-5"/>
      </w:pPr>
      <w:r>
        <w:t>Art. 21. A expedição do Certificado de Regularização independe da quitação de multas que serão cobradas pela Prefei</w:t>
      </w:r>
      <w:r>
        <w:t>tura em procedimentos próprios.</w:t>
      </w:r>
    </w:p>
    <w:p w:rsidR="009B134A" w:rsidRDefault="00FB69BA">
      <w:pPr>
        <w:ind w:left="-5"/>
      </w:pPr>
      <w:r>
        <w:t>Parágrafo único. Excetuam-se deste artigo as multas moratórias e de ofício de natureza tributária, que serão cobradas nos termos da legislação em vigor.</w:t>
      </w:r>
    </w:p>
    <w:p w:rsidR="009B134A" w:rsidRDefault="00FB69BA">
      <w:pPr>
        <w:spacing w:after="230" w:line="362" w:lineRule="auto"/>
        <w:ind w:left="-5"/>
      </w:pPr>
      <w:r>
        <w:rPr>
          <w:strike/>
        </w:rPr>
        <w:t>Art. 22. O prazo para protocolamento acompanhado dos documentos exigido</w:t>
      </w:r>
      <w:r>
        <w:rPr>
          <w:strike/>
        </w:rPr>
        <w:t>s e recolhimentos correspondentes, necessários à regularização de que cuida esta Lei, será de 90 (noventa) dias, a contar da data da publicação do respectivo decreto regulamentar, prorrogáveis por até três períodos iguais, a critério do Executivo.</w:t>
      </w:r>
    </w:p>
    <w:p w:rsidR="009B134A" w:rsidRDefault="00FB69BA">
      <w:pPr>
        <w:spacing w:after="168" w:line="362" w:lineRule="auto"/>
        <w:ind w:left="-5"/>
      </w:pPr>
      <w:r>
        <w:rPr>
          <w:strike/>
        </w:rPr>
        <w:t>Art. 22.</w:t>
      </w:r>
      <w:r>
        <w:rPr>
          <w:strike/>
        </w:rPr>
        <w:t xml:space="preserve"> O prazo para protocolamento acompanhado dos documentos exigidos e recolhimentos correspondentes, necessários à regularização de que cuida esta Lei, será até o dia 31 de março de 2021.(Redação dada pela </w:t>
      </w:r>
      <w:hyperlink r:id="rId134">
        <w:r>
          <w:rPr>
            <w:rFonts w:ascii="Calibri" w:eastAsia="Calibri" w:hAnsi="Calibri" w:cs="Calibri"/>
            <w:strike/>
            <w:sz w:val="24"/>
            <w:u w:val="single" w:color="000000"/>
          </w:rPr>
          <w:t>Lei nº 17.346/2020</w:t>
        </w:r>
      </w:hyperlink>
      <w:r>
        <w:rPr>
          <w:strike/>
        </w:rPr>
        <w:t>)</w:t>
      </w:r>
    </w:p>
    <w:p w:rsidR="009B134A" w:rsidRDefault="00FB69BA">
      <w:pPr>
        <w:spacing w:after="69" w:line="362" w:lineRule="auto"/>
        <w:ind w:left="-5"/>
      </w:pPr>
      <w:r>
        <w:rPr>
          <w:strike/>
        </w:rPr>
        <w:t>Art. 22. Os interessados terão até 30 de setembro de 2021 para protocolamento, acompanhado dos documentos exigidos e recolhimentos correspondentes, necessários</w:t>
      </w:r>
      <w:r>
        <w:rPr>
          <w:strike/>
        </w:rPr>
        <w:t xml:space="preserve"> à regularização de que trata esta</w:t>
      </w:r>
    </w:p>
    <w:p w:rsidR="009B134A" w:rsidRDefault="00FB69BA">
      <w:pPr>
        <w:spacing w:after="230" w:line="259" w:lineRule="auto"/>
        <w:ind w:left="-5"/>
      </w:pPr>
      <w:r>
        <w:rPr>
          <w:strike/>
        </w:rPr>
        <w:t xml:space="preserve">Lei.(Redação dada pela </w:t>
      </w:r>
      <w:hyperlink r:id="rId135">
        <w:r>
          <w:rPr>
            <w:rFonts w:ascii="Calibri" w:eastAsia="Calibri" w:hAnsi="Calibri" w:cs="Calibri"/>
            <w:strike/>
            <w:sz w:val="24"/>
            <w:u w:val="single" w:color="000000"/>
          </w:rPr>
          <w:t>Lei nº 17.556/2021)</w:t>
        </w:r>
      </w:hyperlink>
    </w:p>
    <w:p w:rsidR="009B134A" w:rsidRDefault="00FB69BA">
      <w:pPr>
        <w:spacing w:after="190" w:line="362" w:lineRule="auto"/>
        <w:ind w:left="-5"/>
      </w:pPr>
      <w:r>
        <w:rPr>
          <w:strike/>
        </w:rPr>
        <w:t>Parágrafo único. O prazo previsto no caput poder</w:t>
      </w:r>
      <w:r>
        <w:rPr>
          <w:strike/>
        </w:rPr>
        <w:t xml:space="preserve">á ser prorrogado por 180 (cento e oitenta) dias, a critério do Executivo.(Incluído pela </w:t>
      </w:r>
      <w:hyperlink r:id="rId136">
        <w:r>
          <w:rPr>
            <w:rFonts w:ascii="Calibri" w:eastAsia="Calibri" w:hAnsi="Calibri" w:cs="Calibri"/>
            <w:strike/>
            <w:sz w:val="24"/>
            <w:u w:val="single" w:color="000000"/>
          </w:rPr>
          <w:t>Lei nº 17.556/2021)</w:t>
        </w:r>
      </w:hyperlink>
    </w:p>
    <w:p w:rsidR="009B134A" w:rsidRDefault="00FB69BA">
      <w:pPr>
        <w:spacing w:after="170" w:line="362" w:lineRule="auto"/>
        <w:ind w:left="-5"/>
      </w:pPr>
      <w:r>
        <w:rPr>
          <w:strike/>
        </w:rPr>
        <w:t xml:space="preserve">Art. 22. Os interessados terão até 31 de dezembro de 2023 para protocolamento, acompanhado dos documentos exigidos e recolhimentos correspondentes, necessários à regularização de que trata esta Lei.(Redação dada pela </w:t>
      </w:r>
      <w:hyperlink r:id="rId137">
        <w:r>
          <w:rPr>
            <w:rFonts w:ascii="Calibri" w:eastAsia="Calibri" w:hAnsi="Calibri" w:cs="Calibri"/>
            <w:strike/>
            <w:sz w:val="24"/>
            <w:u w:val="single" w:color="000000"/>
          </w:rPr>
          <w:t>Lei nº 17.771/2022</w:t>
        </w:r>
      </w:hyperlink>
      <w:hyperlink r:id="rId138">
        <w:r>
          <w:rPr>
            <w:strike/>
          </w:rPr>
          <w:t>)</w:t>
        </w:r>
      </w:hyperlink>
    </w:p>
    <w:p w:rsidR="009B134A" w:rsidRDefault="00FB69BA">
      <w:pPr>
        <w:spacing w:after="168" w:line="362" w:lineRule="auto"/>
        <w:ind w:left="-5"/>
      </w:pPr>
      <w:r>
        <w:rPr>
          <w:strike/>
        </w:rPr>
        <w:t>Art. 22. Os in</w:t>
      </w:r>
      <w:r>
        <w:rPr>
          <w:strike/>
        </w:rPr>
        <w:t xml:space="preserve">teressados terão até 31 de dezembro de 2024 para protocolamento, acompanhado dos documentos exigidos e recolhimentos correspondentes, necessários à regularização de que trata esta Lei. (Redação dada pela </w:t>
      </w:r>
      <w:hyperlink r:id="rId139">
        <w:r>
          <w:rPr>
            <w:rFonts w:ascii="Calibri" w:eastAsia="Calibri" w:hAnsi="Calibri" w:cs="Calibri"/>
            <w:strike/>
            <w:sz w:val="24"/>
            <w:u w:val="single" w:color="000000"/>
          </w:rPr>
          <w:t>Lei nº 18.062/2023</w:t>
        </w:r>
      </w:hyperlink>
      <w:hyperlink r:id="rId140">
        <w:r>
          <w:rPr>
            <w:strike/>
          </w:rPr>
          <w:t>)</w:t>
        </w:r>
      </w:hyperlink>
    </w:p>
    <w:p w:rsidR="009B134A" w:rsidRDefault="00FB69BA">
      <w:pPr>
        <w:ind w:left="-5"/>
      </w:pPr>
      <w:r>
        <w:t>Art. 22. Os interessad</w:t>
      </w:r>
      <w:r>
        <w:t xml:space="preserve">os terão até 31 de dezembro de 2025 para protocolamento, acompanhado dos documentos exigidos e recolhimentos correspondentes, necessários à regularização de que trata esta Lei. (Redação dada pela </w:t>
      </w:r>
      <w:hyperlink r:id="rId141">
        <w:r>
          <w:rPr>
            <w:u w:val="single" w:color="000000"/>
          </w:rPr>
          <w:t>Lei nº 18.209/2024</w:t>
        </w:r>
      </w:hyperlink>
      <w:hyperlink r:id="rId142">
        <w:r>
          <w:t>)</w:t>
        </w:r>
      </w:hyperlink>
    </w:p>
    <w:p w:rsidR="009B134A" w:rsidRDefault="00FB69BA">
      <w:pPr>
        <w:ind w:left="-5"/>
      </w:pPr>
      <w:r>
        <w:t>Art. 23. As edificações de que trata esta Lei, enquanto seus processos de regularização estiverem em andamento, não serão passíveis de sanção em decorrência de infrações regularizáveis nos termos ora fixados ou por falta do Auto de Licença de Funcionamento</w:t>
      </w:r>
      <w:r>
        <w:t>.</w:t>
      </w:r>
    </w:p>
    <w:p w:rsidR="009B134A" w:rsidRDefault="00FB69BA">
      <w:pPr>
        <w:ind w:left="-5"/>
      </w:pPr>
      <w:r>
        <w:t>Art. 24. Fica concedida a isenção do pagamento da taxa específica às edificações destinadas a habitações de interesse social ou de mercado popular e às de uso institucional, uso religioso ou local de culto, inclusive locadas, e CEI/creches conveniadas ou</w:t>
      </w:r>
      <w:r>
        <w:t xml:space="preserve"> não com o Poder Público sem fins lucrativos.</w:t>
      </w:r>
    </w:p>
    <w:p w:rsidR="009B134A" w:rsidRDefault="00FB69BA">
      <w:pPr>
        <w:ind w:left="-5"/>
      </w:pPr>
      <w:r>
        <w:t xml:space="preserve">Art. 25. A regularização de garagens de ônibus das concessionárias de serviço público municipal está dispensada do atendimento de coeficiente de aproveitamento mínimo para a zona de uso, desde que atendidas as </w:t>
      </w:r>
      <w:r>
        <w:t>exigências da legislação ambiental municipal, estadual e federal.</w:t>
      </w:r>
    </w:p>
    <w:p w:rsidR="009B134A" w:rsidRDefault="00FB69BA">
      <w:pPr>
        <w:ind w:left="-5"/>
      </w:pPr>
      <w:r>
        <w:t>Art. 26. Ficam remidos os créditos tributários do Imposto Predial e Territorial Urbano – IPTU pretéritos decorrentes dos procedimentos de regularizações previstas nesta Lei.</w:t>
      </w:r>
    </w:p>
    <w:p w:rsidR="009B134A" w:rsidRDefault="00FB69BA">
      <w:pPr>
        <w:ind w:left="-5"/>
      </w:pPr>
      <w:r>
        <w:t>Art. 27. O Execu</w:t>
      </w:r>
      <w:r>
        <w:t>tivo regulamentará esta Lei no prazo máximo de 60 (sessenta) dias, a contar de sua publicação.</w:t>
      </w:r>
    </w:p>
    <w:p w:rsidR="009B134A" w:rsidRDefault="00FB69BA">
      <w:pPr>
        <w:ind w:left="-5"/>
      </w:pPr>
      <w:r>
        <w:t>Art. 28. As despesas com a execução desta Lei correrão por conta das dotações orçamentárias próprias, suplementadas se necessário.</w:t>
      </w:r>
    </w:p>
    <w:p w:rsidR="009B134A" w:rsidRDefault="00FB69BA">
      <w:pPr>
        <w:spacing w:after="334" w:line="259" w:lineRule="auto"/>
        <w:ind w:left="-5"/>
      </w:pPr>
      <w:r>
        <w:t>Art. 29. Esta Lei entrará em v</w:t>
      </w:r>
      <w:r>
        <w:t>igor em 1º de janeiro de 2020.</w:t>
      </w:r>
    </w:p>
    <w:p w:rsidR="009B134A" w:rsidRDefault="00FB69BA">
      <w:pPr>
        <w:ind w:left="-5"/>
      </w:pPr>
      <w:r>
        <w:t>PREFEITURA DO MUNICÍPIO DE SÃO PAULO, aos 16 de outubro de 2019, 466º da fundação de São Paulo.</w:t>
      </w:r>
    </w:p>
    <w:p w:rsidR="009B134A" w:rsidRDefault="00FB69BA">
      <w:pPr>
        <w:spacing w:after="334" w:line="259" w:lineRule="auto"/>
        <w:ind w:left="-5"/>
      </w:pPr>
      <w:r>
        <w:t>BRUNO COVAS, PREFEITO</w:t>
      </w:r>
    </w:p>
    <w:p w:rsidR="009B134A" w:rsidRDefault="00FB69BA">
      <w:pPr>
        <w:spacing w:after="483" w:line="596" w:lineRule="auto"/>
        <w:ind w:left="0" w:right="2324" w:firstLine="0"/>
        <w:jc w:val="left"/>
      </w:pPr>
      <w:r>
        <w:t>ORLANDO LINDÓRIO DE FARIA, Secretário Municipal da Casa Civil RUBENS NAMAN RIZEK JUNIOR, Secretário Municip</w:t>
      </w:r>
      <w:r>
        <w:t>al de Justiça Publicada na Casa Civil, em 16 de outubro de 2019.</w:t>
      </w:r>
    </w:p>
    <w:p w:rsidR="009B134A" w:rsidRDefault="00FB69BA">
      <w:pPr>
        <w:spacing w:after="793" w:line="259" w:lineRule="auto"/>
        <w:ind w:left="0" w:firstLine="0"/>
        <w:jc w:val="left"/>
      </w:pPr>
      <w:r>
        <w:rPr>
          <w:rFonts w:ascii="Calibri" w:eastAsia="Calibri" w:hAnsi="Calibri" w:cs="Calibri"/>
          <w:noProof/>
          <w:sz w:val="22"/>
        </w:rPr>
        <mc:AlternateContent>
          <mc:Choice Requires="wpg">
            <w:drawing>
              <wp:inline distT="0" distB="0" distL="0" distR="0">
                <wp:extent cx="6051111" cy="478780"/>
                <wp:effectExtent l="0" t="0" r="0" b="0"/>
                <wp:docPr id="17203" name="Group 17203"/>
                <wp:cNvGraphicFramePr/>
                <a:graphic xmlns:a="http://schemas.openxmlformats.org/drawingml/2006/main">
                  <a:graphicData uri="http://schemas.microsoft.com/office/word/2010/wordprocessingGroup">
                    <wpg:wgp>
                      <wpg:cNvGrpSpPr/>
                      <wpg:grpSpPr>
                        <a:xfrm>
                          <a:off x="0" y="0"/>
                          <a:ext cx="6051111" cy="478780"/>
                          <a:chOff x="0" y="0"/>
                          <a:chExt cx="6051111" cy="478780"/>
                        </a:xfrm>
                      </wpg:grpSpPr>
                      <wps:wsp>
                        <wps:cNvPr id="19652" name="Shape 19652"/>
                        <wps:cNvSpPr/>
                        <wps:spPr>
                          <a:xfrm>
                            <a:off x="0" y="0"/>
                            <a:ext cx="6051111" cy="9389"/>
                          </a:xfrm>
                          <a:custGeom>
                            <a:avLst/>
                            <a:gdLst/>
                            <a:ahLst/>
                            <a:cxnLst/>
                            <a:rect l="0" t="0" r="0" b="0"/>
                            <a:pathLst>
                              <a:path w="6051111" h="9389">
                                <a:moveTo>
                                  <a:pt x="0" y="0"/>
                                </a:moveTo>
                                <a:lnTo>
                                  <a:pt x="6051111" y="0"/>
                                </a:lnTo>
                                <a:lnTo>
                                  <a:pt x="6051111" y="9389"/>
                                </a:lnTo>
                                <a:lnTo>
                                  <a:pt x="0" y="9389"/>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19653" name="Shape 19653"/>
                        <wps:cNvSpPr/>
                        <wps:spPr>
                          <a:xfrm>
                            <a:off x="0" y="469392"/>
                            <a:ext cx="6051111" cy="9389"/>
                          </a:xfrm>
                          <a:custGeom>
                            <a:avLst/>
                            <a:gdLst/>
                            <a:ahLst/>
                            <a:cxnLst/>
                            <a:rect l="0" t="0" r="0" b="0"/>
                            <a:pathLst>
                              <a:path w="6051111" h="9389">
                                <a:moveTo>
                                  <a:pt x="0" y="0"/>
                                </a:moveTo>
                                <a:lnTo>
                                  <a:pt x="6051111" y="0"/>
                                </a:lnTo>
                                <a:lnTo>
                                  <a:pt x="6051111" y="9389"/>
                                </a:lnTo>
                                <a:lnTo>
                                  <a:pt x="0" y="9389"/>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19654" name="Shape 19654"/>
                        <wps:cNvSpPr/>
                        <wps:spPr>
                          <a:xfrm>
                            <a:off x="6045810" y="0"/>
                            <a:ext cx="9144" cy="478780"/>
                          </a:xfrm>
                          <a:custGeom>
                            <a:avLst/>
                            <a:gdLst/>
                            <a:ahLst/>
                            <a:cxnLst/>
                            <a:rect l="0" t="0" r="0" b="0"/>
                            <a:pathLst>
                              <a:path w="9144" h="478780">
                                <a:moveTo>
                                  <a:pt x="0" y="0"/>
                                </a:moveTo>
                                <a:lnTo>
                                  <a:pt x="9144" y="0"/>
                                </a:lnTo>
                                <a:lnTo>
                                  <a:pt x="9144" y="478780"/>
                                </a:lnTo>
                                <a:lnTo>
                                  <a:pt x="0" y="478780"/>
                                </a:lnTo>
                                <a:lnTo>
                                  <a:pt x="0" y="0"/>
                                </a:lnTo>
                              </a:path>
                            </a:pathLst>
                          </a:custGeom>
                          <a:ln w="0" cap="flat">
                            <a:miter lim="127000"/>
                          </a:ln>
                        </wps:spPr>
                        <wps:style>
                          <a:lnRef idx="0">
                            <a:srgbClr val="000000">
                              <a:alpha val="0"/>
                            </a:srgbClr>
                          </a:lnRef>
                          <a:fillRef idx="1">
                            <a:srgbClr val="D5D5D5"/>
                          </a:fillRef>
                          <a:effectRef idx="0">
                            <a:scrgbClr r="0" g="0" b="0"/>
                          </a:effectRef>
                          <a:fontRef idx="none"/>
                        </wps:style>
                        <wps:bodyPr/>
                      </wps:wsp>
                      <wps:wsp>
                        <wps:cNvPr id="2141" name="Shape 2141"/>
                        <wps:cNvSpPr/>
                        <wps:spPr>
                          <a:xfrm>
                            <a:off x="0" y="0"/>
                            <a:ext cx="37552" cy="478780"/>
                          </a:xfrm>
                          <a:custGeom>
                            <a:avLst/>
                            <a:gdLst/>
                            <a:ahLst/>
                            <a:cxnLst/>
                            <a:rect l="0" t="0" r="0" b="0"/>
                            <a:pathLst>
                              <a:path w="37552" h="478780">
                                <a:moveTo>
                                  <a:pt x="0" y="0"/>
                                </a:moveTo>
                                <a:lnTo>
                                  <a:pt x="37552" y="9389"/>
                                </a:lnTo>
                                <a:lnTo>
                                  <a:pt x="37552" y="469392"/>
                                </a:lnTo>
                                <a:lnTo>
                                  <a:pt x="0" y="478780"/>
                                </a:lnTo>
                                <a:lnTo>
                                  <a:pt x="0" y="0"/>
                                </a:lnTo>
                                <a:close/>
                              </a:path>
                            </a:pathLst>
                          </a:custGeom>
                          <a:ln w="0" cap="flat">
                            <a:miter lim="127000"/>
                          </a:ln>
                        </wps:spPr>
                        <wps:style>
                          <a:lnRef idx="0">
                            <a:srgbClr val="000000">
                              <a:alpha val="0"/>
                            </a:srgbClr>
                          </a:lnRef>
                          <a:fillRef idx="1">
                            <a:srgbClr val="BD983F"/>
                          </a:fillRef>
                          <a:effectRef idx="0">
                            <a:scrgbClr r="0" g="0" b="0"/>
                          </a:effectRef>
                          <a:fontRef idx="none"/>
                        </wps:style>
                        <wps:bodyPr/>
                      </wps:wsp>
                      <wps:wsp>
                        <wps:cNvPr id="2142" name="Rectangle 2142"/>
                        <wps:cNvSpPr/>
                        <wps:spPr>
                          <a:xfrm>
                            <a:off x="197146" y="185936"/>
                            <a:ext cx="6588305" cy="164291"/>
                          </a:xfrm>
                          <a:prstGeom prst="rect">
                            <a:avLst/>
                          </a:prstGeom>
                          <a:ln>
                            <a:noFill/>
                          </a:ln>
                        </wps:spPr>
                        <wps:txbx>
                          <w:txbxContent>
                            <w:p w:rsidR="009B134A" w:rsidRDefault="00FB69BA">
                              <w:pPr>
                                <w:spacing w:after="160" w:line="259" w:lineRule="auto"/>
                                <w:ind w:left="0" w:firstLine="0"/>
                                <w:jc w:val="left"/>
                              </w:pPr>
                              <w:r>
                                <w:t>Este texto não substitui o original publicado no Diário Oficial da Cidade de São Paulo</w:t>
                              </w:r>
                            </w:p>
                          </w:txbxContent>
                        </wps:txbx>
                        <wps:bodyPr horzOverflow="overflow" vert="horz" lIns="0" tIns="0" rIns="0" bIns="0" rtlCol="0">
                          <a:noAutofit/>
                        </wps:bodyPr>
                      </wps:wsp>
                    </wpg:wgp>
                  </a:graphicData>
                </a:graphic>
              </wp:inline>
            </w:drawing>
          </mc:Choice>
          <mc:Fallback xmlns:a="http://schemas.openxmlformats.org/drawingml/2006/main">
            <w:pict>
              <v:group id="Group 17203" style="width:476.465pt;height:37.6992pt;mso-position-horizontal-relative:char;mso-position-vertical-relative:line" coordsize="60511,4787">
                <v:shape id="Shape 19655" style="position:absolute;width:60511;height:93;left:0;top:0;" coordsize="6051111,9389" path="m0,0l6051111,0l6051111,9389l0,9389l0,0">
                  <v:stroke weight="0pt" endcap="flat" joinstyle="miter" miterlimit="10" on="false" color="#000000" opacity="0"/>
                  <v:fill on="true" color="#d5d5d5"/>
                </v:shape>
                <v:shape id="Shape 19656" style="position:absolute;width:60511;height:93;left:0;top:4693;" coordsize="6051111,9389" path="m0,0l6051111,0l6051111,9389l0,9389l0,0">
                  <v:stroke weight="0pt" endcap="flat" joinstyle="miter" miterlimit="10" on="false" color="#000000" opacity="0"/>
                  <v:fill on="true" color="#d5d5d5"/>
                </v:shape>
                <v:shape id="Shape 19657" style="position:absolute;width:91;height:4787;left:60458;top:0;" coordsize="9144,478780" path="m0,0l9144,0l9144,478780l0,478780l0,0">
                  <v:stroke weight="0pt" endcap="flat" joinstyle="miter" miterlimit="10" on="false" color="#000000" opacity="0"/>
                  <v:fill on="true" color="#d5d5d5"/>
                </v:shape>
                <v:shape id="Shape 2141" style="position:absolute;width:375;height:4787;left:0;top:0;" coordsize="37552,478780" path="m0,0l37552,9389l37552,469392l0,478780l0,0x">
                  <v:stroke weight="0pt" endcap="flat" joinstyle="miter" miterlimit="10" on="false" color="#000000" opacity="0"/>
                  <v:fill on="true" color="#bd983f"/>
                </v:shape>
                <v:rect id="Rectangle 2142" style="position:absolute;width:65883;height:1642;left:1971;top:1859;" filled="f" stroked="f">
                  <v:textbox inset="0,0,0,0">
                    <w:txbxContent>
                      <w:p>
                        <w:pPr>
                          <w:spacing w:before="0" w:after="160" w:line="259" w:lineRule="auto"/>
                          <w:ind w:left="0" w:right="0" w:firstLine="0"/>
                          <w:jc w:val="left"/>
                        </w:pPr>
                        <w:r>
                          <w:rPr/>
                          <w:t xml:space="preserve">Este texto não substitui o original publicado no Diário Oficial da Cidade de São Paulo</w:t>
                        </w:r>
                      </w:p>
                    </w:txbxContent>
                  </v:textbox>
                </v:rect>
              </v:group>
            </w:pict>
          </mc:Fallback>
        </mc:AlternateContent>
      </w:r>
    </w:p>
    <w:p w:rsidR="009B134A" w:rsidRDefault="00FB69BA">
      <w:pPr>
        <w:pStyle w:val="Ttulo1"/>
        <w:ind w:left="-5"/>
      </w:pPr>
      <w:r>
        <w:t>Alterações</w:t>
      </w:r>
    </w:p>
    <w:p w:rsidR="009B134A" w:rsidRDefault="00FB69BA">
      <w:pPr>
        <w:spacing w:after="500" w:line="259" w:lineRule="auto"/>
        <w:ind w:left="0" w:firstLine="0"/>
        <w:jc w:val="left"/>
      </w:pPr>
      <w:r>
        <w:rPr>
          <w:rFonts w:ascii="Calibri" w:eastAsia="Calibri" w:hAnsi="Calibri" w:cs="Calibri"/>
          <w:noProof/>
          <w:sz w:val="22"/>
        </w:rPr>
        <mc:AlternateContent>
          <mc:Choice Requires="wpg">
            <w:drawing>
              <wp:inline distT="0" distB="0" distL="0" distR="0">
                <wp:extent cx="6051111" cy="9389"/>
                <wp:effectExtent l="0" t="0" r="0" b="0"/>
                <wp:docPr id="17206" name="Group 17206"/>
                <wp:cNvGraphicFramePr/>
                <a:graphic xmlns:a="http://schemas.openxmlformats.org/drawingml/2006/main">
                  <a:graphicData uri="http://schemas.microsoft.com/office/word/2010/wordprocessingGroup">
                    <wpg:wgp>
                      <wpg:cNvGrpSpPr/>
                      <wpg:grpSpPr>
                        <a:xfrm>
                          <a:off x="0" y="0"/>
                          <a:ext cx="6051111" cy="9389"/>
                          <a:chOff x="0" y="0"/>
                          <a:chExt cx="6051111" cy="9389"/>
                        </a:xfrm>
                      </wpg:grpSpPr>
                      <wps:wsp>
                        <wps:cNvPr id="19658" name="Shape 19658"/>
                        <wps:cNvSpPr/>
                        <wps:spPr>
                          <a:xfrm>
                            <a:off x="0" y="0"/>
                            <a:ext cx="6051111" cy="9389"/>
                          </a:xfrm>
                          <a:custGeom>
                            <a:avLst/>
                            <a:gdLst/>
                            <a:ahLst/>
                            <a:cxnLst/>
                            <a:rect l="0" t="0" r="0" b="0"/>
                            <a:pathLst>
                              <a:path w="6051111" h="9389">
                                <a:moveTo>
                                  <a:pt x="0" y="0"/>
                                </a:moveTo>
                                <a:lnTo>
                                  <a:pt x="6051111" y="0"/>
                                </a:lnTo>
                                <a:lnTo>
                                  <a:pt x="6051111" y="9389"/>
                                </a:lnTo>
                                <a:lnTo>
                                  <a:pt x="0" y="9389"/>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7206" style="width:476.465pt;height:0.739258pt;mso-position-horizontal-relative:char;mso-position-vertical-relative:line" coordsize="60511,93">
                <v:shape id="Shape 19659" style="position:absolute;width:60511;height:93;left:0;top:0;" coordsize="6051111,9389" path="m0,0l6051111,0l6051111,9389l0,9389l0,0">
                  <v:stroke weight="0pt" endcap="flat" joinstyle="miter" miterlimit="10" on="false" color="#000000" opacity="0"/>
                  <v:fill on="true" color="#bd983f"/>
                </v:shape>
              </v:group>
            </w:pict>
          </mc:Fallback>
        </mc:AlternateContent>
      </w:r>
    </w:p>
    <w:p w:rsidR="009B134A" w:rsidRDefault="00FB69BA">
      <w:pPr>
        <w:numPr>
          <w:ilvl w:val="0"/>
          <w:numId w:val="17"/>
        </w:numPr>
        <w:spacing w:after="53" w:line="259" w:lineRule="auto"/>
        <w:ind w:hanging="230"/>
      </w:pPr>
      <w:hyperlink r:id="rId143">
        <w:r>
          <w:rPr>
            <w:u w:val="single" w:color="000000"/>
          </w:rPr>
          <w:t>Lei nº 17.346/2020</w:t>
        </w:r>
      </w:hyperlink>
      <w:r>
        <w:t xml:space="preserve"> - Altera o artigo 22º.</w:t>
      </w:r>
    </w:p>
    <w:p w:rsidR="009B134A" w:rsidRDefault="00FB69BA">
      <w:pPr>
        <w:numPr>
          <w:ilvl w:val="0"/>
          <w:numId w:val="17"/>
        </w:numPr>
        <w:spacing w:after="53" w:line="259" w:lineRule="auto"/>
        <w:ind w:hanging="230"/>
      </w:pPr>
      <w:hyperlink r:id="rId144">
        <w:r>
          <w:rPr>
            <w:u w:val="single" w:color="000000"/>
          </w:rPr>
          <w:t>Lei nº 17.556/2021</w:t>
        </w:r>
      </w:hyperlink>
      <w:r>
        <w:t xml:space="preserve"> - Altera o artigo 22º.</w:t>
      </w:r>
    </w:p>
    <w:p w:rsidR="009B134A" w:rsidRDefault="00FB69BA">
      <w:pPr>
        <w:numPr>
          <w:ilvl w:val="0"/>
          <w:numId w:val="17"/>
        </w:numPr>
        <w:spacing w:after="0" w:line="313" w:lineRule="auto"/>
        <w:ind w:hanging="230"/>
      </w:pPr>
      <w:hyperlink r:id="rId145">
        <w:r>
          <w:rPr>
            <w:u w:val="single" w:color="000000"/>
          </w:rPr>
          <w:t>Decreto nº 60.566/2021</w:t>
        </w:r>
      </w:hyperlink>
      <w:r>
        <w:t xml:space="preserve"> - Prorroga</w:t>
      </w:r>
      <w:r>
        <w:t xml:space="preserve"> por 180 (cento e oitenta) dias, contados a partir de 1º de outubro de 2021, o prazo previsto no "caput" do artigo 22 para protocolamento dos pedidos de regularização de edificações, conforme facultado pelo parágrafo único.</w:t>
      </w:r>
    </w:p>
    <w:p w:rsidR="009B134A" w:rsidRDefault="00FB69BA">
      <w:pPr>
        <w:numPr>
          <w:ilvl w:val="0"/>
          <w:numId w:val="17"/>
        </w:numPr>
        <w:spacing w:after="53" w:line="259" w:lineRule="auto"/>
        <w:ind w:hanging="230"/>
      </w:pPr>
      <w:hyperlink r:id="rId146">
        <w:r>
          <w:rPr>
            <w:u w:val="single" w:color="000000"/>
          </w:rPr>
          <w:t>Lei nº 17.771/2022</w:t>
        </w:r>
      </w:hyperlink>
      <w:r>
        <w:t xml:space="preserve"> - Altera o artigo 22º.</w:t>
      </w:r>
    </w:p>
    <w:p w:rsidR="009B134A" w:rsidRDefault="00FB69BA">
      <w:pPr>
        <w:numPr>
          <w:ilvl w:val="0"/>
          <w:numId w:val="17"/>
        </w:numPr>
        <w:spacing w:after="53" w:line="259" w:lineRule="auto"/>
        <w:ind w:hanging="230"/>
      </w:pPr>
      <w:hyperlink r:id="rId147">
        <w:r>
          <w:rPr>
            <w:u w:val="single" w:color="000000"/>
          </w:rPr>
          <w:t>Lei nº 18.062/202</w:t>
        </w:r>
        <w:r>
          <w:rPr>
            <w:u w:val="single" w:color="000000"/>
          </w:rPr>
          <w:t>3</w:t>
        </w:r>
      </w:hyperlink>
      <w:r>
        <w:t xml:space="preserve"> - Altera o artigo 22.</w:t>
      </w:r>
    </w:p>
    <w:p w:rsidR="009B134A" w:rsidRDefault="00FB69BA">
      <w:pPr>
        <w:numPr>
          <w:ilvl w:val="0"/>
          <w:numId w:val="17"/>
        </w:numPr>
        <w:spacing w:after="53" w:line="259" w:lineRule="auto"/>
        <w:ind w:hanging="230"/>
      </w:pPr>
      <w:hyperlink r:id="rId148">
        <w:r>
          <w:rPr>
            <w:u w:val="single" w:color="000000"/>
          </w:rPr>
          <w:t>Lei nº 18.209/2024</w:t>
        </w:r>
      </w:hyperlink>
      <w:r>
        <w:t xml:space="preserve"> - Altera o artigo 22.</w:t>
      </w:r>
    </w:p>
    <w:p w:rsidR="009B134A" w:rsidRDefault="00FB69BA">
      <w:pPr>
        <w:numPr>
          <w:ilvl w:val="0"/>
          <w:numId w:val="17"/>
        </w:numPr>
        <w:spacing w:after="349" w:line="259" w:lineRule="auto"/>
        <w:ind w:hanging="230"/>
      </w:pPr>
      <w:hyperlink r:id="rId149">
        <w:r>
          <w:rPr>
            <w:u w:val="single" w:color="000000"/>
          </w:rPr>
          <w:t>Lei nº 18.270/2025</w:t>
        </w:r>
      </w:hyperlink>
      <w:r>
        <w:t xml:space="preserve"> - Altera os artigos 6º. 8º, 9º e 14º.</w:t>
      </w:r>
    </w:p>
    <w:p w:rsidR="009B134A" w:rsidRDefault="00FB69BA">
      <w:pPr>
        <w:pStyle w:val="Ttulo1"/>
        <w:ind w:left="-5"/>
      </w:pPr>
      <w:r>
        <w:t>Correlações</w:t>
      </w:r>
    </w:p>
    <w:p w:rsidR="009B134A" w:rsidRDefault="00FB69BA">
      <w:pPr>
        <w:spacing w:after="500" w:line="259" w:lineRule="auto"/>
        <w:ind w:left="0" w:firstLine="0"/>
        <w:jc w:val="left"/>
      </w:pPr>
      <w:r>
        <w:rPr>
          <w:rFonts w:ascii="Calibri" w:eastAsia="Calibri" w:hAnsi="Calibri" w:cs="Calibri"/>
          <w:noProof/>
          <w:sz w:val="22"/>
        </w:rPr>
        <mc:AlternateContent>
          <mc:Choice Requires="wpg">
            <w:drawing>
              <wp:inline distT="0" distB="0" distL="0" distR="0">
                <wp:extent cx="6051111" cy="9389"/>
                <wp:effectExtent l="0" t="0" r="0" b="0"/>
                <wp:docPr id="17207" name="Group 17207"/>
                <wp:cNvGraphicFramePr/>
                <a:graphic xmlns:a="http://schemas.openxmlformats.org/drawingml/2006/main">
                  <a:graphicData uri="http://schemas.microsoft.com/office/word/2010/wordprocessingGroup">
                    <wpg:wgp>
                      <wpg:cNvGrpSpPr/>
                      <wpg:grpSpPr>
                        <a:xfrm>
                          <a:off x="0" y="0"/>
                          <a:ext cx="6051111" cy="9389"/>
                          <a:chOff x="0" y="0"/>
                          <a:chExt cx="6051111" cy="9389"/>
                        </a:xfrm>
                      </wpg:grpSpPr>
                      <wps:wsp>
                        <wps:cNvPr id="19660" name="Shape 19660"/>
                        <wps:cNvSpPr/>
                        <wps:spPr>
                          <a:xfrm>
                            <a:off x="0" y="0"/>
                            <a:ext cx="6051111" cy="9389"/>
                          </a:xfrm>
                          <a:custGeom>
                            <a:avLst/>
                            <a:gdLst/>
                            <a:ahLst/>
                            <a:cxnLst/>
                            <a:rect l="0" t="0" r="0" b="0"/>
                            <a:pathLst>
                              <a:path w="6051111" h="9389">
                                <a:moveTo>
                                  <a:pt x="0" y="0"/>
                                </a:moveTo>
                                <a:lnTo>
                                  <a:pt x="6051111" y="0"/>
                                </a:lnTo>
                                <a:lnTo>
                                  <a:pt x="6051111" y="9389"/>
                                </a:lnTo>
                                <a:lnTo>
                                  <a:pt x="0" y="9389"/>
                                </a:lnTo>
                                <a:lnTo>
                                  <a:pt x="0" y="0"/>
                                </a:lnTo>
                              </a:path>
                            </a:pathLst>
                          </a:custGeom>
                          <a:ln w="0" cap="flat">
                            <a:miter lim="127000"/>
                          </a:ln>
                        </wps:spPr>
                        <wps:style>
                          <a:lnRef idx="0">
                            <a:srgbClr val="000000">
                              <a:alpha val="0"/>
                            </a:srgbClr>
                          </a:lnRef>
                          <a:fillRef idx="1">
                            <a:srgbClr val="BD983F"/>
                          </a:fillRef>
                          <a:effectRef idx="0">
                            <a:scrgbClr r="0" g="0" b="0"/>
                          </a:effectRef>
                          <a:fontRef idx="none"/>
                        </wps:style>
                        <wps:bodyPr/>
                      </wps:wsp>
                    </wpg:wgp>
                  </a:graphicData>
                </a:graphic>
              </wp:inline>
            </w:drawing>
          </mc:Choice>
          <mc:Fallback xmlns:a="http://schemas.openxmlformats.org/drawingml/2006/main">
            <w:pict>
              <v:group id="Group 17207" style="width:476.465pt;height:0.739258pt;mso-position-horizontal-relative:char;mso-position-vertical-relative:line" coordsize="60511,93">
                <v:shape id="Shape 19661" style="position:absolute;width:60511;height:93;left:0;top:0;" coordsize="6051111,9389" path="m0,0l6051111,0l6051111,9389l0,9389l0,0">
                  <v:stroke weight="0pt" endcap="flat" joinstyle="miter" miterlimit="10" on="false" color="#000000" opacity="0"/>
                  <v:fill on="true" color="#bd983f"/>
                </v:shape>
              </v:group>
            </w:pict>
          </mc:Fallback>
        </mc:AlternateContent>
      </w:r>
    </w:p>
    <w:p w:rsidR="009B134A" w:rsidRDefault="00FB69BA">
      <w:pPr>
        <w:spacing w:after="45" w:line="265" w:lineRule="auto"/>
        <w:ind w:left="350"/>
        <w:jc w:val="left"/>
      </w:pPr>
      <w:hyperlink r:id="rId150">
        <w:r>
          <w:rPr>
            <w:u w:val="single" w:color="000000"/>
          </w:rPr>
          <w:t>DECRETO Nº 59.282 DE 13 DE MAR</w:t>
        </w:r>
      </w:hyperlink>
      <w:hyperlink r:id="rId151">
        <w:r>
          <w:t>Ç</w:t>
        </w:r>
      </w:hyperlink>
      <w:hyperlink r:id="rId152">
        <w:r>
          <w:rPr>
            <w:u w:val="single" w:color="000000"/>
          </w:rPr>
          <w:t>O DE 2020</w:t>
        </w:r>
      </w:hyperlink>
    </w:p>
    <w:p w:rsidR="009B134A" w:rsidRDefault="00FB69BA">
      <w:pPr>
        <w:spacing w:after="45" w:line="265" w:lineRule="auto"/>
        <w:ind w:left="350"/>
        <w:jc w:val="left"/>
      </w:pPr>
      <w:hyperlink r:id="rId153">
        <w:r>
          <w:rPr>
            <w:u w:val="single" w:color="000000"/>
          </w:rPr>
          <w:t>DECRETO Nº 59.311 DE 27 DE MAR</w:t>
        </w:r>
      </w:hyperlink>
      <w:hyperlink r:id="rId154">
        <w:r>
          <w:t>Ç</w:t>
        </w:r>
      </w:hyperlink>
      <w:hyperlink r:id="rId155">
        <w:r>
          <w:rPr>
            <w:u w:val="single" w:color="000000"/>
          </w:rPr>
          <w:t>O DE 2020</w:t>
        </w:r>
      </w:hyperlink>
    </w:p>
    <w:p w:rsidR="009B134A" w:rsidRDefault="00FB69BA">
      <w:pPr>
        <w:spacing w:after="45" w:line="265" w:lineRule="auto"/>
        <w:ind w:left="350"/>
        <w:jc w:val="left"/>
      </w:pPr>
      <w:hyperlink r:id="rId156">
        <w:r>
          <w:rPr>
            <w:u w:val="single" w:color="000000"/>
          </w:rPr>
          <w:t>DECRETO Nº 60.061 DE 3 DE FEVEREIRO DE 2021</w:t>
        </w:r>
      </w:hyperlink>
    </w:p>
    <w:p w:rsidR="009B134A" w:rsidRDefault="00FB69BA">
      <w:pPr>
        <w:spacing w:after="45" w:line="265" w:lineRule="auto"/>
        <w:ind w:left="350"/>
        <w:jc w:val="left"/>
      </w:pPr>
      <w:hyperlink r:id="rId157">
        <w:r>
          <w:rPr>
            <w:u w:val="single" w:color="000000"/>
          </w:rPr>
          <w:t>INSTRU</w:t>
        </w:r>
      </w:hyperlink>
      <w:hyperlink r:id="rId158">
        <w:r>
          <w:t>Ç</w:t>
        </w:r>
      </w:hyperlink>
      <w:hyperlink r:id="rId159">
        <w:r>
          <w:rPr>
            <w:u w:val="single" w:color="000000"/>
          </w:rPr>
          <w:t xml:space="preserve">ÃO NORMATIVA SECRETARIA MUNICIPAL DA FAZENDA - SF/SUREM Nº 2 DE 10 DE </w:t>
        </w:r>
      </w:hyperlink>
      <w:hyperlink r:id="rId160">
        <w:r>
          <w:rPr>
            <w:u w:val="single" w:color="000000"/>
          </w:rPr>
          <w:t>MAR</w:t>
        </w:r>
      </w:hyperlink>
      <w:hyperlink r:id="rId161">
        <w:r>
          <w:t>Ç</w:t>
        </w:r>
      </w:hyperlink>
      <w:hyperlink r:id="rId162">
        <w:r>
          <w:rPr>
            <w:u w:val="single" w:color="000000"/>
          </w:rPr>
          <w:t>O DE 2020</w:t>
        </w:r>
      </w:hyperlink>
    </w:p>
    <w:p w:rsidR="009B134A" w:rsidRDefault="00FB69BA">
      <w:pPr>
        <w:spacing w:after="45" w:line="265" w:lineRule="auto"/>
        <w:ind w:left="350"/>
        <w:jc w:val="left"/>
      </w:pPr>
      <w:hyperlink r:id="rId163">
        <w:r>
          <w:rPr>
            <w:u w:val="single" w:color="000000"/>
          </w:rPr>
          <w:t xml:space="preserve">PORTARIA SECRETARIA MUNICIPAL DE LICENCIAMENTO - SEL Nº 191 DE 30 DE DEZEMBRO </w:t>
        </w:r>
      </w:hyperlink>
      <w:hyperlink r:id="rId164">
        <w:r>
          <w:rPr>
            <w:u w:val="single" w:color="000000"/>
          </w:rPr>
          <w:t>DE 2019</w:t>
        </w:r>
      </w:hyperlink>
    </w:p>
    <w:p w:rsidR="009B134A" w:rsidRDefault="00FB69BA">
      <w:pPr>
        <w:spacing w:after="45" w:line="265" w:lineRule="auto"/>
        <w:ind w:left="350"/>
        <w:jc w:val="left"/>
      </w:pPr>
      <w:hyperlink r:id="rId165">
        <w:r>
          <w:rPr>
            <w:u w:val="single" w:color="000000"/>
          </w:rPr>
          <w:t xml:space="preserve">PORTARIA SECRETARIA MUNICIPAL DE LICENCIAMENTO - SEL Nº 47 DE 13 DE NOVEMBRO </w:t>
        </w:r>
      </w:hyperlink>
      <w:hyperlink r:id="rId166">
        <w:r>
          <w:rPr>
            <w:u w:val="single" w:color="000000"/>
          </w:rPr>
          <w:t>DE 2020</w:t>
        </w:r>
      </w:hyperlink>
    </w:p>
    <w:p w:rsidR="009B134A" w:rsidRDefault="00FB69BA">
      <w:pPr>
        <w:spacing w:after="45" w:line="265" w:lineRule="auto"/>
        <w:ind w:left="350"/>
        <w:jc w:val="left"/>
      </w:pPr>
      <w:hyperlink r:id="rId167">
        <w:r>
          <w:rPr>
            <w:u w:val="single" w:color="000000"/>
          </w:rPr>
          <w:t>LEI Nº 18.375 DE 29 DE DEZEMBRO DE 2025</w:t>
        </w:r>
      </w:hyperlink>
    </w:p>
    <w:sectPr w:rsidR="009B134A">
      <w:headerReference w:type="even" r:id="rId168"/>
      <w:headerReference w:type="default" r:id="rId169"/>
      <w:footerReference w:type="even" r:id="rId170"/>
      <w:footerReference w:type="default" r:id="rId171"/>
      <w:headerReference w:type="first" r:id="rId172"/>
      <w:footerReference w:type="first" r:id="rId173"/>
      <w:pgSz w:w="11899" w:h="16838"/>
      <w:pgMar w:top="671" w:right="552" w:bottom="657" w:left="1812"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FB69BA">
      <w:pPr>
        <w:spacing w:after="0" w:line="240" w:lineRule="auto"/>
      </w:pPr>
      <w:r>
        <w:separator/>
      </w:r>
    </w:p>
  </w:endnote>
  <w:endnote w:type="continuationSeparator" w:id="0">
    <w:p w:rsidR="00000000" w:rsidRDefault="00FB6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right" w:pos="9536"/>
      </w:tabs>
      <w:spacing w:after="0" w:line="259" w:lineRule="auto"/>
      <w:ind w:left="-1332" w:right="-76" w:firstLine="0"/>
      <w:jc w:val="left"/>
    </w:pPr>
    <w:r>
      <w:rPr>
        <w:sz w:val="16"/>
      </w:rPr>
      <w:t>https://legislacao.prefeitura.sp.gov.br/lei-17202-de-16-de-outubro-de-2019/consolidado</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15</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right" w:pos="9536"/>
      </w:tabs>
      <w:spacing w:after="0" w:line="259" w:lineRule="auto"/>
      <w:ind w:left="-1332" w:right="-76" w:firstLine="0"/>
      <w:jc w:val="left"/>
    </w:pPr>
    <w:r>
      <w:rPr>
        <w:sz w:val="16"/>
      </w:rPr>
      <w:t>https://legislacao.prefeitura.sp.gov.br/lei-17202-de-16-de-outubro-de-2019/consolida</w:t>
    </w:r>
    <w:r>
      <w:rPr>
        <w:sz w:val="16"/>
      </w:rPr>
      <w:t>do</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15</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right" w:pos="9536"/>
      </w:tabs>
      <w:spacing w:after="0" w:line="259" w:lineRule="auto"/>
      <w:ind w:left="-1332" w:right="-76" w:firstLine="0"/>
      <w:jc w:val="left"/>
    </w:pPr>
    <w:r>
      <w:rPr>
        <w:sz w:val="16"/>
      </w:rPr>
      <w:t>https://legislacao.prefeitura.sp.gov.br/lei-17202-de-16-de-outubro-de-2019/consolidado</w:t>
    </w:r>
    <w:r>
      <w:rPr>
        <w:sz w:val="16"/>
      </w:rPr>
      <w:tab/>
    </w:r>
    <w:r>
      <w:fldChar w:fldCharType="begin"/>
    </w:r>
    <w:r>
      <w:instrText xml:space="preserve"> PAGE   \* MERGEFORMAT </w:instrText>
    </w:r>
    <w:r>
      <w:fldChar w:fldCharType="separate"/>
    </w:r>
    <w:r>
      <w:rPr>
        <w:sz w:val="16"/>
      </w:rPr>
      <w:t>1</w:t>
    </w:r>
    <w:r>
      <w:rPr>
        <w:sz w:val="16"/>
      </w:rPr>
      <w:fldChar w:fldCharType="end"/>
    </w:r>
    <w:r>
      <w:rPr>
        <w:sz w:val="16"/>
      </w:rPr>
      <w:t>/</w:t>
    </w:r>
    <w:r>
      <w:fldChar w:fldCharType="begin"/>
    </w:r>
    <w:r>
      <w:instrText xml:space="preserve"> NUMPAGES   \* MERGEFORMAT </w:instrText>
    </w:r>
    <w:r>
      <w:fldChar w:fldCharType="separate"/>
    </w:r>
    <w:r>
      <w:rPr>
        <w:sz w:val="16"/>
      </w:rPr>
      <w:t>15</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FB69BA">
      <w:pPr>
        <w:spacing w:after="0" w:line="240" w:lineRule="auto"/>
      </w:pPr>
      <w:r>
        <w:separator/>
      </w:r>
    </w:p>
  </w:footnote>
  <w:footnote w:type="continuationSeparator" w:id="0">
    <w:p w:rsidR="00000000" w:rsidRDefault="00FB6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center" w:pos="5085"/>
      </w:tabs>
      <w:spacing w:after="0" w:line="259" w:lineRule="auto"/>
      <w:ind w:left="-1332" w:firstLine="0"/>
      <w:jc w:val="left"/>
    </w:pPr>
    <w:r>
      <w:rPr>
        <w:sz w:val="16"/>
      </w:rPr>
      <w:t>14/08/2026, 13:47</w:t>
    </w:r>
    <w:r>
      <w:rPr>
        <w:sz w:val="16"/>
      </w:rPr>
      <w:tab/>
      <w:t>LEI Nº 17.202 DE 16 DE OUTUBRO DE 2019 « Catálogo de Legislação Municipal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center" w:pos="5085"/>
      </w:tabs>
      <w:spacing w:after="0" w:line="259" w:lineRule="auto"/>
      <w:ind w:left="-1332" w:firstLine="0"/>
      <w:jc w:val="left"/>
    </w:pPr>
    <w:r>
      <w:rPr>
        <w:sz w:val="16"/>
      </w:rPr>
      <w:t>14/08/2026, 13:47</w:t>
    </w:r>
    <w:r>
      <w:rPr>
        <w:sz w:val="16"/>
      </w:rPr>
      <w:tab/>
      <w:t>LEI Nº 17.202 DE 16 DE OUTUBRO DE 2019 « Catálogo de Legislação Municipal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134A" w:rsidRDefault="00FB69BA">
    <w:pPr>
      <w:tabs>
        <w:tab w:val="center" w:pos="5085"/>
      </w:tabs>
      <w:spacing w:after="0" w:line="259" w:lineRule="auto"/>
      <w:ind w:left="-1332" w:firstLine="0"/>
      <w:jc w:val="left"/>
    </w:pPr>
    <w:r>
      <w:rPr>
        <w:sz w:val="16"/>
      </w:rPr>
      <w:t>14/08/2026, 13:47</w:t>
    </w:r>
    <w:r>
      <w:rPr>
        <w:sz w:val="16"/>
      </w:rPr>
      <w:tab/>
      <w:t>LEI Nº 17.202 DE 16 DE OUTUBRO DE 2019 « Catálogo de</w:t>
    </w:r>
    <w:r>
      <w:rPr>
        <w:sz w:val="16"/>
      </w:rPr>
      <w:t xml:space="preserve"> Legislação Municipal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1BAA"/>
    <w:multiLevelType w:val="hybridMultilevel"/>
    <w:tmpl w:val="ED92B16C"/>
    <w:lvl w:ilvl="0" w:tplc="01ACA120">
      <w:start w:val="3"/>
      <w:numFmt w:val="upperRoman"/>
      <w:lvlText w:val="%1"/>
      <w:lvlJc w:val="left"/>
      <w:pPr>
        <w:ind w:left="196"/>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368934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C76CA96">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C067AF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7E897C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756D65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0F49B3E">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450749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EA6F28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A6A0F65"/>
    <w:multiLevelType w:val="hybridMultilevel"/>
    <w:tmpl w:val="93C6B21A"/>
    <w:lvl w:ilvl="0" w:tplc="305CACD0">
      <w:start w:val="1"/>
      <w:numFmt w:val="upperRoman"/>
      <w:lvlText w:val="%1"/>
      <w:lvlJc w:val="left"/>
      <w:pPr>
        <w:ind w:left="2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4A820E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EB429D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272ADDD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7AEB4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4D69580">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0B6539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D5C2BD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AA4212A">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A9D3FF2"/>
    <w:multiLevelType w:val="hybridMultilevel"/>
    <w:tmpl w:val="BCD86572"/>
    <w:lvl w:ilvl="0" w:tplc="35E4B2B6">
      <w:start w:val="1"/>
      <w:numFmt w:val="decimal"/>
      <w:lvlText w:val="%1."/>
      <w:lvlJc w:val="left"/>
      <w:pPr>
        <w:ind w:left="59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881404D0">
      <w:start w:val="1"/>
      <w:numFmt w:val="lowerLetter"/>
      <w:lvlText w:val="%2"/>
      <w:lvlJc w:val="left"/>
      <w:pPr>
        <w:ind w:left="14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FF662EE">
      <w:start w:val="1"/>
      <w:numFmt w:val="lowerRoman"/>
      <w:lvlText w:val="%3"/>
      <w:lvlJc w:val="left"/>
      <w:pPr>
        <w:ind w:left="21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36E896C">
      <w:start w:val="1"/>
      <w:numFmt w:val="decimal"/>
      <w:lvlText w:val="%4"/>
      <w:lvlJc w:val="left"/>
      <w:pPr>
        <w:ind w:left="28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9BCAFAC">
      <w:start w:val="1"/>
      <w:numFmt w:val="lowerLetter"/>
      <w:lvlText w:val="%5"/>
      <w:lvlJc w:val="left"/>
      <w:pPr>
        <w:ind w:left="36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94E6354">
      <w:start w:val="1"/>
      <w:numFmt w:val="lowerRoman"/>
      <w:lvlText w:val="%6"/>
      <w:lvlJc w:val="left"/>
      <w:pPr>
        <w:ind w:left="432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B109262">
      <w:start w:val="1"/>
      <w:numFmt w:val="decimal"/>
      <w:lvlText w:val="%7"/>
      <w:lvlJc w:val="left"/>
      <w:pPr>
        <w:ind w:left="504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218C2A6">
      <w:start w:val="1"/>
      <w:numFmt w:val="lowerLetter"/>
      <w:lvlText w:val="%8"/>
      <w:lvlJc w:val="left"/>
      <w:pPr>
        <w:ind w:left="576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2626B12">
      <w:start w:val="1"/>
      <w:numFmt w:val="lowerRoman"/>
      <w:lvlText w:val="%9"/>
      <w:lvlJc w:val="left"/>
      <w:pPr>
        <w:ind w:left="648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E88778C"/>
    <w:multiLevelType w:val="hybridMultilevel"/>
    <w:tmpl w:val="F8744140"/>
    <w:lvl w:ilvl="0" w:tplc="A6E08C94">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1903CC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CC6C68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1306D7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3C2056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A0847A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5E0DA3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DE4758">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D2EE58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2E5A6F34"/>
    <w:multiLevelType w:val="hybridMultilevel"/>
    <w:tmpl w:val="C5BEA5E2"/>
    <w:lvl w:ilvl="0" w:tplc="4790BE26">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4AAC6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3021A6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870007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D943C1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266F81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C7C13B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1F8FB2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294FF6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9007673"/>
    <w:multiLevelType w:val="hybridMultilevel"/>
    <w:tmpl w:val="B13A6B50"/>
    <w:lvl w:ilvl="0" w:tplc="7DE41F6E">
      <w:start w:val="2"/>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068BFE2">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91A3DF2">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D281F2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E1EF39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A10401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FFA15D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C4A0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6EEDBC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FE57A68"/>
    <w:multiLevelType w:val="hybridMultilevel"/>
    <w:tmpl w:val="7EDAFEA0"/>
    <w:lvl w:ilvl="0" w:tplc="CD420492">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29E59B8">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464AE5C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1A67A9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6024C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8BA6DB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B2866B0">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770B196">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410A792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4401AE0"/>
    <w:multiLevelType w:val="hybridMultilevel"/>
    <w:tmpl w:val="5E0C8424"/>
    <w:lvl w:ilvl="0" w:tplc="D5DAC616">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9CEA27C">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362E4A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9A8993A">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2E2026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71257D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A0087A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C8A7154">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442C92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7152B6D"/>
    <w:multiLevelType w:val="hybridMultilevel"/>
    <w:tmpl w:val="617C51CA"/>
    <w:lvl w:ilvl="0" w:tplc="3148F31A">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734A27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11066BD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324A058">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ACEB716">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F2A4F86">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79C660C">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26EF61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884BE84">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CCC66E9"/>
    <w:multiLevelType w:val="hybridMultilevel"/>
    <w:tmpl w:val="A462F608"/>
    <w:lvl w:ilvl="0" w:tplc="26480646">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202D4D4">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0DC7214">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710EAD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5604F2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EACA15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E04C61A">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E0AE2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11E3B0C">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55C5243A"/>
    <w:multiLevelType w:val="hybridMultilevel"/>
    <w:tmpl w:val="F2483A52"/>
    <w:lvl w:ilvl="0" w:tplc="D02A519C">
      <w:start w:val="1"/>
      <w:numFmt w:val="upperRoman"/>
      <w:lvlText w:val="%1"/>
      <w:lvlJc w:val="left"/>
      <w:pPr>
        <w:ind w:left="17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DFC634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B7A3BBA">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E9CDB24">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B864832">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232025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9180CD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42E4E9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2DE9B62">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59D57841"/>
    <w:multiLevelType w:val="hybridMultilevel"/>
    <w:tmpl w:val="5CB27C44"/>
    <w:lvl w:ilvl="0" w:tplc="DE029C3E">
      <w:start w:val="3"/>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7BEED876">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4C432E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4888F6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A45AAD2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6706DC8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ED08CA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55E3030">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FF88F7E">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5C463BC2"/>
    <w:multiLevelType w:val="hybridMultilevel"/>
    <w:tmpl w:val="715AFC24"/>
    <w:lvl w:ilvl="0" w:tplc="8F5C605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5BAFA7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A14E66C">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0F6CD8C">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7C0F0A">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EAA8C3A">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33E2EEC4">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EECE9C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334DC5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6AD42234"/>
    <w:multiLevelType w:val="hybridMultilevel"/>
    <w:tmpl w:val="B286700C"/>
    <w:lvl w:ilvl="0" w:tplc="E7425552">
      <w:start w:val="1"/>
      <w:numFmt w:val="upperRoman"/>
      <w:lvlText w:val="%1"/>
      <w:lvlJc w:val="left"/>
      <w:pPr>
        <w:ind w:left="25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002D38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DA0DD2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B90CF12">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B3C6DFC">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5CA73E8">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4CE347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9247642">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4B8E648">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760D2EEA"/>
    <w:multiLevelType w:val="hybridMultilevel"/>
    <w:tmpl w:val="14B0F832"/>
    <w:lvl w:ilvl="0" w:tplc="2BC2FA94">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038D660">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784C64E">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DF48D46">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B7A2038">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38AEFA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CA4300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3A36A3CE">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EAA39B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D114F2E"/>
    <w:multiLevelType w:val="hybridMultilevel"/>
    <w:tmpl w:val="C0C4C23E"/>
    <w:lvl w:ilvl="0" w:tplc="3526808E">
      <w:start w:val="1"/>
      <w:numFmt w:val="upperRoman"/>
      <w:lvlText w:val="%1"/>
      <w:lvlJc w:val="left"/>
      <w:pPr>
        <w:ind w:left="1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DB4173E">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38EAC38">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7FA3BFE">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1043DDE">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B00625C">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070D498">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2B8950C">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0426FA6">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7D5F759D"/>
    <w:multiLevelType w:val="hybridMultilevel"/>
    <w:tmpl w:val="BCC43D96"/>
    <w:lvl w:ilvl="0" w:tplc="FA728A3A">
      <w:start w:val="1"/>
      <w:numFmt w:val="lowerLetter"/>
      <w:lvlText w:val="%1)"/>
      <w:lvlJc w:val="left"/>
      <w:pPr>
        <w:ind w:left="24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482575A">
      <w:start w:val="1"/>
      <w:numFmt w:val="lowerLetter"/>
      <w:lvlText w:val="%2"/>
      <w:lvlJc w:val="left"/>
      <w:pPr>
        <w:ind w:left="1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3684560">
      <w:start w:val="1"/>
      <w:numFmt w:val="lowerRoman"/>
      <w:lvlText w:val="%3"/>
      <w:lvlJc w:val="left"/>
      <w:pPr>
        <w:ind w:left="1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2E88720">
      <w:start w:val="1"/>
      <w:numFmt w:val="decimal"/>
      <w:lvlText w:val="%4"/>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C4015A4">
      <w:start w:val="1"/>
      <w:numFmt w:val="lowerLetter"/>
      <w:lvlText w:val="%5"/>
      <w:lvlJc w:val="left"/>
      <w:pPr>
        <w:ind w:left="3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7FC7C32">
      <w:start w:val="1"/>
      <w:numFmt w:val="lowerRoman"/>
      <w:lvlText w:val="%6"/>
      <w:lvlJc w:val="left"/>
      <w:pPr>
        <w:ind w:left="3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408F3E2">
      <w:start w:val="1"/>
      <w:numFmt w:val="decimal"/>
      <w:lvlText w:val="%7"/>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66C5E1A">
      <w:start w:val="1"/>
      <w:numFmt w:val="lowerLetter"/>
      <w:lvlText w:val="%8"/>
      <w:lvlJc w:val="left"/>
      <w:pPr>
        <w:ind w:left="5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006D640">
      <w:start w:val="1"/>
      <w:numFmt w:val="lowerRoman"/>
      <w:lvlText w:val="%9"/>
      <w:lvlJc w:val="left"/>
      <w:pPr>
        <w:ind w:left="61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071580329">
    <w:abstractNumId w:val="1"/>
  </w:num>
  <w:num w:numId="2" w16cid:durableId="1483039618">
    <w:abstractNumId w:val="10"/>
  </w:num>
  <w:num w:numId="3" w16cid:durableId="12808530">
    <w:abstractNumId w:val="14"/>
  </w:num>
  <w:num w:numId="4" w16cid:durableId="680202038">
    <w:abstractNumId w:val="16"/>
  </w:num>
  <w:num w:numId="5" w16cid:durableId="768088315">
    <w:abstractNumId w:val="11"/>
  </w:num>
  <w:num w:numId="6" w16cid:durableId="411120935">
    <w:abstractNumId w:val="12"/>
  </w:num>
  <w:num w:numId="7" w16cid:durableId="8921185">
    <w:abstractNumId w:val="8"/>
  </w:num>
  <w:num w:numId="8" w16cid:durableId="236747002">
    <w:abstractNumId w:val="9"/>
  </w:num>
  <w:num w:numId="9" w16cid:durableId="64308435">
    <w:abstractNumId w:val="7"/>
  </w:num>
  <w:num w:numId="10" w16cid:durableId="953830264">
    <w:abstractNumId w:val="0"/>
  </w:num>
  <w:num w:numId="11" w16cid:durableId="817694778">
    <w:abstractNumId w:val="6"/>
  </w:num>
  <w:num w:numId="12" w16cid:durableId="838739484">
    <w:abstractNumId w:val="3"/>
  </w:num>
  <w:num w:numId="13" w16cid:durableId="719086430">
    <w:abstractNumId w:val="4"/>
  </w:num>
  <w:num w:numId="14" w16cid:durableId="215776578">
    <w:abstractNumId w:val="5"/>
  </w:num>
  <w:num w:numId="15" w16cid:durableId="1984890744">
    <w:abstractNumId w:val="13"/>
  </w:num>
  <w:num w:numId="16" w16cid:durableId="595872294">
    <w:abstractNumId w:val="15"/>
  </w:num>
  <w:num w:numId="17" w16cid:durableId="13330690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34A"/>
    <w:rsid w:val="009B134A"/>
    <w:rsid w:val="00FB69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380" w:lineRule="auto"/>
      <w:ind w:left="4933" w:hanging="10"/>
      <w:jc w:val="both"/>
    </w:pPr>
    <w:rPr>
      <w:rFonts w:ascii="Arial" w:eastAsia="Arial" w:hAnsi="Arial" w:cs="Arial"/>
      <w:color w:val="000000"/>
      <w:sz w:val="21"/>
    </w:rPr>
  </w:style>
  <w:style w:type="paragraph" w:styleId="Ttulo1">
    <w:name w:val="heading 1"/>
    <w:next w:val="Normal"/>
    <w:link w:val="Ttulo1Char"/>
    <w:uiPriority w:val="9"/>
    <w:qFormat/>
    <w:pPr>
      <w:keepNext/>
      <w:keepLines/>
      <w:spacing w:after="0"/>
      <w:ind w:left="10" w:hanging="10"/>
      <w:outlineLvl w:val="0"/>
    </w:pPr>
    <w:rPr>
      <w:rFonts w:ascii="Arial" w:eastAsia="Arial" w:hAnsi="Arial" w:cs="Arial"/>
      <w:color w:val="000000"/>
      <w:sz w:val="3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Arial" w:eastAsia="Arial" w:hAnsi="Arial" w:cs="Arial"/>
      <w:color w:val="000000"/>
      <w:sz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legislacao.prefeitura.sp.gov.br/leis/lei-14242-de-28-de-novembro-de-2006" TargetMode="External"/><Relationship Id="rId21" Type="http://schemas.openxmlformats.org/officeDocument/2006/relationships/hyperlink" Target="https://legislacao.prefeitura.sp.gov.br/leis/lei-16050-de-31-de-julho-de-2014" TargetMode="External"/><Relationship Id="rId42" Type="http://schemas.openxmlformats.org/officeDocument/2006/relationships/hyperlink" Target="https://legislacao.prefeitura.sp.gov.br/leis/lei-13885-de-25-de-agosto-de-2004" TargetMode="External"/><Relationship Id="rId63" Type="http://schemas.openxmlformats.org/officeDocument/2006/relationships/hyperlink" Target="https://legislacao.prefeitura.sp.gov.br/leis/lei-10676-de-7-de-novembro-de-1988" TargetMode="External"/><Relationship Id="rId84" Type="http://schemas.openxmlformats.org/officeDocument/2006/relationships/hyperlink" Target="http://www.planalto.gov.br/ccivil_03/_Ato2019-2022/2019/Decreto/D10014.htm" TargetMode="External"/><Relationship Id="rId138" Type="http://schemas.openxmlformats.org/officeDocument/2006/relationships/hyperlink" Target="https://legislacao.prefeitura.sp.gov.br/leis/lei-17771-de-28-de-marco-de-2022" TargetMode="External"/><Relationship Id="rId159" Type="http://schemas.openxmlformats.org/officeDocument/2006/relationships/hyperlink" Target="https://legislacao.prefeitura.sp.gov.br/leis/instrucao-normativa-secretaria-municipal-da-fazenda-sf-surem-2-de-10-de-marco-de-2020" TargetMode="External"/><Relationship Id="rId170" Type="http://schemas.openxmlformats.org/officeDocument/2006/relationships/footer" Target="footer1.xml"/><Relationship Id="rId107" Type="http://schemas.openxmlformats.org/officeDocument/2006/relationships/hyperlink" Target="https://legislacao.prefeitura.sp.gov.br/leis/lei-13885-de-25-de-agosto-de-2004" TargetMode="External"/><Relationship Id="rId11" Type="http://schemas.openxmlformats.org/officeDocument/2006/relationships/hyperlink" Target="http://legislacao.prefeitura.sp.gov.br/leis/lei-16050-de-31-de-julho-de-2014" TargetMode="External"/><Relationship Id="rId32" Type="http://schemas.openxmlformats.org/officeDocument/2006/relationships/hyperlink" Target="https://legislacao.prefeitura.sp.gov.br/leis/lei-16642-de-09-de-maio-de-2017" TargetMode="External"/><Relationship Id="rId53" Type="http://schemas.openxmlformats.org/officeDocument/2006/relationships/hyperlink" Target="https://legislacao.prefeitura.sp.gov.br/leis/lei-16642-de-09-de-maio-de-2017" TargetMode="External"/><Relationship Id="rId74" Type="http://schemas.openxmlformats.org/officeDocument/2006/relationships/hyperlink" Target="https://legislacao.prefeitura.sp.gov.br/leis/lei-16642-de-09-de-maio-de-2017" TargetMode="External"/><Relationship Id="rId128" Type="http://schemas.openxmlformats.org/officeDocument/2006/relationships/hyperlink" Target="https://legislacao.prefeitura.sp.gov.br/leis/lei-18270-de-12-de-junho-de-2025" TargetMode="External"/><Relationship Id="rId149" Type="http://schemas.openxmlformats.org/officeDocument/2006/relationships/hyperlink" Target="https://legislacao.prefeitura.sp.gov.br/leis/lei-18270-de-12-de-junho-de-2025" TargetMode="External"/><Relationship Id="rId5" Type="http://schemas.openxmlformats.org/officeDocument/2006/relationships/footnotes" Target="footnotes.xml"/><Relationship Id="rId95" Type="http://schemas.openxmlformats.org/officeDocument/2006/relationships/hyperlink" Target="https://legislacao.prefeitura.sp.gov.br/leis/lei-16050-de-31-de-julho-de-2014" TargetMode="External"/><Relationship Id="rId160" Type="http://schemas.openxmlformats.org/officeDocument/2006/relationships/hyperlink" Target="https://legislacao.prefeitura.sp.gov.br/leis/instrucao-normativa-secretaria-municipal-da-fazenda-sf-surem-2-de-10-de-marco-de-2020" TargetMode="External"/><Relationship Id="rId22" Type="http://schemas.openxmlformats.org/officeDocument/2006/relationships/hyperlink" Target="https://legislacao.prefeitura.sp.gov.br/leis/lei-16050-de-31-de-julho-de-2014" TargetMode="External"/><Relationship Id="rId43" Type="http://schemas.openxmlformats.org/officeDocument/2006/relationships/hyperlink" Target="https://legislacao.prefeitura.sp.gov.br/leis/lei-13885-de-25-de-agosto-de-2004" TargetMode="External"/><Relationship Id="rId64" Type="http://schemas.openxmlformats.org/officeDocument/2006/relationships/hyperlink" Target="https://legislacao.prefeitura.sp.gov.br/leis/lei-10676-de-7-de-novembro-de-1988" TargetMode="External"/><Relationship Id="rId118" Type="http://schemas.openxmlformats.org/officeDocument/2006/relationships/hyperlink" Target="https://legislacao.prefeitura.sp.gov.br/leis/lei-15526-de-12-de-janeiro-de-2012" TargetMode="External"/><Relationship Id="rId139" Type="http://schemas.openxmlformats.org/officeDocument/2006/relationships/hyperlink" Target="https://legislacao.prefeitura.sp.gov.br/leis/lei-18062-de-28-de-dezembro-de-2023" TargetMode="External"/><Relationship Id="rId85" Type="http://schemas.openxmlformats.org/officeDocument/2006/relationships/hyperlink" Target="http://www.planalto.gov.br/ccivil_03/_Ato2019-2022/2019/Decreto/D10014.htm" TargetMode="External"/><Relationship Id="rId150" Type="http://schemas.openxmlformats.org/officeDocument/2006/relationships/hyperlink" Target="https://legislacao.prefeitura.sp.gov.br/leis/decreto-59282-de-13-de-marco-de-2020" TargetMode="External"/><Relationship Id="rId171" Type="http://schemas.openxmlformats.org/officeDocument/2006/relationships/footer" Target="footer2.xml"/><Relationship Id="rId12" Type="http://schemas.openxmlformats.org/officeDocument/2006/relationships/hyperlink" Target="http://legislacao.prefeitura.sp.gov.br/leis/lei-16050-de-31-de-julho-de-2014" TargetMode="External"/><Relationship Id="rId33" Type="http://schemas.openxmlformats.org/officeDocument/2006/relationships/hyperlink" Target="https://legislacao.prefeitura.sp.gov.br/leis/lei-16642-de-09-de-maio-de-2017" TargetMode="External"/><Relationship Id="rId108" Type="http://schemas.openxmlformats.org/officeDocument/2006/relationships/hyperlink" Target="https://legislacao.prefeitura.sp.gov.br/leis/lei-13885-de-25-de-agosto-de-2004" TargetMode="External"/><Relationship Id="rId129" Type="http://schemas.openxmlformats.org/officeDocument/2006/relationships/hyperlink" Target="https://legislacao.prefeitura.sp.gov.br/leis/lei-16642-de-09-de-maio-de-2017" TargetMode="External"/><Relationship Id="rId54" Type="http://schemas.openxmlformats.org/officeDocument/2006/relationships/hyperlink" Target="https://legislacao.prefeitura.sp.gov.br/leis/lei-16642-de-09-de-maio-de-2017" TargetMode="External"/><Relationship Id="rId75" Type="http://schemas.openxmlformats.org/officeDocument/2006/relationships/hyperlink" Target="https://legislacao.prefeitura.sp.gov.br/leis/lei-16642-de-09-de-maio-de-2017" TargetMode="External"/><Relationship Id="rId96" Type="http://schemas.openxmlformats.org/officeDocument/2006/relationships/hyperlink" Target="https://legislacao.prefeitura.sp.gov.br/leis/lei-13885-de-25-de-agosto-de-2004" TargetMode="External"/><Relationship Id="rId140" Type="http://schemas.openxmlformats.org/officeDocument/2006/relationships/hyperlink" Target="https://legislacao.prefeitura.sp.gov.br/leis/lei-18062-de-28-de-dezembro-de-2023" TargetMode="External"/><Relationship Id="rId161" Type="http://schemas.openxmlformats.org/officeDocument/2006/relationships/hyperlink" Target="https://legislacao.prefeitura.sp.gov.br/leis/instrucao-normativa-secretaria-municipal-da-fazenda-sf-surem-2-de-10-de-marco-de-2020" TargetMode="External"/><Relationship Id="rId6" Type="http://schemas.openxmlformats.org/officeDocument/2006/relationships/endnotes" Target="endnotes.xml"/><Relationship Id="rId23" Type="http://schemas.openxmlformats.org/officeDocument/2006/relationships/hyperlink" Target="https://legislacao.prefeitura.sp.gov.br/leis/lei-10209-de-09-de-dezembro-de-1986" TargetMode="External"/><Relationship Id="rId28" Type="http://schemas.openxmlformats.org/officeDocument/2006/relationships/hyperlink" Target="https://legislacao.prefeitura.sp.gov.br/leis/lei-11773-de-18-de-maio-de-1995" TargetMode="External"/><Relationship Id="rId49" Type="http://schemas.openxmlformats.org/officeDocument/2006/relationships/hyperlink" Target="https://legislacao.prefeitura.sp.gov.br/leis/lei-10676-de-7-de-novembro-de-1988" TargetMode="External"/><Relationship Id="rId114" Type="http://schemas.openxmlformats.org/officeDocument/2006/relationships/hyperlink" Target="https://legislacao.prefeitura.sp.gov.br/leis/lei-13703-de-24-de-dezembro-de-2003" TargetMode="External"/><Relationship Id="rId119" Type="http://schemas.openxmlformats.org/officeDocument/2006/relationships/hyperlink" Target="https://legislacao.prefeitura.sp.gov.br/leis/lei-15526-de-12-de-janeiro-de-2012" TargetMode="External"/><Relationship Id="rId44" Type="http://schemas.openxmlformats.org/officeDocument/2006/relationships/hyperlink" Target="https://legislacao.prefeitura.sp.gov.br/leis/lei-13885-de-25-de-agosto-de-2004" TargetMode="External"/><Relationship Id="rId60" Type="http://schemas.openxmlformats.org/officeDocument/2006/relationships/hyperlink" Target="https://legislacao.prefeitura.sp.gov.br/leis/lei-10676-de-7-de-novembro-de-1988" TargetMode="External"/><Relationship Id="rId65" Type="http://schemas.openxmlformats.org/officeDocument/2006/relationships/hyperlink" Target="https://legislacao.prefeitura.sp.gov.br/leis/lei-10676-de-7-de-novembro-de-1988" TargetMode="External"/><Relationship Id="rId81" Type="http://schemas.openxmlformats.org/officeDocument/2006/relationships/hyperlink" Target="http://www.planalto.gov.br/ccivil_03/_ato2004-2006/2004/decreto/d5296.htm" TargetMode="External"/><Relationship Id="rId86" Type="http://schemas.openxmlformats.org/officeDocument/2006/relationships/hyperlink" Target="http://www.planalto.gov.br/ccivil_03/_Ato2019-2022/2019/Decreto/D10014.htm" TargetMode="External"/><Relationship Id="rId130" Type="http://schemas.openxmlformats.org/officeDocument/2006/relationships/hyperlink" Target="https://legislacao.prefeitura.sp.gov.br/leis/lei-16642-de-09-de-maio-de-2017" TargetMode="External"/><Relationship Id="rId135" Type="http://schemas.openxmlformats.org/officeDocument/2006/relationships/hyperlink" Target="http://legislacao.prefeitura.sp.gov.br/leis/lei-17556-de-25-de-marco-de-2021" TargetMode="External"/><Relationship Id="rId151" Type="http://schemas.openxmlformats.org/officeDocument/2006/relationships/hyperlink" Target="https://legislacao.prefeitura.sp.gov.br/leis/decreto-59282-de-13-de-marco-de-2020" TargetMode="External"/><Relationship Id="rId156" Type="http://schemas.openxmlformats.org/officeDocument/2006/relationships/hyperlink" Target="https://legislacao.prefeitura.sp.gov.br/leis/decreto-60061-de-3-de-fevereiro-de-2021" TargetMode="External"/><Relationship Id="rId172" Type="http://schemas.openxmlformats.org/officeDocument/2006/relationships/header" Target="header3.xml"/><Relationship Id="rId13" Type="http://schemas.openxmlformats.org/officeDocument/2006/relationships/hyperlink" Target="http://legislacao.prefeitura.sp.gov.br/leis/lei-16050-de-31-de-julho-de-2014" TargetMode="External"/><Relationship Id="rId18" Type="http://schemas.openxmlformats.org/officeDocument/2006/relationships/hyperlink" Target="http://documentacao.saopaulo.sp.leg.br/cgi-bin/wxis.bin/iah/scripts/?IsisScript=iah.xis&amp;form=A&amp;navBar=OFF&amp;hits=200&amp;lang=pt&amp;nextAction=search&amp;base=proje&amp;conectSearch=init&amp;exprSearch=%22PROJETO%20DE%20LEI%22&amp;indexSearch=%5EnCm%5ELTipo+de+projeto%5Etshort%5Ex%2F20%5EyDATABASE&amp;conectSearch=and&amp;exprSearch=171&amp;indexSearch=%5EnPj%5ELN%FAmero+do+projeto%5Ex%2F30%5EyDATABASE&amp;conectSearch=and&amp;exprSearch=2019&amp;indexSearch=%5EnDp%5ELAno+do+projeto%5Ex%2F40%5Etshort%5EyDATABASE" TargetMode="External"/><Relationship Id="rId39" Type="http://schemas.openxmlformats.org/officeDocument/2006/relationships/hyperlink" Target="http://legislacao.prefeitura.sp.gov.br/leis/razoes-do-veto-ao-projeto-de-lei-171-oficio-de-16-de-outubro-de-2019" TargetMode="External"/><Relationship Id="rId109" Type="http://schemas.openxmlformats.org/officeDocument/2006/relationships/hyperlink" Target="https://legislacao.prefeitura.sp.gov.br/leis/lei-8006-de-08-de-janeiro-de-1974" TargetMode="External"/><Relationship Id="rId34" Type="http://schemas.openxmlformats.org/officeDocument/2006/relationships/hyperlink" Target="https://legislacao.prefeitura.sp.gov.br/leis/lei-10676-de-7-de-novembro-de-1988" TargetMode="External"/><Relationship Id="rId50" Type="http://schemas.openxmlformats.org/officeDocument/2006/relationships/hyperlink" Target="https://legislacao.prefeitura.sp.gov.br/leis/lei-10676-de-7-de-novembro-de-1988" TargetMode="External"/><Relationship Id="rId55" Type="http://schemas.openxmlformats.org/officeDocument/2006/relationships/hyperlink" Target="https://legislacao.prefeitura.sp.gov.br/leis/lei-16642-de-09-de-maio-de-2017" TargetMode="External"/><Relationship Id="rId76" Type="http://schemas.openxmlformats.org/officeDocument/2006/relationships/hyperlink" Target="https://legislacao.prefeitura.sp.gov.br/leis/lei-16642-de-09-de-maio-de-2017" TargetMode="External"/><Relationship Id="rId97" Type="http://schemas.openxmlformats.org/officeDocument/2006/relationships/hyperlink" Target="https://legislacao.prefeitura.sp.gov.br/leis/lei-13885-de-25-de-agosto-de-2004" TargetMode="External"/><Relationship Id="rId104" Type="http://schemas.openxmlformats.org/officeDocument/2006/relationships/hyperlink" Target="https://legislacao.prefeitura.sp.gov.br/leis/lei-16050-de-31-de-julho-de-2014" TargetMode="External"/><Relationship Id="rId120" Type="http://schemas.openxmlformats.org/officeDocument/2006/relationships/hyperlink" Target="https://legislacao.prefeitura.sp.gov.br/leis/lei-15526-de-12-de-janeiro-de-2012" TargetMode="External"/><Relationship Id="rId125" Type="http://schemas.openxmlformats.org/officeDocument/2006/relationships/hyperlink" Target="https://legislacao.prefeitura.sp.gov.br/leis/lei-18270-de-12-de-junho-de-2025" TargetMode="External"/><Relationship Id="rId141" Type="http://schemas.openxmlformats.org/officeDocument/2006/relationships/hyperlink" Target="https://legislacao.prefeitura.sp.gov.br/leis/lei-18209-de-20-de-dezembro-de-2024" TargetMode="External"/><Relationship Id="rId146" Type="http://schemas.openxmlformats.org/officeDocument/2006/relationships/hyperlink" Target="https://legislacao.prefeitura.sp.gov.br/leis/lei-17771-de-28-de-marco-de-2022" TargetMode="External"/><Relationship Id="rId167" Type="http://schemas.openxmlformats.org/officeDocument/2006/relationships/hyperlink" Target="https://legislacao.prefeitura.sp.gov.br/leis/lei-18375-de-29-de-dezembro-de-2025" TargetMode="External"/><Relationship Id="rId7" Type="http://schemas.openxmlformats.org/officeDocument/2006/relationships/hyperlink" Target="https://legislacao.prefeitura.sp.gov.br/lei-17202-de-16-de-outubro-de-2019//razoes-do-veto" TargetMode="External"/><Relationship Id="rId71" Type="http://schemas.openxmlformats.org/officeDocument/2006/relationships/hyperlink" Target="https://legislacao.prefeitura.sp.gov.br/leis/lei-16642-de-09-de-maio-de-2017" TargetMode="External"/><Relationship Id="rId92" Type="http://schemas.openxmlformats.org/officeDocument/2006/relationships/hyperlink" Target="https://legislacao.prefeitura.sp.gov.br/leis/lei-16050-de-31-de-julho-de-2014" TargetMode="External"/><Relationship Id="rId162" Type="http://schemas.openxmlformats.org/officeDocument/2006/relationships/hyperlink" Target="https://legislacao.prefeitura.sp.gov.br/leis/instrucao-normativa-secretaria-municipal-da-fazenda-sf-surem-2-de-10-de-marco-de-2020" TargetMode="External"/><Relationship Id="rId2" Type="http://schemas.openxmlformats.org/officeDocument/2006/relationships/styles" Target="styles.xml"/><Relationship Id="rId29" Type="http://schemas.openxmlformats.org/officeDocument/2006/relationships/hyperlink" Target="https://legislacao.prefeitura.sp.gov.br/leis/lei-11773-de-18-de-maio-de-1995" TargetMode="External"/><Relationship Id="rId24" Type="http://schemas.openxmlformats.org/officeDocument/2006/relationships/hyperlink" Target="https://legislacao.prefeitura.sp.gov.br/leis/lei-10209-de-09-de-dezembro-de-1986" TargetMode="External"/><Relationship Id="rId40" Type="http://schemas.openxmlformats.org/officeDocument/2006/relationships/hyperlink" Target="https://legislacao.prefeitura.sp.gov.br/leis/lei-13885-de-25-de-agosto-de-2004" TargetMode="External"/><Relationship Id="rId45" Type="http://schemas.openxmlformats.org/officeDocument/2006/relationships/hyperlink" Target="https://legislacao.prefeitura.sp.gov.br/leis/lei-13885-de-25-de-agosto-de-2004" TargetMode="External"/><Relationship Id="rId66" Type="http://schemas.openxmlformats.org/officeDocument/2006/relationships/hyperlink" Target="https://legislacao.prefeitura.sp.gov.br/leis/lei-10676-de-7-de-novembro-de-1988" TargetMode="External"/><Relationship Id="rId87" Type="http://schemas.openxmlformats.org/officeDocument/2006/relationships/hyperlink" Target="http://www.planalto.gov.br/ccivil_03/_Ato2019-2022/2019/Decreto/D10014.htm" TargetMode="External"/><Relationship Id="rId110" Type="http://schemas.openxmlformats.org/officeDocument/2006/relationships/hyperlink" Target="https://legislacao.prefeitura.sp.gov.br/leis/lei-8006-de-08-de-janeiro-de-1974" TargetMode="External"/><Relationship Id="rId115" Type="http://schemas.openxmlformats.org/officeDocument/2006/relationships/hyperlink" Target="https://legislacao.prefeitura.sp.gov.br/leis/lei-14242-de-28-de-novembro-de-2006" TargetMode="External"/><Relationship Id="rId131" Type="http://schemas.openxmlformats.org/officeDocument/2006/relationships/hyperlink" Target="https://legislacao.prefeitura.sp.gov.br/leis/lei-16642-de-09-de-maio-de-2017" TargetMode="External"/><Relationship Id="rId136" Type="http://schemas.openxmlformats.org/officeDocument/2006/relationships/hyperlink" Target="http://legislacao.prefeitura.sp.gov.br/leis/lei-17556-de-25-de-marco-de-2021" TargetMode="External"/><Relationship Id="rId157" Type="http://schemas.openxmlformats.org/officeDocument/2006/relationships/hyperlink" Target="https://legislacao.prefeitura.sp.gov.br/leis/instrucao-normativa-secretaria-municipal-da-fazenda-sf-surem-2-de-10-de-marco-de-2020" TargetMode="External"/><Relationship Id="rId61" Type="http://schemas.openxmlformats.org/officeDocument/2006/relationships/hyperlink" Target="https://legislacao.prefeitura.sp.gov.br/leis/lei-10676-de-7-de-novembro-de-1988" TargetMode="External"/><Relationship Id="rId82" Type="http://schemas.openxmlformats.org/officeDocument/2006/relationships/hyperlink" Target="http://www.planalto.gov.br/ccivil_03/_ato2004-2006/2004/decreto/d5296.htm" TargetMode="External"/><Relationship Id="rId152" Type="http://schemas.openxmlformats.org/officeDocument/2006/relationships/hyperlink" Target="https://legislacao.prefeitura.sp.gov.br/leis/decreto-59282-de-13-de-marco-de-2020" TargetMode="External"/><Relationship Id="rId173" Type="http://schemas.openxmlformats.org/officeDocument/2006/relationships/footer" Target="footer3.xml"/><Relationship Id="hyperlink91" Type="http://schemas.openxmlformats.org/officeDocument/2006/relationships/hyperlink" Target="https://legislacao.prefeitura.sp.gov.br/lei-17202-de-16-de-outubro-de-2019//razoes-do-veto" TargetMode="External"/><Relationship Id="rId19" Type="http://schemas.openxmlformats.org/officeDocument/2006/relationships/hyperlink" Target="https://legislacao.prefeitura.sp.gov.br/leis/lei-16050-de-31-de-julho-de-2014" TargetMode="External"/><Relationship Id="rId14" Type="http://schemas.openxmlformats.org/officeDocument/2006/relationships/hyperlink" Target="http://legislacao.prefeitura.sp.gov.br/leis/lei-16050-de-31-de-julho-de-2014" TargetMode="External"/><Relationship Id="rId30" Type="http://schemas.openxmlformats.org/officeDocument/2006/relationships/hyperlink" Target="https://legislacao.prefeitura.sp.gov.br/leis/lei-16642-de-09-de-maio-de-2017" TargetMode="External"/><Relationship Id="rId35" Type="http://schemas.openxmlformats.org/officeDocument/2006/relationships/hyperlink" Target="https://legislacao.prefeitura.sp.gov.br/leis/lei-10676-de-7-de-novembro-de-1988" TargetMode="External"/><Relationship Id="rId56" Type="http://schemas.openxmlformats.org/officeDocument/2006/relationships/hyperlink" Target="https://legislacao.prefeitura.sp.gov.br/leis/lei-16642-de-09-de-maio-de-2017" TargetMode="External"/><Relationship Id="rId77" Type="http://schemas.openxmlformats.org/officeDocument/2006/relationships/hyperlink" Target="https://legislacao.prefeitura.sp.gov.br/leis/lei-16642-de-09-de-maio-de-2017" TargetMode="External"/><Relationship Id="rId100" Type="http://schemas.openxmlformats.org/officeDocument/2006/relationships/hyperlink" Target="https://legislacao.prefeitura.sp.gov.br/leis/lei-13885-de-25-de-agosto-de-2004" TargetMode="External"/><Relationship Id="rId105" Type="http://schemas.openxmlformats.org/officeDocument/2006/relationships/hyperlink" Target="https://legislacao.prefeitura.sp.gov.br/leis/lei-16050-de-31-de-julho-de-2014" TargetMode="External"/><Relationship Id="rId126" Type="http://schemas.openxmlformats.org/officeDocument/2006/relationships/hyperlink" Target="https://legislacao.prefeitura.sp.gov.br/leis/lei-18270-de-12-de-junho-de-2025" TargetMode="External"/><Relationship Id="rId147" Type="http://schemas.openxmlformats.org/officeDocument/2006/relationships/hyperlink" Target="https://legislacao.prefeitura.sp.gov.br/leis/lei-18062-de-28-de-dezembro-de-2023" TargetMode="External"/><Relationship Id="rId168" Type="http://schemas.openxmlformats.org/officeDocument/2006/relationships/header" Target="header1.xml"/><Relationship Id="rId8" Type="http://schemas.openxmlformats.org/officeDocument/2006/relationships/hyperlink" Target="https://legislacao.prefeitura.sp.gov.br/lei-17202-de-16-de-outubro-de-2019//razoes-do-veto" TargetMode="External"/><Relationship Id="rId51" Type="http://schemas.openxmlformats.org/officeDocument/2006/relationships/hyperlink" Target="https://legislacao.prefeitura.sp.gov.br/leis/lei-16642-de-09-de-maio-de-2017" TargetMode="External"/><Relationship Id="rId72" Type="http://schemas.openxmlformats.org/officeDocument/2006/relationships/hyperlink" Target="https://legislacao.prefeitura.sp.gov.br/leis/lei-16642-de-09-de-maio-de-2017" TargetMode="External"/><Relationship Id="rId93" Type="http://schemas.openxmlformats.org/officeDocument/2006/relationships/hyperlink" Target="https://legislacao.prefeitura.sp.gov.br/leis/lei-16050-de-31-de-julho-de-2014" TargetMode="External"/><Relationship Id="rId98" Type="http://schemas.openxmlformats.org/officeDocument/2006/relationships/hyperlink" Target="https://legislacao.prefeitura.sp.gov.br/leis/lei-13885-de-25-de-agosto-de-2004" TargetMode="External"/><Relationship Id="rId121" Type="http://schemas.openxmlformats.org/officeDocument/2006/relationships/hyperlink" Target="https://legislacao.prefeitura.sp.gov.br/leis/lei-18270-de-12-de-junho-de-2025" TargetMode="External"/><Relationship Id="rId142" Type="http://schemas.openxmlformats.org/officeDocument/2006/relationships/hyperlink" Target="https://legislacao.prefeitura.sp.gov.br/leis/lei-18209-de-20-de-dezembro-de-2024" TargetMode="External"/><Relationship Id="rId163" Type="http://schemas.openxmlformats.org/officeDocument/2006/relationships/hyperlink" Target="https://legislacao.prefeitura.sp.gov.br/leis/portaria-secretaria-municipal-de-licenciamento-sel-191-de-30-de-dezembro-de-2019" TargetMode="External"/><Relationship Id="rId3" Type="http://schemas.openxmlformats.org/officeDocument/2006/relationships/settings" Target="settings.xml"/><Relationship Id="rId25" Type="http://schemas.openxmlformats.org/officeDocument/2006/relationships/hyperlink" Target="https://legislacao.prefeitura.sp.gov.br/leis/lei-10209-de-09-de-dezembro-de-1986" TargetMode="External"/><Relationship Id="rId46" Type="http://schemas.openxmlformats.org/officeDocument/2006/relationships/hyperlink" Target="https://legislacao.prefeitura.sp.gov.br/leis/lei-18270-de-12-de-junho-de-2025" TargetMode="External"/><Relationship Id="rId67" Type="http://schemas.openxmlformats.org/officeDocument/2006/relationships/hyperlink" Target="https://legislacao.prefeitura.sp.gov.br/leis/lei-10676-de-7-de-novembro-de-1988" TargetMode="External"/><Relationship Id="rId116" Type="http://schemas.openxmlformats.org/officeDocument/2006/relationships/hyperlink" Target="https://legislacao.prefeitura.sp.gov.br/leis/lei-14242-de-28-de-novembro-de-2006" TargetMode="External"/><Relationship Id="rId137" Type="http://schemas.openxmlformats.org/officeDocument/2006/relationships/hyperlink" Target="https://legislacao.prefeitura.sp.gov.br/leis/lei-17771-de-28-de-marco-de-2022" TargetMode="External"/><Relationship Id="rId158" Type="http://schemas.openxmlformats.org/officeDocument/2006/relationships/hyperlink" Target="https://legislacao.prefeitura.sp.gov.br/leis/instrucao-normativa-secretaria-municipal-da-fazenda-sf-surem-2-de-10-de-marco-de-2020" TargetMode="External"/><Relationship Id="rId20" Type="http://schemas.openxmlformats.org/officeDocument/2006/relationships/hyperlink" Target="https://legislacao.prefeitura.sp.gov.br/leis/lei-16050-de-31-de-julho-de-2014" TargetMode="External"/><Relationship Id="rId41" Type="http://schemas.openxmlformats.org/officeDocument/2006/relationships/hyperlink" Target="https://legislacao.prefeitura.sp.gov.br/leis/lei-13885-de-25-de-agosto-de-2004" TargetMode="External"/><Relationship Id="rId62" Type="http://schemas.openxmlformats.org/officeDocument/2006/relationships/hyperlink" Target="https://legislacao.prefeitura.sp.gov.br/leis/lei-10676-de-7-de-novembro-de-1988" TargetMode="External"/><Relationship Id="rId83" Type="http://schemas.openxmlformats.org/officeDocument/2006/relationships/hyperlink" Target="http://www.planalto.gov.br/ccivil_03/_Ato2019-2022/2019/Decreto/D10014.htm" TargetMode="External"/><Relationship Id="rId88" Type="http://schemas.openxmlformats.org/officeDocument/2006/relationships/hyperlink" Target="https://legislacao.prefeitura.sp.gov.br/leis/lei-16050-de-31-de-julho-de-2014" TargetMode="External"/><Relationship Id="rId111" Type="http://schemas.openxmlformats.org/officeDocument/2006/relationships/hyperlink" Target="https://legislacao.prefeitura.sp.gov.br/leis/lei-8006-de-08-de-janeiro-de-1974" TargetMode="External"/><Relationship Id="rId132" Type="http://schemas.openxmlformats.org/officeDocument/2006/relationships/hyperlink" Target="http://legislacao.prefeitura.sp.gov.br/leis/razoes-do-veto-ao-projeto-de-lei-171-oficio-de-16-de-outubro-de-2019" TargetMode="External"/><Relationship Id="rId153" Type="http://schemas.openxmlformats.org/officeDocument/2006/relationships/hyperlink" Target="https://legislacao.prefeitura.sp.gov.br/leis/decreto-59311-de-27-de-marco-de-2020" TargetMode="External"/><Relationship Id="rId174" Type="http://schemas.openxmlformats.org/officeDocument/2006/relationships/fontTable" Target="fontTable.xml"/><Relationship Id="hyperlink92" Type="http://schemas.openxmlformats.org/officeDocument/2006/relationships/hyperlink" Target="https://legislacao.prefeitura.sp.gov.br/lei-17202-de-16-de-outubro-de-2019//regulamentacoes" TargetMode="External"/><Relationship Id="rId15" Type="http://schemas.openxmlformats.org/officeDocument/2006/relationships/hyperlink" Target="http://documentacao.saopaulo.sp.leg.br/cgi-bin/wxis.bin/iah/scripts/?IsisScript=iah.xis&amp;form=A&amp;navBar=OFF&amp;hits=200&amp;lang=pt&amp;nextAction=search&amp;base=proje&amp;conectSearch=init&amp;exprSearch=%22PROJETO%20DE%20LEI%22&amp;indexSearch=%5EnCm%5ELTipo+de+projeto%5Etshort%5Ex%2F20%5EyDATABASE&amp;conectSearch=and&amp;exprSearch=171&amp;indexSearch=%5EnPj%5ELN%FAmero+do+projeto%5Ex%2F30%5EyDATABASE&amp;conectSearch=and&amp;exprSearch=2019&amp;indexSearch=%5EnDp%5ELAno+do+projeto%5Ex%2F40%5Etshort%5EyDATABASE" TargetMode="External"/><Relationship Id="rId36" Type="http://schemas.openxmlformats.org/officeDocument/2006/relationships/hyperlink" Target="https://legislacao.prefeitura.sp.gov.br/leis/lei-10676-de-7-de-novembro-de-1988" TargetMode="External"/><Relationship Id="rId57" Type="http://schemas.openxmlformats.org/officeDocument/2006/relationships/hyperlink" Target="https://legislacao.prefeitura.sp.gov.br/leis/lei-18270-de-12-de-junho-de-2025" TargetMode="External"/><Relationship Id="rId106" Type="http://schemas.openxmlformats.org/officeDocument/2006/relationships/hyperlink" Target="https://legislacao.prefeitura.sp.gov.br/leis/lei-13885-de-25-de-agosto-de-2004" TargetMode="External"/><Relationship Id="rId127" Type="http://schemas.openxmlformats.org/officeDocument/2006/relationships/hyperlink" Target="https://legislacao.prefeitura.sp.gov.br/leis/lei-18270-de-12-de-junho-de-2025" TargetMode="External"/><Relationship Id="rId10" Type="http://schemas.openxmlformats.org/officeDocument/2006/relationships/hyperlink" Target="https://legislacao.prefeitura.sp.gov.br/lei-17202-de-16-de-outubro-de-2019//regulamentacoes" TargetMode="External"/><Relationship Id="rId31" Type="http://schemas.openxmlformats.org/officeDocument/2006/relationships/hyperlink" Target="https://legislacao.prefeitura.sp.gov.br/leis/lei-16642-de-09-de-maio-de-2017" TargetMode="External"/><Relationship Id="rId52" Type="http://schemas.openxmlformats.org/officeDocument/2006/relationships/hyperlink" Target="https://legislacao.prefeitura.sp.gov.br/leis/lei-16642-de-09-de-maio-de-2017" TargetMode="External"/><Relationship Id="rId73" Type="http://schemas.openxmlformats.org/officeDocument/2006/relationships/hyperlink" Target="https://legislacao.prefeitura.sp.gov.br/leis/lei-16642-de-09-de-maio-de-2017" TargetMode="External"/><Relationship Id="rId78" Type="http://schemas.openxmlformats.org/officeDocument/2006/relationships/hyperlink" Target="https://legislacao.prefeitura.sp.gov.br/leis/lei-16642-de-09-de-maio-de-2017" TargetMode="External"/><Relationship Id="rId94" Type="http://schemas.openxmlformats.org/officeDocument/2006/relationships/hyperlink" Target="https://legislacao.prefeitura.sp.gov.br/leis/lei-16050-de-31-de-julho-de-2014" TargetMode="External"/><Relationship Id="rId99" Type="http://schemas.openxmlformats.org/officeDocument/2006/relationships/hyperlink" Target="https://legislacao.prefeitura.sp.gov.br/leis/lei-13885-de-25-de-agosto-de-2004" TargetMode="External"/><Relationship Id="rId101" Type="http://schemas.openxmlformats.org/officeDocument/2006/relationships/hyperlink" Target="https://legislacao.prefeitura.sp.gov.br/leis/lei-13885-de-25-de-agosto-de-2004" TargetMode="External"/><Relationship Id="rId122" Type="http://schemas.openxmlformats.org/officeDocument/2006/relationships/hyperlink" Target="https://legislacao.prefeitura.sp.gov.br/leis/lei-18270-de-12-de-junho-de-2025" TargetMode="External"/><Relationship Id="rId143" Type="http://schemas.openxmlformats.org/officeDocument/2006/relationships/hyperlink" Target="http://legislacao.prefeitura.sp.gov.br/leis/lei-17346-de-25-de-junho-de-2020" TargetMode="External"/><Relationship Id="rId148" Type="http://schemas.openxmlformats.org/officeDocument/2006/relationships/hyperlink" Target="https://legislacao.prefeitura.sp.gov.br/leis/lei-18209-de-20-de-dezembro-de-2024" TargetMode="External"/><Relationship Id="rId164" Type="http://schemas.openxmlformats.org/officeDocument/2006/relationships/hyperlink" Target="https://legislacao.prefeitura.sp.gov.br/leis/portaria-secretaria-municipal-de-licenciamento-sel-191-de-30-de-dezembro-de-2019" TargetMode="External"/><Relationship Id="rId16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legislacao.prefeitura.sp.gov.br/lei-17202-de-16-de-outubro-de-2019//regulamentacoes" TargetMode="External"/><Relationship Id="rId26" Type="http://schemas.openxmlformats.org/officeDocument/2006/relationships/hyperlink" Target="https://legislacao.prefeitura.sp.gov.br/leis/lei-10209-de-09-de-dezembro-de-1986" TargetMode="External"/><Relationship Id="rId47" Type="http://schemas.openxmlformats.org/officeDocument/2006/relationships/hyperlink" Target="https://legislacao.prefeitura.sp.gov.br/leis/lei-10676-de-7-de-novembro-de-1988" TargetMode="External"/><Relationship Id="rId68" Type="http://schemas.openxmlformats.org/officeDocument/2006/relationships/hyperlink" Target="https://legislacao.prefeitura.sp.gov.br/leis/lei-16642-de-09-de-maio-de-2017" TargetMode="External"/><Relationship Id="rId89" Type="http://schemas.openxmlformats.org/officeDocument/2006/relationships/hyperlink" Target="https://legislacao.prefeitura.sp.gov.br/leis/lei-16050-de-31-de-julho-de-2014" TargetMode="External"/><Relationship Id="rId112" Type="http://schemas.openxmlformats.org/officeDocument/2006/relationships/hyperlink" Target="https://legislacao.prefeitura.sp.gov.br/leis/lei-13703-de-24-de-dezembro-de-2003" TargetMode="External"/><Relationship Id="rId133" Type="http://schemas.openxmlformats.org/officeDocument/2006/relationships/hyperlink" Target="http://legislacao.prefeitura.sp.gov.br/leis/razoes-do-veto-ao-projeto-de-lei-171-oficio-de-16-de-outubro-de-2019" TargetMode="External"/><Relationship Id="rId154" Type="http://schemas.openxmlformats.org/officeDocument/2006/relationships/hyperlink" Target="https://legislacao.prefeitura.sp.gov.br/leis/decreto-59311-de-27-de-marco-de-2020" TargetMode="External"/><Relationship Id="rId175" Type="http://schemas.openxmlformats.org/officeDocument/2006/relationships/theme" Target="theme/theme1.xml"/><Relationship Id="rId16" Type="http://schemas.openxmlformats.org/officeDocument/2006/relationships/hyperlink" Target="http://documentacao.saopaulo.sp.leg.br/cgi-bin/wxis.bin/iah/scripts/?IsisScript=iah.xis&amp;form=A&amp;navBar=OFF&amp;hits=200&amp;lang=pt&amp;nextAction=search&amp;base=proje&amp;conectSearch=init&amp;exprSearch=%22PROJETO%20DE%20LEI%22&amp;indexSearch=%5EnCm%5ELTipo+de+projeto%5Etshort%5Ex%2F20%5EyDATABASE&amp;conectSearch=and&amp;exprSearch=171&amp;indexSearch=%5EnPj%5ELN%FAmero+do+projeto%5Ex%2F30%5EyDATABASE&amp;conectSearch=and&amp;exprSearch=2019&amp;indexSearch=%5EnDp%5ELAno+do+projeto%5Ex%2F40%5Etshort%5EyDATABASE" TargetMode="External"/><Relationship Id="rId37" Type="http://schemas.openxmlformats.org/officeDocument/2006/relationships/hyperlink" Target="https://legislacao.prefeitura.sp.gov.br/leis/lei-10676-de-7-de-novembro-de-1988" TargetMode="External"/><Relationship Id="rId58" Type="http://schemas.openxmlformats.org/officeDocument/2006/relationships/hyperlink" Target="https://legislacao.prefeitura.sp.gov.br/leis/lei-18270-de-12-de-junho-de-2025" TargetMode="External"/><Relationship Id="rId79" Type="http://schemas.openxmlformats.org/officeDocument/2006/relationships/hyperlink" Target="http://www.planalto.gov.br/ccivil_03/_ato2004-2006/2004/decreto/d5296.htm" TargetMode="External"/><Relationship Id="rId102" Type="http://schemas.openxmlformats.org/officeDocument/2006/relationships/hyperlink" Target="https://legislacao.prefeitura.sp.gov.br/leis/lei-13885-de-25-de-agosto-de-2004" TargetMode="External"/><Relationship Id="rId123" Type="http://schemas.openxmlformats.org/officeDocument/2006/relationships/hyperlink" Target="https://legislacao.prefeitura.sp.gov.br/leis/lei-18270-de-12-de-junho-de-2025" TargetMode="External"/><Relationship Id="rId144" Type="http://schemas.openxmlformats.org/officeDocument/2006/relationships/hyperlink" Target="http://legislacao.prefeitura.sp.gov.br/leis/lei-17556-de-25-de-marco-de-2021" TargetMode="External"/><Relationship Id="rId90" Type="http://schemas.openxmlformats.org/officeDocument/2006/relationships/hyperlink" Target="https://legislacao.prefeitura.sp.gov.br/leis/lei-16050-de-31-de-julho-de-2014" TargetMode="External"/><Relationship Id="rId165" Type="http://schemas.openxmlformats.org/officeDocument/2006/relationships/hyperlink" Target="https://legislacao.prefeitura.sp.gov.br/leis/portaria-secretaria-municipal-de-licenciamento-sel-47-de-13-de-novembro-de-2020" TargetMode="External"/><Relationship Id="rId27" Type="http://schemas.openxmlformats.org/officeDocument/2006/relationships/hyperlink" Target="https://legislacao.prefeitura.sp.gov.br/leis/lei-11773-de-18-de-maio-de-1995" TargetMode="External"/><Relationship Id="rId48" Type="http://schemas.openxmlformats.org/officeDocument/2006/relationships/hyperlink" Target="https://legislacao.prefeitura.sp.gov.br/leis/lei-10676-de-7-de-novembro-de-1988" TargetMode="External"/><Relationship Id="rId69" Type="http://schemas.openxmlformats.org/officeDocument/2006/relationships/hyperlink" Target="https://legislacao.prefeitura.sp.gov.br/leis/lei-16642-de-09-de-maio-de-2017" TargetMode="External"/><Relationship Id="rId113" Type="http://schemas.openxmlformats.org/officeDocument/2006/relationships/hyperlink" Target="https://legislacao.prefeitura.sp.gov.br/leis/lei-13703-de-24-de-dezembro-de-2003" TargetMode="External"/><Relationship Id="rId134" Type="http://schemas.openxmlformats.org/officeDocument/2006/relationships/hyperlink" Target="http://legislacao.prefeitura.sp.gov.br/leis/lei-17346-de-25-de-junho-de-2020" TargetMode="External"/><Relationship Id="rId80" Type="http://schemas.openxmlformats.org/officeDocument/2006/relationships/hyperlink" Target="http://www.planalto.gov.br/ccivil_03/_ato2004-2006/2004/decreto/d5296.htm" TargetMode="External"/><Relationship Id="rId155" Type="http://schemas.openxmlformats.org/officeDocument/2006/relationships/hyperlink" Target="https://legislacao.prefeitura.sp.gov.br/leis/decreto-59311-de-27-de-marco-de-2020" TargetMode="External"/><Relationship Id="rId17" Type="http://schemas.openxmlformats.org/officeDocument/2006/relationships/hyperlink" Target="http://documentacao.saopaulo.sp.leg.br/cgi-bin/wxis.bin/iah/scripts/?IsisScript=iah.xis&amp;form=A&amp;navBar=OFF&amp;hits=200&amp;lang=pt&amp;nextAction=search&amp;base=proje&amp;conectSearch=init&amp;exprSearch=%22PROJETO%20DE%20LEI%22&amp;indexSearch=%5EnCm%5ELTipo+de+projeto%5Etshort%5Ex%2F20%5EyDATABASE&amp;conectSearch=and&amp;exprSearch=171&amp;indexSearch=%5EnPj%5ELN%FAmero+do+projeto%5Ex%2F30%5EyDATABASE&amp;conectSearch=and&amp;exprSearch=2019&amp;indexSearch=%5EnDp%5ELAno+do+projeto%5Ex%2F40%5Etshort%5EyDATABASE" TargetMode="External"/><Relationship Id="rId38" Type="http://schemas.openxmlformats.org/officeDocument/2006/relationships/hyperlink" Target="http://legislacao.prefeitura.sp.gov.br/leis/razoes-do-veto-ao-projeto-de-lei-171-oficio-de-16-de-outubro-de-2019" TargetMode="External"/><Relationship Id="rId59" Type="http://schemas.openxmlformats.org/officeDocument/2006/relationships/hyperlink" Target="https://legislacao.prefeitura.sp.gov.br/leis/lei-18270-de-12-de-junho-de-2025" TargetMode="External"/><Relationship Id="rId103" Type="http://schemas.openxmlformats.org/officeDocument/2006/relationships/hyperlink" Target="https://legislacao.prefeitura.sp.gov.br/leis/lei-16050-de-31-de-julho-de-2014" TargetMode="External"/><Relationship Id="rId124" Type="http://schemas.openxmlformats.org/officeDocument/2006/relationships/hyperlink" Target="https://legislacao.prefeitura.sp.gov.br/leis/lei-18270-de-12-de-junho-de-2025" TargetMode="External"/><Relationship Id="rId70" Type="http://schemas.openxmlformats.org/officeDocument/2006/relationships/hyperlink" Target="https://legislacao.prefeitura.sp.gov.br/leis/lei-16642-de-09-de-maio-de-2017" TargetMode="External"/><Relationship Id="rId91" Type="http://schemas.openxmlformats.org/officeDocument/2006/relationships/hyperlink" Target="https://legislacao.prefeitura.sp.gov.br/leis/lei-16050-de-31-de-julho-de-2014" TargetMode="External"/><Relationship Id="rId145" Type="http://schemas.openxmlformats.org/officeDocument/2006/relationships/hyperlink" Target="https://legislacao.prefeitura.sp.gov.br/leis/decreto-60566-de-22-de-setembro-de-2021" TargetMode="External"/><Relationship Id="rId166" Type="http://schemas.openxmlformats.org/officeDocument/2006/relationships/hyperlink" Target="https://legislacao.prefeitura.sp.gov.br/leis/portaria-secretaria-municipal-de-licenciamento-sel-47-de-13-de-novembro-de-2020" TargetMode="External"/><Relationship Id="rId1" Type="http://schemas.openxmlformats.org/officeDocument/2006/relationships/numbering" Target="numbering.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8196</Words>
  <Characters>44263</Characters>
  <Application>Microsoft Office Word</Application>
  <DocSecurity>4</DocSecurity>
  <Lines>368</Lines>
  <Paragraphs>104</Paragraphs>
  <ScaleCrop>false</ScaleCrop>
  <Company/>
  <LinksUpToDate>false</LinksUpToDate>
  <CharactersWithSpaces>52355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17.202 DE 16 DE OUTUBRO DE 2019 « Catálogo de Legislação Municipal</dc:title>
  <dc:subject/>
  <dc:creator>FAST PREV</dc:creator>
  <cp:keywords/>
  <cp:lastModifiedBy>FAST PREV</cp:lastModifiedBy>
  <cp:revision>2</cp:revision>
  <dcterms:created xsi:type="dcterms:W3CDTF">2026-08-19T18:39:00Z</dcterms:created>
  <dcterms:modified xsi:type="dcterms:W3CDTF">2026-08-19T18:39:00Z</dcterms:modified>
</cp:coreProperties>
</file>