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4EE4" w14:textId="77777777" w:rsidR="00D5088D" w:rsidRPr="009B1280" w:rsidRDefault="00D5088D"/>
    <w:tbl>
      <w:tblPr>
        <w:tblW w:w="0" w:type="auto"/>
        <w:tblLook w:val="01E0" w:firstRow="1" w:lastRow="1" w:firstColumn="1" w:lastColumn="1" w:noHBand="0" w:noVBand="0"/>
      </w:tblPr>
      <w:tblGrid>
        <w:gridCol w:w="936"/>
        <w:gridCol w:w="3030"/>
        <w:gridCol w:w="5367"/>
        <w:gridCol w:w="74"/>
      </w:tblGrid>
      <w:tr w:rsidR="00D110C5" w:rsidRPr="009B1280" w14:paraId="6F1883DC" w14:textId="77777777" w:rsidTr="00D110C5">
        <w:tc>
          <w:tcPr>
            <w:tcW w:w="9623" w:type="dxa"/>
            <w:gridSpan w:val="4"/>
            <w:vAlign w:val="center"/>
          </w:tcPr>
          <w:p w14:paraId="282065C2" w14:textId="77777777" w:rsidR="00D110C5" w:rsidRPr="009B1280" w:rsidRDefault="00D110C5" w:rsidP="00D110C5">
            <w:pPr>
              <w:jc w:val="center"/>
              <w:rPr>
                <w:rFonts w:ascii="Gotham Bold" w:hAnsi="Gotham Bold" w:cs="Tahoma"/>
                <w:b/>
                <w:sz w:val="32"/>
                <w:szCs w:val="32"/>
              </w:rPr>
            </w:pPr>
            <w:r>
              <w:rPr>
                <w:rFonts w:ascii="Gotham Bold" w:hAnsi="Gotham Bold" w:cs="Tahoma"/>
                <w:b/>
                <w:color w:val="000000"/>
                <w:sz w:val="32"/>
                <w:szCs w:val="32"/>
              </w:rPr>
              <w:t>UNIVERSIDAD MEXIQUENSE DEL BICENTENARIO</w:t>
            </w:r>
          </w:p>
          <w:p w14:paraId="7DEC90A6" w14:textId="77777777" w:rsidR="00D110C5" w:rsidRPr="009B1280" w:rsidRDefault="00D110C5" w:rsidP="00D110C5">
            <w:pPr>
              <w:jc w:val="center"/>
              <w:rPr>
                <w:rFonts w:ascii="Gotham Bold" w:hAnsi="Gotham Bold" w:cs="Tahoma"/>
                <w:b/>
                <w:smallCaps/>
              </w:rPr>
            </w:pPr>
          </w:p>
          <w:p w14:paraId="777633F3" w14:textId="77777777" w:rsidR="00D110C5" w:rsidRPr="009B1280" w:rsidRDefault="00D110C5" w:rsidP="00D110C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0CB3F707" w14:textId="77777777" w:rsidR="00D110C5" w:rsidRPr="009B1280" w:rsidRDefault="005E4EE7" w:rsidP="00D110C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480F82A0" w14:textId="77777777" w:rsidTr="00D110C5">
        <w:tblPrEx>
          <w:tblLook w:val="04A0" w:firstRow="1" w:lastRow="0" w:firstColumn="1" w:lastColumn="0" w:noHBand="0" w:noVBand="1"/>
        </w:tblPrEx>
        <w:trPr>
          <w:gridAfter w:val="1"/>
          <w:wAfter w:w="76" w:type="dxa"/>
          <w:trHeight w:val="4600"/>
        </w:trPr>
        <w:tc>
          <w:tcPr>
            <w:tcW w:w="9547" w:type="dxa"/>
            <w:gridSpan w:val="3"/>
            <w:vAlign w:val="center"/>
          </w:tcPr>
          <w:p w14:paraId="1A87713B" w14:textId="77777777" w:rsidR="004254F9" w:rsidRPr="009B1280" w:rsidRDefault="004254F9" w:rsidP="00D110C5">
            <w:pPr>
              <w:jc w:val="center"/>
              <w:rPr>
                <w:rFonts w:ascii="Gotham Bold" w:hAnsi="Gotham Bold" w:cs="Tahoma"/>
                <w:b/>
                <w:sz w:val="36"/>
                <w:szCs w:val="36"/>
              </w:rPr>
            </w:pPr>
            <w:r>
              <w:rPr>
                <w:rFonts w:ascii="Arial" w:hAnsi="Arial"/>
                <w:b/>
              </w:rPr>
              <w:t>«SISTEMA DE INVENTARIO Y MAPEO LÓGICO DE REDES GPON / FTTx»</w:t>
              <w:br/>
              <w:t>DOCUMENTACIÓN TÉCNICA DE DESARROLLO (CODIFICACIÓN) Y PRUEBAS</w:t>
              <w:br/>
              <w:t>CAPÍTULO IV Y CAPÍTULO V</w:t>
            </w:r>
          </w:p>
          <w:p w14:paraId="590FA3E6" w14:textId="77777777" w:rsidR="00D110C5" w:rsidRPr="009B1280" w:rsidRDefault="007F70AF" w:rsidP="00D110C5">
            <w:pPr>
              <w:jc w:val="center"/>
              <w:rPr>
                <w:rFonts w:ascii="Gotham Book" w:hAnsi="Gotham Book" w:cs="Tahoma"/>
                <w:smallCaps/>
                <w:sz w:val="36"/>
                <w:szCs w:val="36"/>
              </w:rPr>
            </w:pPr>
            <w:r>
              <w:rPr>
                <w:rFonts w:ascii="Gotham Bold" w:hAnsi="Gotham Bold" w:cs="Tahoma"/>
                <w:b/>
                <w:color w:val="000000"/>
                <w:sz w:val="36"/>
                <w:szCs w:val="36"/>
              </w:rPr>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BB759C" w:rsidRPr="009B1280" w14:paraId="22863E3B" w14:textId="77777777" w:rsidTr="00D110C5">
        <w:tblPrEx>
          <w:tblLook w:val="04A0" w:firstRow="1" w:lastRow="0" w:firstColumn="1" w:lastColumn="0" w:noHBand="0" w:noVBand="1"/>
        </w:tblPrEx>
        <w:trPr>
          <w:gridAfter w:val="1"/>
          <w:wAfter w:w="76" w:type="dxa"/>
        </w:trPr>
        <w:tc>
          <w:tcPr>
            <w:tcW w:w="959" w:type="dxa"/>
          </w:tcPr>
          <w:p w14:paraId="16130653" w14:textId="77777777" w:rsidR="00BB759C" w:rsidRPr="009B1280" w:rsidRDefault="00BB759C" w:rsidP="00F710F6">
            <w:pPr>
              <w:rPr>
                <w:rFonts w:ascii="Gotham Book" w:hAnsi="Gotham Book" w:cs="Tahoma"/>
              </w:rPr>
            </w:pPr>
          </w:p>
        </w:tc>
        <w:tc>
          <w:tcPr>
            <w:tcW w:w="3118" w:type="dxa"/>
          </w:tcPr>
          <w:p w14:paraId="72E65B97" w14:textId="77777777" w:rsidR="00BB759C" w:rsidRPr="009B1280" w:rsidRDefault="00BB759C" w:rsidP="00F710F6">
            <w:pPr>
              <w:rPr>
                <w:rFonts w:ascii="Gotham Book" w:hAnsi="Gotham Book" w:cs="Tahoma"/>
              </w:rPr>
            </w:pPr>
          </w:p>
        </w:tc>
        <w:tc>
          <w:tcPr>
            <w:tcW w:w="5470" w:type="dxa"/>
          </w:tcPr>
          <w:p w14:paraId="0A54ADF7" w14:textId="77777777" w:rsidR="00EA05D3" w:rsidRPr="009B1280" w:rsidRDefault="004254F9" w:rsidP="00EA05D3">
            <w:pPr>
              <w:jc w:val="center"/>
              <w:rPr>
                <w:rFonts w:ascii="Gotham Bold" w:hAnsi="Gotham Bold" w:cs="Tahoma"/>
                <w:b/>
                <w:sz w:val="36"/>
                <w:szCs w:val="36"/>
              </w:rPr>
            </w:pPr>
            <w:r>
              <w:rPr>
                <w:rFonts w:ascii="Arial" w:hAnsi="Arial"/>
              </w:rPr>
              <w:t>Proyecto de Residencia Profesional</w:t>
              <w:br/>
              <w:t>Carrera: Ingeniería en Sistemas Computacionales</w:t>
              <w:br/>
              <w:t>Presenta: Mauricio Nolazco Lonjino</w:t>
              <w:br/>
              <w:t>Asesor Interno: I.S.C. Leonardo Becerril Sánchez</w:t>
              <w:br/>
              <w:t>Asesor Externo: Ing. Carlos Mendoza Ruiz</w:t>
            </w:r>
          </w:p>
          <w:p w14:paraId="6DA284D1" w14:textId="77777777" w:rsidR="00BB759C" w:rsidRPr="009B1280" w:rsidRDefault="00BB759C" w:rsidP="00F710F6">
            <w:pPr>
              <w:rPr>
                <w:rFonts w:ascii="Gotham Book" w:hAnsi="Gotham Book" w:cs="Tahoma"/>
              </w:rPr>
            </w:pPr>
          </w:p>
          <w:p w14:paraId="0ECE2696" w14:textId="77777777" w:rsidR="0047559E" w:rsidRPr="009B1280" w:rsidRDefault="0047559E" w:rsidP="00F710F6">
            <w:pPr>
              <w:rPr>
                <w:rFonts w:ascii="Gotham Book" w:hAnsi="Gotham Book" w:cs="Tahoma"/>
                <w:smallCaps/>
              </w:rPr>
            </w:pPr>
          </w:p>
          <w:p w14:paraId="15AB0842" w14:textId="77777777" w:rsidR="00DE10E9" w:rsidRPr="009B1280" w:rsidRDefault="00FC6A9C" w:rsidP="00F710F6">
            <w:pPr>
              <w:rPr>
                <w:rFonts w:ascii="Gotham Book" w:hAnsi="Gotham Book" w:cs="Tahoma"/>
                <w:smallCaps/>
              </w:rPr>
            </w:pPr>
            <w:r>
              <w:rPr>
                <w:rFonts w:ascii="Gotham Book" w:hAnsi="Gotham Book" w:cs="Tahoma"/>
                <w:smallCaps/>
                <w:color w:val="000000"/>
              </w:rPr>
              <w:t>Carrera:</w:t>
            </w:r>
          </w:p>
          <w:p w14:paraId="5D68958E" w14:textId="77777777" w:rsidR="00DE10E9" w:rsidRPr="009B1280" w:rsidRDefault="00DE10E9" w:rsidP="00F710F6">
            <w:pPr>
              <w:rPr>
                <w:rFonts w:ascii="Gotham Book" w:hAnsi="Gotham Book" w:cs="Tahoma"/>
                <w:smallCaps/>
              </w:rPr>
            </w:pPr>
            <w:r>
              <w:rPr>
                <w:rFonts w:ascii="Gotham Book" w:hAnsi="Gotham Book" w:cs="Tahoma"/>
                <w:b/>
                <w:smallCaps/>
                <w:color w:val="000000"/>
              </w:rPr>
              <w:t>Ingeniería en Sistemas Computacionales</w:t>
            </w:r>
          </w:p>
          <w:p w14:paraId="103E50AA" w14:textId="77777777" w:rsidR="00BB759C" w:rsidRPr="009B1280" w:rsidRDefault="00BB759C" w:rsidP="00F710F6">
            <w:pPr>
              <w:rPr>
                <w:rFonts w:ascii="Gotham Book" w:hAnsi="Gotham Book" w:cs="Tahoma"/>
              </w:rPr>
            </w:pPr>
          </w:p>
          <w:p w14:paraId="41A948B3" w14:textId="77777777" w:rsidR="00560B05" w:rsidRPr="009B1280" w:rsidRDefault="00560B05" w:rsidP="00F710F6">
            <w:pPr>
              <w:rPr>
                <w:rFonts w:ascii="Gotham Book" w:hAnsi="Gotham Book" w:cs="Tahoma"/>
              </w:rPr>
            </w:pPr>
          </w:p>
          <w:p w14:paraId="1656C4AF" w14:textId="77777777" w:rsidR="00BB759C" w:rsidRPr="009B1280" w:rsidRDefault="00BB759C" w:rsidP="00F710F6">
            <w:pPr>
              <w:rPr>
                <w:rFonts w:ascii="Gotham Book" w:hAnsi="Gotham Book" w:cs="Tahoma"/>
                <w:smallCaps/>
              </w:rPr>
            </w:pPr>
            <w:r>
              <w:rPr>
                <w:rFonts w:ascii="Gotham Book" w:hAnsi="Gotham Book" w:cs="Tahoma"/>
                <w:smallCaps/>
                <w:color w:val="000000"/>
              </w:rPr>
              <w:t>Presenta:</w:t>
            </w:r>
          </w:p>
          <w:p w14:paraId="19C43642" w14:textId="77777777" w:rsidR="00BB759C" w:rsidRPr="009B1280" w:rsidRDefault="0077453D" w:rsidP="00F710F6">
            <w:pPr>
              <w:rPr>
                <w:rFonts w:ascii="Gotham Book" w:hAnsi="Gotham Book" w:cs="Tahoma"/>
                <w:b/>
                <w:smallCaps/>
              </w:rPr>
            </w:pPr>
            <w:r>
              <w:rPr>
                <w:rFonts w:ascii="Gotham Book" w:hAnsi="Gotham Book" w:cs="Tahoma"/>
                <w:b/>
                <w:smallCaps/>
                <w:color w:val="000000"/>
              </w:rPr>
              <w:t>Mauricio Nolazco Lonjino</w:t>
            </w:r>
          </w:p>
          <w:p w14:paraId="17623CCC" w14:textId="77777777" w:rsidR="00BB759C" w:rsidRPr="009B1280" w:rsidRDefault="00BB759C" w:rsidP="00F710F6">
            <w:pPr>
              <w:rPr>
                <w:rFonts w:ascii="Gotham Book" w:hAnsi="Gotham Book" w:cs="Tahoma"/>
              </w:rPr>
            </w:pPr>
          </w:p>
          <w:p w14:paraId="2EC32824" w14:textId="77777777" w:rsidR="00560B05" w:rsidRPr="009B1280" w:rsidRDefault="00560B05" w:rsidP="00F710F6">
            <w:pPr>
              <w:rPr>
                <w:rFonts w:ascii="Gotham Book" w:hAnsi="Gotham Book" w:cs="Tahoma"/>
              </w:rPr>
            </w:pPr>
          </w:p>
          <w:p w14:paraId="0FE7B23D" w14:textId="77777777" w:rsidR="00BB759C" w:rsidRPr="009B1280" w:rsidRDefault="0047559E" w:rsidP="00F710F6">
            <w:pPr>
              <w:rPr>
                <w:rFonts w:ascii="Gotham Book" w:hAnsi="Gotham Book" w:cs="Tahoma"/>
                <w:smallCaps/>
              </w:rPr>
            </w:pPr>
            <w:r>
              <w:rPr>
                <w:rFonts w:ascii="Gotham Book" w:hAnsi="Gotham Book" w:cs="Tahoma"/>
                <w:smallCaps/>
                <w:color w:val="000000"/>
              </w:rPr>
              <w:t>Asesor:</w:t>
            </w:r>
          </w:p>
          <w:p w14:paraId="46AD9ABD" w14:textId="77777777" w:rsidR="00BB759C" w:rsidRPr="009B1280" w:rsidRDefault="0077453D" w:rsidP="00560B05">
            <w:pPr>
              <w:rPr>
                <w:rFonts w:ascii="Gotham Book" w:hAnsi="Gotham Book" w:cs="Tahoma"/>
                <w:b/>
                <w:smallCaps/>
              </w:rPr>
            </w:pPr>
            <w:r>
              <w:rPr>
                <w:rFonts w:ascii="Gotham Book" w:hAnsi="Gotham Book" w:cs="Tahoma"/>
                <w:b/>
                <w:smallCaps/>
                <w:color w:val="000000"/>
              </w:rPr>
              <w:t>I.S.C. Leonardo Becerril Sánchez</w:t>
            </w:r>
          </w:p>
          <w:p w14:paraId="0D161091" w14:textId="77777777" w:rsidR="0047559E" w:rsidRPr="009B1280" w:rsidRDefault="0047559E" w:rsidP="00560B05">
            <w:pPr>
              <w:rPr>
                <w:rFonts w:ascii="Gotham Book" w:hAnsi="Gotham Book" w:cs="Tahoma"/>
                <w:b/>
              </w:rPr>
            </w:pPr>
          </w:p>
        </w:tc>
      </w:tr>
      <w:tr w:rsidR="00BB759C" w:rsidRPr="009B1280" w14:paraId="57306604" w14:textId="77777777" w:rsidTr="00D110C5">
        <w:tblPrEx>
          <w:tblLook w:val="04A0" w:firstRow="1" w:lastRow="0" w:firstColumn="1" w:lastColumn="0" w:noHBand="0" w:noVBand="1"/>
        </w:tblPrEx>
        <w:trPr>
          <w:gridAfter w:val="1"/>
          <w:wAfter w:w="76" w:type="dxa"/>
        </w:trPr>
        <w:tc>
          <w:tcPr>
            <w:tcW w:w="959" w:type="dxa"/>
          </w:tcPr>
          <w:p w14:paraId="130E0FB7" w14:textId="77777777" w:rsidR="00BB759C" w:rsidRPr="009B1280" w:rsidRDefault="00BB759C" w:rsidP="00F710F6">
            <w:pPr>
              <w:rPr>
                <w:rFonts w:ascii="Gotham Book" w:hAnsi="Gotham Book" w:cs="Tahoma"/>
              </w:rPr>
            </w:pPr>
          </w:p>
        </w:tc>
        <w:tc>
          <w:tcPr>
            <w:tcW w:w="3118" w:type="dxa"/>
          </w:tcPr>
          <w:p w14:paraId="1D7D8E63" w14:textId="77777777" w:rsidR="00BB759C" w:rsidRPr="009B1280" w:rsidRDefault="00BB759C" w:rsidP="00F710F6">
            <w:pPr>
              <w:rPr>
                <w:rFonts w:ascii="Gotham Book" w:hAnsi="Gotham Book" w:cs="Tahoma"/>
              </w:rPr>
            </w:pPr>
          </w:p>
        </w:tc>
        <w:tc>
          <w:tcPr>
            <w:tcW w:w="5470" w:type="dxa"/>
          </w:tcPr>
          <w:p w14:paraId="74CC3A90" w14:textId="77777777" w:rsidR="00560B05" w:rsidRPr="009B1280" w:rsidRDefault="00560B05" w:rsidP="00F710F6">
            <w:pPr>
              <w:jc w:val="center"/>
              <w:rPr>
                <w:rFonts w:ascii="Gotham Book" w:hAnsi="Gotham Book" w:cs="Tahoma"/>
                <w:b/>
                <w:sz w:val="28"/>
                <w:szCs w:val="28"/>
              </w:rPr>
            </w:pPr>
            <w:r>
              <w:rPr>
                <w:rFonts w:ascii="Arial" w:hAnsi="Arial"/>
              </w:rPr>
              <w:t>Octubre de 2026.</w:t>
            </w:r>
          </w:p>
          <w:p w14:paraId="59EF94E8" w14:textId="77777777" w:rsidR="00BB759C" w:rsidRPr="009B1280" w:rsidRDefault="0077453D" w:rsidP="0047559E">
            <w:pPr>
              <w:jc w:val="right"/>
              <w:rPr>
                <w:rFonts w:ascii="Gotham Book" w:hAnsi="Gotham Book" w:cs="Tahoma"/>
              </w:rPr>
            </w:pPr>
            <w:r>
              <w:rPr>
                <w:rFonts w:ascii="Gotham Book" w:hAnsi="Gotham Book" w:cs="Tahoma"/>
                <w:color w:val="000000"/>
              </w:rPr>
              <w:t>Septiembre de 2026.</w:t>
            </w:r>
          </w:p>
        </w:tc>
      </w:tr>
    </w:tbl>
    <w:p w14:paraId="76C68A35" w14:textId="77777777" w:rsidR="00D110C5" w:rsidRPr="009B1280" w:rsidRDefault="00D110C5" w:rsidP="007D5D1D">
      <w:pPr>
        <w:rPr>
          <w:rFonts w:ascii="Gotham Book" w:hAnsi="Gotham Book"/>
        </w:rPr>
      </w:pPr>
    </w:p>
    <w:p w14:paraId="39B0FC87" w14:textId="77777777" w:rsidR="00D110C5" w:rsidRPr="009B1280" w:rsidRDefault="00D110C5">
      <w:pPr>
        <w:jc w:val="left"/>
        <w:rPr>
          <w:rFonts w:ascii="Gotham Book" w:hAnsi="Gotham Book"/>
        </w:rPr>
      </w:pPr>
    </w:p>
    <w:tbl>
      <w:tblPr>
        <w:tblW w:w="0" w:type="auto"/>
        <w:tblLook w:val="01E0" w:firstRow="1" w:lastRow="1" w:firstColumn="1" w:lastColumn="1" w:noHBand="0" w:noVBand="0"/>
      </w:tblPr>
      <w:tblGrid>
        <w:gridCol w:w="936"/>
        <w:gridCol w:w="3030"/>
        <w:gridCol w:w="5367"/>
        <w:gridCol w:w="74"/>
      </w:tblGrid>
      <w:tr w:rsidR="00D110C5" w:rsidRPr="009B1280" w14:paraId="2F4E9251" w14:textId="77777777" w:rsidTr="00A11615">
        <w:tc>
          <w:tcPr>
            <w:tcW w:w="9623" w:type="dxa"/>
            <w:gridSpan w:val="4"/>
          </w:tcPr>
          <w:p w14:paraId="55D4A8D3" w14:textId="77777777" w:rsidR="00D5088D" w:rsidRPr="009B1280" w:rsidRDefault="00D5088D" w:rsidP="00A11615">
            <w:pPr>
              <w:jc w:val="center"/>
              <w:rPr>
                <w:rFonts w:ascii="Gotham Bold" w:hAnsi="Gotham Bold" w:cs="Tahoma"/>
                <w:b/>
                <w:sz w:val="32"/>
                <w:szCs w:val="32"/>
              </w:rPr>
            </w:pPr>
          </w:p>
          <w:p w14:paraId="5A5D8210" w14:textId="77777777" w:rsidR="00D110C5" w:rsidRPr="009B1280" w:rsidRDefault="00D110C5" w:rsidP="00A11615">
            <w:pPr>
              <w:jc w:val="center"/>
              <w:rPr>
                <w:rFonts w:ascii="Gotham Bold" w:hAnsi="Gotham Bold" w:cs="Tahoma"/>
                <w:b/>
                <w:sz w:val="32"/>
                <w:szCs w:val="32"/>
              </w:rPr>
            </w:pPr>
            <w:r>
              <w:rPr>
                <w:rFonts w:ascii="Gotham Bold" w:hAnsi="Gotham Bold" w:cs="Tahoma"/>
                <w:b/>
                <w:color w:val="000000"/>
                <w:sz w:val="32"/>
                <w:szCs w:val="32"/>
              </w:rPr>
              <w:lastRenderedPageBreak/>
              <w:t>UNIVERSIDAD MEXIQUENSE DEL BICENTENARIO</w:t>
            </w:r>
          </w:p>
          <w:p w14:paraId="505390BB" w14:textId="77777777" w:rsidR="00D110C5" w:rsidRPr="009B1280" w:rsidRDefault="00D110C5" w:rsidP="00A11615">
            <w:pPr>
              <w:jc w:val="center"/>
              <w:rPr>
                <w:rFonts w:ascii="Gotham Bold" w:hAnsi="Gotham Bold" w:cs="Tahoma"/>
                <w:b/>
                <w:smallCaps/>
              </w:rPr>
            </w:pPr>
          </w:p>
          <w:p w14:paraId="30E42582" w14:textId="77777777" w:rsidR="00D110C5" w:rsidRPr="009B1280" w:rsidRDefault="00D110C5" w:rsidP="00A11615">
            <w:pPr>
              <w:jc w:val="center"/>
              <w:rPr>
                <w:rFonts w:ascii="Gotham Bold" w:hAnsi="Gotham Bold" w:cs="Tahoma"/>
                <w:b/>
                <w:smallCaps/>
                <w:sz w:val="28"/>
                <w:szCs w:val="28"/>
              </w:rPr>
            </w:pPr>
            <w:r>
              <w:rPr>
                <w:rFonts w:ascii="Gotham Bold" w:hAnsi="Gotham Bold" w:cs="Tahoma"/>
                <w:b/>
                <w:smallCaps/>
                <w:color w:val="000000"/>
                <w:sz w:val="28"/>
                <w:szCs w:val="28"/>
              </w:rPr>
              <w:t>Unidad de Estudios Superiores</w:t>
            </w:r>
          </w:p>
          <w:p w14:paraId="3B7FC252" w14:textId="77777777" w:rsidR="00D110C5" w:rsidRPr="009B1280" w:rsidRDefault="005E4EE7" w:rsidP="00A11615">
            <w:pPr>
              <w:jc w:val="center"/>
              <w:rPr>
                <w:rFonts w:ascii="Gotham Book" w:hAnsi="Gotham Book" w:cs="Tahoma"/>
              </w:rPr>
            </w:pPr>
            <w:r>
              <w:rPr>
                <w:rFonts w:ascii="Gotham Bold" w:hAnsi="Gotham Bold" w:cs="Tahoma"/>
                <w:b/>
                <w:smallCaps/>
                <w:color w:val="000000"/>
                <w:sz w:val="28"/>
                <w:szCs w:val="28"/>
              </w:rPr>
              <w:t>SAN JOSÉ DEL RINCÓN</w:t>
            </w:r>
          </w:p>
        </w:tc>
      </w:tr>
      <w:tr w:rsidR="00D110C5" w:rsidRPr="009B1280" w14:paraId="3984B7CB" w14:textId="77777777" w:rsidTr="00D110C5">
        <w:tblPrEx>
          <w:tblLook w:val="04A0" w:firstRow="1" w:lastRow="0" w:firstColumn="1" w:lastColumn="0" w:noHBand="0" w:noVBand="1"/>
        </w:tblPrEx>
        <w:trPr>
          <w:gridAfter w:val="1"/>
          <w:wAfter w:w="76" w:type="dxa"/>
          <w:trHeight w:val="4256"/>
        </w:trPr>
        <w:tc>
          <w:tcPr>
            <w:tcW w:w="9547" w:type="dxa"/>
            <w:gridSpan w:val="3"/>
            <w:vAlign w:val="center"/>
          </w:tcPr>
          <w:p w14:paraId="744FEEAF" w14:textId="77777777" w:rsidR="00D110C5" w:rsidRPr="009B1280" w:rsidRDefault="007F70AF" w:rsidP="00A11615">
            <w:pPr>
              <w:jc w:val="center"/>
              <w:rPr>
                <w:rFonts w:ascii="Gotham Book" w:hAnsi="Gotham Book" w:cs="Tahoma"/>
                <w:smallCaps/>
                <w:sz w:val="36"/>
                <w:szCs w:val="36"/>
              </w:rPr>
            </w:pPr>
            <w:r>
              <w:rPr>
                <w:rFonts w:ascii="Gotham Bold" w:hAnsi="Gotham Bold" w:cs="Tahoma"/>
                <w:b/>
                <w:color w:val="000000"/>
                <w:sz w:val="36"/>
                <w:szCs w:val="36"/>
              </w:rPr>
              <w:lastRenderedPageBreak/>
              <w:t>“</w:t>
            </w:r>
            <w:r w:rsidR="00D110C5">
              <w:rPr>
                <w:rFonts w:ascii="Gotham Bold" w:hAnsi="Gotham Bold" w:cs="Tahoma"/>
                <w:b/>
                <w:color w:val="000000"/>
                <w:sz w:val="36"/>
                <w:szCs w:val="36"/>
              </w:rPr>
              <w:t xml:space="preserve">SISTEMA DE INVENTARIO Y MAPEO LÓGICO DE REDES GPON / </w:t>
            </w:r>
            <w:proofErr w:type="spellStart"/>
            <w:r w:rsidR="00D110C5">
              <w:rPr>
                <w:rFonts w:ascii="Gotham Bold" w:hAnsi="Gotham Bold" w:cs="Tahoma"/>
                <w:b/>
                <w:color w:val="000000"/>
                <w:sz w:val="36"/>
                <w:szCs w:val="36"/>
              </w:rPr>
              <w:t>FTTx</w:t>
            </w:r>
            <w:proofErr w:type="spellEnd"/>
            <w:r>
              <w:rPr>
                <w:rFonts w:ascii="Gotham Bold" w:hAnsi="Gotham Bold" w:cs="Tahoma"/>
                <w:b/>
                <w:color w:val="000000"/>
                <w:sz w:val="36"/>
                <w:szCs w:val="36"/>
              </w:rPr>
              <w:t>”</w:t>
            </w:r>
          </w:p>
        </w:tc>
      </w:tr>
      <w:tr w:rsidR="00D110C5" w:rsidRPr="009B1280" w14:paraId="603B00C6" w14:textId="77777777" w:rsidTr="00D110C5">
        <w:tblPrEx>
          <w:tblLook w:val="04A0" w:firstRow="1" w:lastRow="0" w:firstColumn="1" w:lastColumn="0" w:noHBand="0" w:noVBand="1"/>
        </w:tblPrEx>
        <w:trPr>
          <w:gridAfter w:val="1"/>
          <w:wAfter w:w="76" w:type="dxa"/>
        </w:trPr>
        <w:tc>
          <w:tcPr>
            <w:tcW w:w="959" w:type="dxa"/>
          </w:tcPr>
          <w:p w14:paraId="338BC947" w14:textId="77777777" w:rsidR="00D110C5" w:rsidRPr="009B1280" w:rsidRDefault="00D110C5" w:rsidP="00A11615">
            <w:pPr>
              <w:rPr>
                <w:rFonts w:ascii="Gotham Book" w:hAnsi="Gotham Book" w:cs="Tahoma"/>
              </w:rPr>
            </w:pPr>
          </w:p>
        </w:tc>
        <w:tc>
          <w:tcPr>
            <w:tcW w:w="3118" w:type="dxa"/>
          </w:tcPr>
          <w:p w14:paraId="14B57D2A" w14:textId="77777777" w:rsidR="00D110C5" w:rsidRPr="009B1280" w:rsidRDefault="00D110C5" w:rsidP="00A11615">
            <w:pPr>
              <w:rPr>
                <w:rFonts w:ascii="Gotham Book" w:hAnsi="Gotham Book" w:cs="Tahoma"/>
              </w:rPr>
            </w:pPr>
          </w:p>
        </w:tc>
        <w:tc>
          <w:tcPr>
            <w:tcW w:w="5470" w:type="dxa"/>
          </w:tcPr>
          <w:p w14:paraId="118F7BF8" w14:textId="77777777" w:rsidR="00A54A5C" w:rsidRPr="009B1280" w:rsidRDefault="00A54A5C" w:rsidP="00A54A5C">
            <w:pPr>
              <w:jc w:val="center"/>
              <w:rPr>
                <w:rFonts w:ascii="Gotham Bold" w:hAnsi="Gotham Bold" w:cs="Tahoma"/>
                <w:b/>
                <w:sz w:val="36"/>
                <w:szCs w:val="36"/>
              </w:rPr>
            </w:pPr>
            <w:r>
              <w:rPr>
                <w:rFonts w:ascii="Gotham Book" w:hAnsi="Gotham Book" w:cs="Tahoma"/>
                <w:b/>
                <w:smallCaps/>
                <w:color w:val="000000"/>
                <w:sz w:val="36"/>
                <w:szCs w:val="36"/>
              </w:rPr>
              <w:t>Proyecto de Residencia</w:t>
            </w:r>
          </w:p>
          <w:p w14:paraId="4893860D" w14:textId="77777777" w:rsidR="00FC6A9C" w:rsidRPr="009B1280" w:rsidRDefault="00FC6A9C" w:rsidP="00A11615">
            <w:pPr>
              <w:rPr>
                <w:rFonts w:ascii="Gotham Book" w:hAnsi="Gotham Book" w:cs="Tahoma"/>
                <w:smallCaps/>
              </w:rPr>
            </w:pPr>
          </w:p>
          <w:p w14:paraId="5E8A79F6" w14:textId="77777777" w:rsidR="00D110C5" w:rsidRPr="009B1280" w:rsidRDefault="00FC6A9C" w:rsidP="00A11615">
            <w:pPr>
              <w:rPr>
                <w:rFonts w:ascii="Gotham Book" w:hAnsi="Gotham Book" w:cs="Tahoma"/>
                <w:smallCaps/>
              </w:rPr>
            </w:pPr>
            <w:r>
              <w:rPr>
                <w:rFonts w:ascii="Gotham Book" w:hAnsi="Gotham Book" w:cs="Tahoma"/>
                <w:smallCaps/>
                <w:color w:val="000000"/>
              </w:rPr>
              <w:t>Carrera:</w:t>
            </w:r>
          </w:p>
          <w:p w14:paraId="0175B906" w14:textId="77777777" w:rsidR="00D110C5" w:rsidRPr="009B1280" w:rsidRDefault="00D110C5" w:rsidP="00A11615">
            <w:pPr>
              <w:rPr>
                <w:rFonts w:ascii="Gotham Book" w:hAnsi="Gotham Book" w:cs="Tahoma"/>
                <w:smallCaps/>
              </w:rPr>
            </w:pPr>
            <w:r>
              <w:rPr>
                <w:rFonts w:ascii="Gotham Book" w:hAnsi="Gotham Book" w:cs="Tahoma"/>
                <w:b/>
                <w:smallCaps/>
                <w:color w:val="000000"/>
              </w:rPr>
              <w:t>Ingeniería en Sistemas Computacionales</w:t>
            </w:r>
          </w:p>
          <w:p w14:paraId="1C47C8D0" w14:textId="77777777" w:rsidR="00D110C5" w:rsidRPr="009B1280" w:rsidRDefault="00D110C5" w:rsidP="00A11615">
            <w:pPr>
              <w:rPr>
                <w:rFonts w:ascii="Gotham Book" w:hAnsi="Gotham Book" w:cs="Tahoma"/>
              </w:rPr>
            </w:pPr>
          </w:p>
          <w:p w14:paraId="08EF9ECC" w14:textId="77777777" w:rsidR="00D110C5" w:rsidRPr="009B1280" w:rsidRDefault="00D110C5" w:rsidP="00A11615">
            <w:pPr>
              <w:rPr>
                <w:rFonts w:ascii="Gotham Book" w:hAnsi="Gotham Book" w:cs="Tahoma"/>
              </w:rPr>
            </w:pPr>
          </w:p>
          <w:p w14:paraId="6BAB9ECF" w14:textId="77777777" w:rsidR="00D110C5" w:rsidRPr="009B1280" w:rsidRDefault="00D110C5" w:rsidP="00A11615">
            <w:pPr>
              <w:rPr>
                <w:rFonts w:ascii="Gotham Book" w:hAnsi="Gotham Book" w:cs="Tahoma"/>
                <w:smallCaps/>
              </w:rPr>
            </w:pPr>
            <w:r>
              <w:rPr>
                <w:rFonts w:ascii="Gotham Book" w:hAnsi="Gotham Book" w:cs="Tahoma"/>
                <w:smallCaps/>
                <w:color w:val="000000"/>
              </w:rPr>
              <w:t>Presenta:</w:t>
            </w:r>
          </w:p>
          <w:p w14:paraId="31F85137" w14:textId="77777777" w:rsidR="00D110C5" w:rsidRPr="009B1280" w:rsidRDefault="00D110C5" w:rsidP="00A11615">
            <w:pPr>
              <w:rPr>
                <w:rFonts w:ascii="Gotham Book" w:hAnsi="Gotham Book" w:cs="Tahoma"/>
                <w:b/>
                <w:smallCaps/>
              </w:rPr>
            </w:pPr>
            <w:r>
              <w:rPr>
                <w:rFonts w:ascii="Gotham Book" w:hAnsi="Gotham Book" w:cs="Tahoma"/>
                <w:b/>
                <w:smallCaps/>
                <w:color w:val="000000"/>
              </w:rPr>
              <w:t>Mauricio Nolazco Lonjino</w:t>
            </w:r>
          </w:p>
          <w:p w14:paraId="1E507D54" w14:textId="77777777" w:rsidR="00D110C5" w:rsidRPr="009B1280" w:rsidRDefault="00D110C5" w:rsidP="00A11615">
            <w:pPr>
              <w:rPr>
                <w:rFonts w:ascii="Gotham Book" w:hAnsi="Gotham Book" w:cs="Tahoma"/>
              </w:rPr>
            </w:pPr>
          </w:p>
          <w:p w14:paraId="10E4CAE6" w14:textId="77777777" w:rsidR="00D110C5" w:rsidRPr="009B1280" w:rsidRDefault="00D110C5" w:rsidP="00A11615">
            <w:pPr>
              <w:rPr>
                <w:rFonts w:ascii="Gotham Book" w:hAnsi="Gotham Book" w:cs="Tahoma"/>
              </w:rPr>
            </w:pPr>
          </w:p>
          <w:p w14:paraId="344882B1" w14:textId="77777777" w:rsidR="00D110C5" w:rsidRPr="009B1280" w:rsidRDefault="00D110C5" w:rsidP="00A11615">
            <w:pPr>
              <w:rPr>
                <w:rFonts w:ascii="Gotham Book" w:hAnsi="Gotham Book" w:cs="Tahoma"/>
                <w:smallCaps/>
              </w:rPr>
            </w:pPr>
            <w:r>
              <w:rPr>
                <w:rFonts w:ascii="Gotham Book" w:hAnsi="Gotham Book" w:cs="Tahoma"/>
                <w:smallCaps/>
                <w:color w:val="000000"/>
              </w:rPr>
              <w:t>Asesor:</w:t>
            </w:r>
          </w:p>
          <w:p w14:paraId="5CCA8F6C" w14:textId="77777777" w:rsidR="00D110C5" w:rsidRPr="009B1280" w:rsidRDefault="00D110C5" w:rsidP="00A11615">
            <w:pPr>
              <w:rPr>
                <w:rFonts w:ascii="Gotham Book" w:hAnsi="Gotham Book" w:cs="Tahoma"/>
                <w:b/>
                <w:smallCaps/>
              </w:rPr>
            </w:pPr>
            <w:r>
              <w:rPr>
                <w:rFonts w:ascii="Gotham Book" w:hAnsi="Gotham Book" w:cs="Tahoma"/>
                <w:b/>
                <w:smallCaps/>
                <w:color w:val="000000"/>
              </w:rPr>
              <w:t>I.S.C. Leonardo Becerril Sánchez</w:t>
            </w:r>
          </w:p>
          <w:p w14:paraId="61ED1B3E" w14:textId="77777777" w:rsidR="00D110C5" w:rsidRPr="009B1280" w:rsidRDefault="00D110C5" w:rsidP="00A11615">
            <w:pPr>
              <w:rPr>
                <w:rFonts w:ascii="Gotham Book" w:hAnsi="Gotham Book" w:cs="Tahoma"/>
                <w:b/>
              </w:rPr>
            </w:pPr>
          </w:p>
        </w:tc>
      </w:tr>
      <w:tr w:rsidR="00D110C5" w:rsidRPr="009B1280" w14:paraId="645E565A" w14:textId="77777777" w:rsidTr="00D110C5">
        <w:tblPrEx>
          <w:tblLook w:val="04A0" w:firstRow="1" w:lastRow="0" w:firstColumn="1" w:lastColumn="0" w:noHBand="0" w:noVBand="1"/>
        </w:tblPrEx>
        <w:trPr>
          <w:gridAfter w:val="1"/>
          <w:wAfter w:w="76" w:type="dxa"/>
        </w:trPr>
        <w:tc>
          <w:tcPr>
            <w:tcW w:w="959" w:type="dxa"/>
          </w:tcPr>
          <w:p w14:paraId="5299914F" w14:textId="77777777" w:rsidR="00D110C5" w:rsidRPr="009B1280" w:rsidRDefault="00D110C5" w:rsidP="00A11615">
            <w:pPr>
              <w:rPr>
                <w:rFonts w:ascii="Gotham Book" w:hAnsi="Gotham Book" w:cs="Tahoma"/>
              </w:rPr>
            </w:pPr>
          </w:p>
        </w:tc>
        <w:tc>
          <w:tcPr>
            <w:tcW w:w="3118" w:type="dxa"/>
          </w:tcPr>
          <w:p w14:paraId="68685452" w14:textId="77777777" w:rsidR="00D110C5" w:rsidRPr="009B1280" w:rsidRDefault="00D110C5" w:rsidP="00A11615">
            <w:pPr>
              <w:rPr>
                <w:rFonts w:ascii="Gotham Book" w:hAnsi="Gotham Book" w:cs="Tahoma"/>
              </w:rPr>
            </w:pPr>
          </w:p>
        </w:tc>
        <w:tc>
          <w:tcPr>
            <w:tcW w:w="5470" w:type="dxa"/>
          </w:tcPr>
          <w:p w14:paraId="0577B8B7" w14:textId="77777777" w:rsidR="00D110C5" w:rsidRPr="009B1280" w:rsidRDefault="00D110C5" w:rsidP="00A11615">
            <w:pPr>
              <w:jc w:val="center"/>
              <w:rPr>
                <w:rFonts w:ascii="Gotham Book" w:hAnsi="Gotham Book" w:cs="Tahoma"/>
                <w:b/>
                <w:sz w:val="28"/>
                <w:szCs w:val="28"/>
              </w:rPr>
            </w:pPr>
          </w:p>
          <w:p w14:paraId="5CF5FFAC" w14:textId="77777777" w:rsidR="00D110C5" w:rsidRPr="009B1280" w:rsidRDefault="00D110C5" w:rsidP="00A11615">
            <w:pPr>
              <w:jc w:val="right"/>
              <w:rPr>
                <w:rFonts w:ascii="Gotham Book" w:hAnsi="Gotham Book" w:cs="Tahoma"/>
              </w:rPr>
            </w:pPr>
            <w:r>
              <w:rPr>
                <w:rFonts w:ascii="Gotham Book" w:hAnsi="Gotham Book" w:cs="Tahoma"/>
                <w:color w:val="000000"/>
              </w:rPr>
              <w:t>Septiembre de 2026.</w:t>
            </w:r>
          </w:p>
        </w:tc>
      </w:tr>
    </w:tbl>
    <w:p w14:paraId="7E0998F2" w14:textId="77777777" w:rsidR="00335C6F" w:rsidRDefault="00335C6F">
      <w:pPr>
        <w:pageBreakBefore/>
        <w:spacing w:line="276" w:lineRule="auto"/>
        <w:jc w:val="center"/>
      </w:pPr>
    </w:p>
    <w:p w14:paraId="513D66FC" w14:textId="77777777" w:rsidR="00335C6F" w:rsidRDefault="00335C6F">
      <w:pPr>
        <w:spacing w:line="276" w:lineRule="auto"/>
        <w:jc w:val="center"/>
      </w:pPr>
    </w:p>
    <w:p w14:paraId="3BA4C11E" w14:textId="77777777" w:rsidR="00335C6F" w:rsidRDefault="00335C6F">
      <w:pPr>
        <w:spacing w:line="276" w:lineRule="auto"/>
        <w:jc w:val="center"/>
      </w:pPr>
    </w:p>
    <w:p w14:paraId="3A916122" w14:textId="77777777" w:rsidR="00335C6F" w:rsidRDefault="00335C6F">
      <w:pPr>
        <w:spacing w:line="276" w:lineRule="auto"/>
        <w:jc w:val="center"/>
      </w:pPr>
    </w:p>
    <w:p w14:paraId="764828E5" w14:textId="77777777" w:rsidR="00335C6F" w:rsidRDefault="00335C6F">
      <w:pPr>
        <w:spacing w:line="276" w:lineRule="auto"/>
        <w:jc w:val="center"/>
      </w:pPr>
    </w:p>
    <w:p w14:paraId="4955C756" w14:textId="77777777" w:rsidR="00335C6F" w:rsidRDefault="00335C6F">
      <w:pPr>
        <w:spacing w:line="276" w:lineRule="auto"/>
        <w:jc w:val="center"/>
      </w:pPr>
    </w:p>
    <w:p w14:paraId="7ACD08AD" w14:textId="77777777" w:rsidR="000872D4" w:rsidRPr="009B1280" w:rsidRDefault="000872D4" w:rsidP="00DB7958">
      <w:pPr>
        <w:pStyle w:val="Ttulo1"/>
        <w:spacing w:before="0" w:after="0" w:line="276" w:lineRule="auto"/>
        <w:jc w:val="center"/>
        <w:rPr>
          <w:rFonts w:ascii="Arial" w:eastAsia="MS Mincho" w:hAnsi="Arial"/>
          <w:sz w:val="72"/>
          <w:szCs w:val="72"/>
          <w:lang w:eastAsia="en-US"/>
        </w:rPr>
      </w:pPr>
      <w:bookmarkStart w:id="329" w:name="_Toc242036190"/>
      <w:r>
        <w:rPr>
          <w:rFonts w:ascii="Arial" w:hAnsi="Arial"/>
          <w:color w:val="000000"/>
          <w:sz w:val="72"/>
        </w:rPr>
        <w:t>CAPÍTULO IV. DESARROLLO (CODIFICACIÓN)</w:t>
      </w:r>
      <w:bookmarkEnd w:id="329"/>
    </w:p>
    <w:p w14:paraId="26D2DE45" w14:textId="77777777" w:rsidR="00335C6F" w:rsidRDefault="00335C6F">
      <w:pPr>
        <w:spacing w:line="360" w:lineRule="auto"/>
      </w:pPr>
    </w:p>
    <w:p w14:paraId="02A5B5A4" w14:textId="77777777" w:rsidR="00335C6F" w:rsidRDefault="00335C6F">
      <w:pPr>
        <w:spacing w:line="360" w:lineRule="auto"/>
      </w:pPr>
    </w:p>
    <w:p w14:paraId="2A360D60" w14:textId="77777777" w:rsidR="000872D4" w:rsidRPr="009B1280" w:rsidRDefault="000872D4" w:rsidP="000872D4">
      <w:pPr>
        <w:spacing w:after="120" w:line="360" w:lineRule="auto"/>
        <w:rPr>
          <w:rFonts w:ascii="Arial" w:eastAsia="MS Mincho" w:hAnsi="Arial"/>
          <w:sz w:val="22"/>
          <w:szCs w:val="22"/>
          <w:lang w:eastAsia="en-US"/>
        </w:rPr>
      </w:pPr>
      <w:r>
        <w:rPr>
          <w:rFonts w:ascii="Arial" w:eastAsia="MS Mincho" w:hAnsi="Arial" w:cs="Arial"/>
          <w:color w:val="000000"/>
          <w:sz w:val="22"/>
          <w:szCs w:val="22"/>
          <w:lang w:eastAsia="en-US"/>
        </w:rPr>
        <w:t xml:space="preserve">En el presente capítulo se detalla la fase de desarrollo o codificación del sistema, derivada del diseño y maquetado descritos en el capítulo anterior. Se describe la construcción de la API REST modular en Node.js y </w:t>
      </w:r>
      <w:proofErr w:type="spellStart"/>
      <w:r>
        <w:rPr>
          <w:rFonts w:ascii="Arial" w:eastAsia="MS Mincho" w:hAnsi="Arial" w:cs="Arial"/>
          <w:color w:val="000000"/>
          <w:sz w:val="22"/>
          <w:szCs w:val="22"/>
          <w:lang w:eastAsia="en-US"/>
        </w:rPr>
        <w:t>TypeScript</w:t>
      </w:r>
      <w:proofErr w:type="spellEnd"/>
      <w:r>
        <w:rPr>
          <w:rFonts w:ascii="Arial" w:eastAsia="MS Mincho" w:hAnsi="Arial" w:cs="Arial"/>
          <w:color w:val="000000"/>
          <w:sz w:val="22"/>
          <w:szCs w:val="22"/>
          <w:lang w:eastAsia="en-US"/>
        </w:rPr>
        <w:t xml:space="preserve">, el desarrollo de la interfaz de usuario y el visor cartográfico con </w:t>
      </w:r>
      <w:proofErr w:type="spellStart"/>
      <w:r>
        <w:rPr>
          <w:rFonts w:ascii="Arial" w:eastAsia="MS Mincho" w:hAnsi="Arial" w:cs="Arial"/>
          <w:color w:val="000000"/>
          <w:sz w:val="22"/>
          <w:szCs w:val="22"/>
          <w:lang w:eastAsia="en-US"/>
        </w:rPr>
        <w:t>React</w:t>
      </w:r>
      <w:proofErr w:type="spellEnd"/>
      <w:r>
        <w:rPr>
          <w:rFonts w:ascii="Arial" w:eastAsia="MS Mincho" w:hAnsi="Arial" w:cs="Arial"/>
          <w:color w:val="000000"/>
          <w:sz w:val="22"/>
          <w:szCs w:val="22"/>
          <w:lang w:eastAsia="en-US"/>
        </w:rPr>
        <w:t>, la implementación de la capacidad offline-</w:t>
      </w:r>
      <w:proofErr w:type="spellStart"/>
      <w:r>
        <w:rPr>
          <w:rFonts w:ascii="Arial" w:eastAsia="MS Mincho" w:hAnsi="Arial" w:cs="Arial"/>
          <w:color w:val="000000"/>
          <w:sz w:val="22"/>
          <w:szCs w:val="22"/>
          <w:lang w:eastAsia="en-US"/>
        </w:rPr>
        <w:t>first</w:t>
      </w:r>
      <w:proofErr w:type="spellEnd"/>
      <w:r>
        <w:rPr>
          <w:rFonts w:ascii="Arial" w:eastAsia="MS Mincho" w:hAnsi="Arial" w:cs="Arial"/>
          <w:color w:val="000000"/>
          <w:sz w:val="22"/>
          <w:szCs w:val="22"/>
          <w:lang w:eastAsia="en-US"/>
        </w:rPr>
        <w:t xml:space="preserve"> con Dexie.js y Service Worker, la automatización de reportes técnicos en PDF y la contenerización con Docker y el despliegue en la nube.</w:t>
      </w:r>
    </w:p>
    <w:p w14:paraId="76ABE993" w14:textId="77777777" w:rsidR="000B181E" w:rsidRPr="009B1280" w:rsidRDefault="00A11615">
      <w:r>
        <w:rPr>
          <w:color w:val="000000"/>
        </w:rPr>
        <w:br w:type="page"/>
      </w:r>
    </w:p>
    <w:p w14:paraId="3C2CAB1B" w14:textId="77777777" w:rsidR="00B5381C" w:rsidRPr="009B1280" w:rsidRDefault="002C1AFA" w:rsidP="002C1AFA">
      <w:pPr>
        <w:pStyle w:val="Ttulo2"/>
        <w:rPr>
          <w:rFonts w:ascii="Arial" w:eastAsia="MS Mincho" w:hAnsi="Arial"/>
          <w:iCs w:val="0"/>
          <w:smallCaps w:val="0"/>
          <w:sz w:val="22"/>
          <w:szCs w:val="22"/>
          <w:lang w:eastAsia="en-US"/>
        </w:rPr>
      </w:pPr>
      <w:bookmarkStart w:id="330" w:name="_Toc242036191"/>
      <w:r>
        <w:rPr>
          <w:rFonts w:ascii="Arial" w:eastAsia="MS Mincho" w:hAnsi="Arial"/>
          <w:iCs w:val="0"/>
          <w:smallCaps w:val="0"/>
          <w:color w:val="000000"/>
          <w:sz w:val="24"/>
          <w:szCs w:val="22"/>
          <w:lang w:eastAsia="en-US"/>
        </w:rPr>
        <w:lastRenderedPageBreak/>
        <w:t xml:space="preserve">4.1 Construcción del </w:t>
      </w:r>
      <w:proofErr w:type="spellStart"/>
      <w:r>
        <w:rPr>
          <w:rFonts w:ascii="Arial" w:eastAsia="MS Mincho" w:hAnsi="Arial"/>
          <w:iCs w:val="0"/>
          <w:smallCaps w:val="0"/>
          <w:color w:val="000000"/>
          <w:sz w:val="24"/>
          <w:szCs w:val="22"/>
          <w:lang w:eastAsia="en-US"/>
        </w:rPr>
        <w:t>backend</w:t>
      </w:r>
      <w:proofErr w:type="spellEnd"/>
      <w:r>
        <w:rPr>
          <w:rFonts w:ascii="Arial" w:eastAsia="MS Mincho" w:hAnsi="Arial"/>
          <w:iCs w:val="0"/>
          <w:smallCaps w:val="0"/>
          <w:color w:val="000000"/>
          <w:sz w:val="24"/>
          <w:szCs w:val="22"/>
          <w:lang w:eastAsia="en-US"/>
        </w:rPr>
        <w:t xml:space="preserve"> y capa de servicios </w:t>
      </w:r>
      <w:proofErr w:type="spellStart"/>
      <w:r>
        <w:rPr>
          <w:rFonts w:ascii="Arial" w:eastAsia="MS Mincho" w:hAnsi="Arial"/>
          <w:iCs w:val="0"/>
          <w:smallCaps w:val="0"/>
          <w:color w:val="000000"/>
          <w:sz w:val="24"/>
          <w:szCs w:val="22"/>
          <w:lang w:eastAsia="en-US"/>
        </w:rPr>
        <w:t>restful</w:t>
      </w:r>
      <w:bookmarkEnd w:id="330"/>
      <w:proofErr w:type="spellEnd"/>
    </w:p>
    <w:p w14:paraId="18AD0AA5" w14:textId="77777777" w:rsidR="00914FF4" w:rsidRDefault="00000000">
      <w:pPr>
        <w:pStyle w:val="Ttulo3"/>
        <w:spacing w:before="240" w:line="360" w:lineRule="auto"/>
        <w:jc w:val="left"/>
      </w:pPr>
      <w:bookmarkStart w:id="331" w:name="_Toc242036192"/>
      <w:r>
        <w:rPr>
          <w:rFonts w:ascii="Arial" w:hAnsi="Arial"/>
          <w:color w:val="000000"/>
          <w:sz w:val="24"/>
        </w:rPr>
        <w:t>4.1.1 Configuración Inicial del Entorno, Repositorio Git y Dependencias del Proyecto</w:t>
      </w:r>
      <w:bookmarkEnd w:id="331"/>
    </w:p>
    <w:p w14:paraId="417E1BA1" w14:textId="77777777" w:rsidR="00914FF4" w:rsidRDefault="00000000">
      <w:pPr>
        <w:spacing w:after="120" w:line="360" w:lineRule="auto"/>
      </w:pPr>
      <w:r>
        <w:rPr>
          <w:rFonts w:ascii="Arial" w:hAnsi="Arial" w:cs="Arial"/>
          <w:color w:val="000000"/>
          <w:sz w:val="22"/>
        </w:rPr>
        <w:t>El proceso de desarrollo de software para el sistema de inventario y mapeo lógico de la red GPON/</w:t>
      </w:r>
      <w:proofErr w:type="spellStart"/>
      <w:r>
        <w:rPr>
          <w:rFonts w:ascii="Arial" w:hAnsi="Arial" w:cs="Arial"/>
          <w:color w:val="000000"/>
          <w:sz w:val="22"/>
        </w:rPr>
        <w:t>FTTx</w:t>
      </w:r>
      <w:proofErr w:type="spellEnd"/>
      <w:r>
        <w:rPr>
          <w:rFonts w:ascii="Arial" w:hAnsi="Arial" w:cs="Arial"/>
          <w:color w:val="000000"/>
          <w:sz w:val="22"/>
        </w:rPr>
        <w:t xml:space="preserve"> inició formalmente con la preparación del entorno de trabajo, el aprovisionamiento de la infraestructura de control de versiones y la estructuración del proyecto </w:t>
      </w:r>
      <w:proofErr w:type="spellStart"/>
      <w:r>
        <w:rPr>
          <w:rFonts w:ascii="Arial" w:hAnsi="Arial" w:cs="Arial"/>
          <w:color w:val="000000"/>
          <w:sz w:val="22"/>
        </w:rPr>
        <w:t>backend</w:t>
      </w:r>
      <w:proofErr w:type="spellEnd"/>
      <w:r>
        <w:rPr>
          <w:rFonts w:ascii="Arial" w:hAnsi="Arial" w:cs="Arial"/>
          <w:color w:val="000000"/>
          <w:sz w:val="22"/>
        </w:rPr>
        <w:t>. Para garantizar un desarrollo ordenado, trazable y colaborativo, se adoptó la metodología de control de versiones distribuido con Git y GitHub, combinada con el gestor de paquetes de alto rendimiento PNPM (</w:t>
      </w:r>
      <w:proofErr w:type="spellStart"/>
      <w:r>
        <w:rPr>
          <w:rFonts w:ascii="Arial" w:hAnsi="Arial" w:cs="Arial"/>
          <w:color w:val="000000"/>
          <w:sz w:val="22"/>
        </w:rPr>
        <w:t>Performant</w:t>
      </w:r>
      <w:proofErr w:type="spellEnd"/>
      <w:r>
        <w:rPr>
          <w:rFonts w:ascii="Arial" w:hAnsi="Arial" w:cs="Arial"/>
          <w:color w:val="000000"/>
          <w:sz w:val="22"/>
        </w:rPr>
        <w:t xml:space="preserve"> </w:t>
      </w:r>
      <w:proofErr w:type="spellStart"/>
      <w:r>
        <w:rPr>
          <w:rFonts w:ascii="Arial" w:hAnsi="Arial" w:cs="Arial"/>
          <w:color w:val="000000"/>
          <w:sz w:val="22"/>
        </w:rPr>
        <w:t>Node</w:t>
      </w:r>
      <w:proofErr w:type="spellEnd"/>
      <w:r>
        <w:rPr>
          <w:rFonts w:ascii="Arial" w:hAnsi="Arial" w:cs="Arial"/>
          <w:color w:val="000000"/>
          <w:sz w:val="22"/>
        </w:rPr>
        <w:t xml:space="preserve"> Package Manager). A </w:t>
      </w:r>
      <w:proofErr w:type="gramStart"/>
      <w:r>
        <w:rPr>
          <w:rFonts w:ascii="Arial" w:hAnsi="Arial" w:cs="Arial"/>
          <w:color w:val="000000"/>
          <w:sz w:val="22"/>
        </w:rPr>
        <w:t>continuación</w:t>
      </w:r>
      <w:proofErr w:type="gramEnd"/>
      <w:r>
        <w:rPr>
          <w:rFonts w:ascii="Arial" w:hAnsi="Arial" w:cs="Arial"/>
          <w:color w:val="000000"/>
          <w:sz w:val="22"/>
        </w:rPr>
        <w:t xml:space="preserve"> se documenta de forma cronológica la secuencia de configuración y despliegue del entorno base:</w:t>
      </w:r>
    </w:p>
    <w:p w14:paraId="1DF6D877" w14:textId="77777777" w:rsidR="00914FF4" w:rsidRDefault="00000000">
      <w:pPr>
        <w:spacing w:before="160" w:after="80" w:line="360" w:lineRule="auto"/>
        <w:jc w:val="left"/>
      </w:pPr>
      <w:r>
        <w:rPr>
          <w:rFonts w:ascii="Arial" w:hAnsi="Arial" w:cs="Arial"/>
          <w:b/>
          <w:color w:val="000000"/>
          <w:sz w:val="22"/>
        </w:rPr>
        <w:t>Paso 1: Aprovisionamiento del Repositorio Remoto en GitHub</w:t>
      </w:r>
    </w:p>
    <w:p w14:paraId="21DB1311" w14:textId="77777777" w:rsidR="00914FF4" w:rsidRDefault="00000000">
      <w:pPr>
        <w:spacing w:before="80" w:after="80"/>
        <w:jc w:val="center"/>
      </w:pPr>
      <w:r>
        <w:rPr>
          <w:noProof/>
        </w:rPr>
        <w:drawing>
          <wp:inline distT="0" distB="0" distL="0" distR="0" wp14:anchorId="49CB0E76" wp14:editId="0DF6AED2">
            <wp:extent cx="5486400" cy="2307124"/>
            <wp:effectExtent l="0" t="0" r="0" b="0"/>
            <wp:docPr id="2107409608" name="Picture 210740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a de pantalla 2026-09-02 120826.png"/>
                    <pic:cNvPicPr/>
                  </pic:nvPicPr>
                  <pic:blipFill>
                    <a:blip r:embed="rId91"/>
                    <a:stretch>
                      <a:fillRect/>
                    </a:stretch>
                  </pic:blipFill>
                  <pic:spPr>
                    <a:xfrm>
                      <a:off x="0" y="0"/>
                      <a:ext cx="5486400" cy="2307124"/>
                    </a:xfrm>
                    <a:prstGeom prst="rect">
                      <a:avLst/>
                    </a:prstGeom>
                  </pic:spPr>
                </pic:pic>
              </a:graphicData>
            </a:graphic>
          </wp:inline>
        </w:drawing>
      </w:r>
    </w:p>
    <w:p w14:paraId="6C7731BD" w14:textId="77777777" w:rsidR="00914FF4" w:rsidRDefault="00000000">
      <w:pPr>
        <w:pStyle w:val="Figuras"/>
        <w:spacing w:before="40" w:after="40"/>
      </w:pPr>
      <w:bookmarkStart w:id="332" w:name="_Toc241426386"/>
      <w:r>
        <w:rPr>
          <w:rFonts w:cs="Arial"/>
          <w:color w:val="000000"/>
        </w:rPr>
        <w:t>Figura 66. Aprovisionamiento del repositorio remoto en GitHub para control de versiones del proyecto (mauricionlz2018-tech / Redes-GPON-</w:t>
      </w:r>
      <w:proofErr w:type="spellStart"/>
      <w:r>
        <w:rPr>
          <w:rFonts w:cs="Arial"/>
          <w:color w:val="000000"/>
        </w:rPr>
        <w:t>FTTx</w:t>
      </w:r>
      <w:proofErr w:type="spellEnd"/>
      <w:proofErr w:type="gramStart"/>
      <w:r>
        <w:rPr>
          <w:rFonts w:cs="Arial"/>
          <w:color w:val="000000"/>
        </w:rPr>
        <w:t>).</w:t>
      </w:r>
      <w:proofErr w:type="spellStart"/>
      <w:r>
        <w:rPr>
          <w:rFonts w:cs="Arial"/>
          <w:color w:val="000000"/>
        </w:rPr>
        <w:t>FTTx</w:t>
      </w:r>
      <w:proofErr w:type="spellEnd"/>
      <w:proofErr w:type="gramEnd"/>
      <w:r>
        <w:rPr>
          <w:rFonts w:cs="Arial"/>
          <w:color w:val="000000"/>
        </w:rPr>
        <w:t>).</w:t>
      </w:r>
      <w:bookmarkEnd w:id="332"/>
    </w:p>
    <w:p w14:paraId="33BC1333"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513968F6" w14:textId="77777777" w:rsidR="00914FF4" w:rsidRDefault="00000000">
      <w:pPr>
        <w:spacing w:after="160" w:line="360" w:lineRule="auto"/>
      </w:pPr>
      <w:r>
        <w:rPr>
          <w:rFonts w:ascii="Arial" w:hAnsi="Arial" w:cs="Arial"/>
          <w:color w:val="000000"/>
          <w:sz w:val="22"/>
        </w:rPr>
        <w:t>Como primer paso formal del ciclo de desarrollo, se realizó el aprovisionamiento del repositorio remoto en la plataforma GitHub bajo el identificador institucional `mauricionlz2018-tech / Redes-GPON-</w:t>
      </w:r>
      <w:proofErr w:type="spellStart"/>
      <w:r>
        <w:rPr>
          <w:rFonts w:ascii="Arial" w:hAnsi="Arial" w:cs="Arial"/>
          <w:color w:val="000000"/>
          <w:sz w:val="22"/>
        </w:rPr>
        <w:t>FTTx</w:t>
      </w:r>
      <w:proofErr w:type="spellEnd"/>
      <w:r>
        <w:rPr>
          <w:rFonts w:ascii="Arial" w:hAnsi="Arial" w:cs="Arial"/>
          <w:color w:val="000000"/>
          <w:sz w:val="22"/>
        </w:rPr>
        <w:t>`. La configuración remota estableció la rama principal (`</w:t>
      </w:r>
      <w:proofErr w:type="spellStart"/>
      <w:r>
        <w:rPr>
          <w:rFonts w:ascii="Arial" w:hAnsi="Arial" w:cs="Arial"/>
          <w:color w:val="000000"/>
          <w:sz w:val="22"/>
        </w:rPr>
        <w:t>main</w:t>
      </w:r>
      <w:proofErr w:type="spellEnd"/>
      <w:r>
        <w:rPr>
          <w:rFonts w:ascii="Arial" w:hAnsi="Arial" w:cs="Arial"/>
          <w:color w:val="000000"/>
          <w:sz w:val="22"/>
        </w:rPr>
        <w:t>`) como línea base de producción para alojar el código fuente, la documentación técnica y los esquemas de base de datos. Esta plataforma proporciona la trazabilidad histórica de cada confirmación (</w:t>
      </w:r>
      <w:proofErr w:type="spellStart"/>
      <w:r>
        <w:rPr>
          <w:rFonts w:ascii="Arial" w:hAnsi="Arial" w:cs="Arial"/>
          <w:color w:val="000000"/>
          <w:sz w:val="22"/>
        </w:rPr>
        <w:t>commit</w:t>
      </w:r>
      <w:proofErr w:type="spellEnd"/>
      <w:r>
        <w:rPr>
          <w:rFonts w:ascii="Arial" w:hAnsi="Arial" w:cs="Arial"/>
          <w:color w:val="000000"/>
          <w:sz w:val="22"/>
        </w:rPr>
        <w:t xml:space="preserve">), la gestión de ramas para el desarrollo de módulos independientes y el respaldo seguro de los activos digitales del proyecto, </w:t>
      </w:r>
      <w:r>
        <w:rPr>
          <w:rFonts w:ascii="Arial" w:hAnsi="Arial" w:cs="Arial"/>
          <w:color w:val="000000"/>
          <w:sz w:val="22"/>
        </w:rPr>
        <w:lastRenderedPageBreak/>
        <w:t>habilitando además la integración continua y el trabajo concurrente entre los desarrolladores.</w:t>
      </w:r>
    </w:p>
    <w:p w14:paraId="227C929D" w14:textId="77777777" w:rsidR="00914FF4" w:rsidRDefault="00000000">
      <w:pPr>
        <w:spacing w:before="160" w:after="80" w:line="360" w:lineRule="auto"/>
        <w:jc w:val="left"/>
      </w:pPr>
      <w:r>
        <w:rPr>
          <w:rFonts w:ascii="Arial" w:hAnsi="Arial" w:cs="Arial"/>
          <w:b/>
          <w:color w:val="000000"/>
          <w:sz w:val="22"/>
        </w:rPr>
        <w:t>Paso 2: Clonado del Repositorio mediante Git CLI</w:t>
      </w:r>
    </w:p>
    <w:p w14:paraId="2011646F" w14:textId="77777777" w:rsidR="00914FF4" w:rsidRDefault="00000000">
      <w:pPr>
        <w:spacing w:before="80" w:after="80"/>
        <w:jc w:val="center"/>
      </w:pPr>
      <w:r>
        <w:rPr>
          <w:noProof/>
        </w:rPr>
        <w:drawing>
          <wp:inline distT="0" distB="0" distL="0" distR="0" wp14:anchorId="4B9D5B9F" wp14:editId="25F91477">
            <wp:extent cx="5483860" cy="542925"/>
            <wp:effectExtent l="0" t="0" r="2540" b="9525"/>
            <wp:docPr id="2107409609" name="Picture 210740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2_git_clone.png"/>
                    <pic:cNvPicPr/>
                  </pic:nvPicPr>
                  <pic:blipFill rotWithShape="1">
                    <a:blip r:embed="rId92"/>
                    <a:srcRect t="18629" b="35204"/>
                    <a:stretch>
                      <a:fillRect/>
                    </a:stretch>
                  </pic:blipFill>
                  <pic:spPr bwMode="auto">
                    <a:xfrm>
                      <a:off x="0" y="0"/>
                      <a:ext cx="5486400" cy="543176"/>
                    </a:xfrm>
                    <a:prstGeom prst="rect">
                      <a:avLst/>
                    </a:prstGeom>
                    <a:ln>
                      <a:noFill/>
                    </a:ln>
                    <a:extLst>
                      <a:ext uri="{53640926-AAD7-44D8-BBD7-CCE9431645EC}">
                        <a14:shadowObscured xmlns:a14="http://schemas.microsoft.com/office/drawing/2010/main"/>
                      </a:ext>
                    </a:extLst>
                  </pic:spPr>
                </pic:pic>
              </a:graphicData>
            </a:graphic>
          </wp:inline>
        </w:drawing>
      </w:r>
    </w:p>
    <w:p w14:paraId="5646B02B" w14:textId="77777777" w:rsidR="00914FF4" w:rsidRDefault="00000000">
      <w:pPr>
        <w:pStyle w:val="Figuras"/>
        <w:spacing w:before="40" w:after="40"/>
      </w:pPr>
      <w:bookmarkStart w:id="333" w:name="_Toc241426387"/>
      <w:r>
        <w:rPr>
          <w:rFonts w:cs="Arial"/>
          <w:color w:val="000000"/>
        </w:rPr>
        <w:t>Figura 67. Clonado del repositorio remoto mediante la interfaz de comandos Git (CLI) en el entorno de desarrollo local.</w:t>
      </w:r>
      <w:bookmarkEnd w:id="333"/>
    </w:p>
    <w:p w14:paraId="70E14426"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0D00608A" w14:textId="77777777" w:rsidR="00914FF4" w:rsidRDefault="00000000">
      <w:pPr>
        <w:spacing w:after="160" w:line="360" w:lineRule="auto"/>
      </w:pPr>
      <w:r>
        <w:rPr>
          <w:rFonts w:ascii="Arial" w:hAnsi="Arial" w:cs="Arial"/>
          <w:color w:val="000000"/>
          <w:sz w:val="22"/>
        </w:rPr>
        <w:t>Una vez aprovisionado el repositorio en la nube, se procedió a su clonación hacia el equipo de desarrollo local mediante la interfaz de línea de comandos de Git (CLI), ejecutando la instrucción `</w:t>
      </w:r>
      <w:proofErr w:type="spellStart"/>
      <w:r>
        <w:rPr>
          <w:rFonts w:ascii="Arial" w:hAnsi="Arial" w:cs="Arial"/>
          <w:color w:val="000000"/>
          <w:sz w:val="22"/>
        </w:rPr>
        <w:t>git</w:t>
      </w:r>
      <w:proofErr w:type="spellEnd"/>
      <w:r>
        <w:rPr>
          <w:rFonts w:ascii="Arial" w:hAnsi="Arial" w:cs="Arial"/>
          <w:color w:val="000000"/>
          <w:sz w:val="22"/>
        </w:rPr>
        <w:t xml:space="preserve"> clone https://github.com/mauricionlz2018-tech/Redes-GPON-FTTx.git`. Este comando inicializó el árbol de trabajo local enlazado al origen remoto (`</w:t>
      </w:r>
      <w:proofErr w:type="spellStart"/>
      <w:r>
        <w:rPr>
          <w:rFonts w:ascii="Arial" w:hAnsi="Arial" w:cs="Arial"/>
          <w:color w:val="000000"/>
          <w:sz w:val="22"/>
        </w:rPr>
        <w:t>origin</w:t>
      </w:r>
      <w:proofErr w:type="spellEnd"/>
      <w:r>
        <w:rPr>
          <w:rFonts w:ascii="Arial" w:hAnsi="Arial" w:cs="Arial"/>
          <w:color w:val="000000"/>
          <w:sz w:val="22"/>
        </w:rPr>
        <w:t>`), vinculando las referencias de seguimiento de ramas y permitiendo sincronizar cambios bidireccionalmente entre el entorno local y la nube de forma segura mediante protocolos criptográficos HTTPS.</w:t>
      </w:r>
    </w:p>
    <w:p w14:paraId="628455FD" w14:textId="77777777" w:rsidR="00914FF4" w:rsidRDefault="00000000">
      <w:pPr>
        <w:spacing w:before="160" w:after="80" w:line="360" w:lineRule="auto"/>
        <w:jc w:val="left"/>
      </w:pPr>
      <w:r>
        <w:rPr>
          <w:rFonts w:ascii="Arial" w:hAnsi="Arial" w:cs="Arial"/>
          <w:b/>
          <w:color w:val="000000"/>
          <w:sz w:val="22"/>
        </w:rPr>
        <w:t xml:space="preserve">Paso 3: Estructuración del Directorio Raíz y Submódulo </w:t>
      </w:r>
      <w:proofErr w:type="spellStart"/>
      <w:r>
        <w:rPr>
          <w:rFonts w:ascii="Arial" w:hAnsi="Arial" w:cs="Arial"/>
          <w:b/>
          <w:color w:val="000000"/>
          <w:sz w:val="22"/>
        </w:rPr>
        <w:t>Backend</w:t>
      </w:r>
      <w:proofErr w:type="spellEnd"/>
    </w:p>
    <w:p w14:paraId="09E3AC2C" w14:textId="77777777" w:rsidR="00914FF4" w:rsidRDefault="00000000">
      <w:pPr>
        <w:spacing w:before="80" w:after="80"/>
        <w:jc w:val="center"/>
      </w:pPr>
      <w:r>
        <w:rPr>
          <w:noProof/>
        </w:rPr>
        <w:drawing>
          <wp:inline distT="0" distB="0" distL="0" distR="0" wp14:anchorId="584218BB" wp14:editId="12E4C3F6">
            <wp:extent cx="5484495" cy="885825"/>
            <wp:effectExtent l="0" t="0" r="1905" b="9525"/>
            <wp:docPr id="2107409610" name="Picture 210740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3_directorios_proyecto.png"/>
                    <pic:cNvPicPr/>
                  </pic:nvPicPr>
                  <pic:blipFill rotWithShape="1">
                    <a:blip r:embed="rId93"/>
                    <a:srcRect t="22208" b="18778"/>
                    <a:stretch>
                      <a:fillRect/>
                    </a:stretch>
                  </pic:blipFill>
                  <pic:spPr bwMode="auto">
                    <a:xfrm>
                      <a:off x="0" y="0"/>
                      <a:ext cx="5486400" cy="886133"/>
                    </a:xfrm>
                    <a:prstGeom prst="rect">
                      <a:avLst/>
                    </a:prstGeom>
                    <a:ln>
                      <a:noFill/>
                    </a:ln>
                    <a:extLst>
                      <a:ext uri="{53640926-AAD7-44D8-BBD7-CCE9431645EC}">
                        <a14:shadowObscured xmlns:a14="http://schemas.microsoft.com/office/drawing/2010/main"/>
                      </a:ext>
                    </a:extLst>
                  </pic:spPr>
                </pic:pic>
              </a:graphicData>
            </a:graphic>
          </wp:inline>
        </w:drawing>
      </w:r>
    </w:p>
    <w:p w14:paraId="7E50BE9D" w14:textId="77777777" w:rsidR="00914FF4" w:rsidRDefault="00000000">
      <w:pPr>
        <w:pStyle w:val="Figuras"/>
        <w:spacing w:before="40" w:after="40"/>
      </w:pPr>
      <w:bookmarkStart w:id="334" w:name="_Toc241426388"/>
      <w:r>
        <w:rPr>
          <w:rFonts w:cs="Arial"/>
          <w:color w:val="000000"/>
        </w:rPr>
        <w:t xml:space="preserve">Figura 68. Estructuración del directorio raíz del proyecto y creación del submódulo </w:t>
      </w:r>
      <w:proofErr w:type="spellStart"/>
      <w:r>
        <w:rPr>
          <w:rFonts w:cs="Arial"/>
          <w:color w:val="000000"/>
        </w:rPr>
        <w:t>backend</w:t>
      </w:r>
      <w:proofErr w:type="spellEnd"/>
      <w:r>
        <w:rPr>
          <w:rFonts w:cs="Arial"/>
          <w:color w:val="000000"/>
        </w:rPr>
        <w:t xml:space="preserve"> en el sistema de </w:t>
      </w:r>
      <w:proofErr w:type="spellStart"/>
      <w:proofErr w:type="gramStart"/>
      <w:r>
        <w:rPr>
          <w:rFonts w:cs="Arial"/>
          <w:color w:val="000000"/>
        </w:rPr>
        <w:t>archivos.backend</w:t>
      </w:r>
      <w:proofErr w:type="spellEnd"/>
      <w:proofErr w:type="gramEnd"/>
      <w:r>
        <w:rPr>
          <w:rFonts w:cs="Arial"/>
          <w:color w:val="000000"/>
        </w:rPr>
        <w:t xml:space="preserve"> en el sistema de archivos.</w:t>
      </w:r>
      <w:bookmarkEnd w:id="334"/>
    </w:p>
    <w:p w14:paraId="7AAD9ACC"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7118776C" w14:textId="77777777" w:rsidR="00914FF4" w:rsidRDefault="00000000">
      <w:pPr>
        <w:spacing w:after="160" w:line="360" w:lineRule="auto"/>
      </w:pPr>
      <w:r>
        <w:rPr>
          <w:rFonts w:ascii="Arial" w:hAnsi="Arial" w:cs="Arial"/>
          <w:color w:val="000000"/>
          <w:sz w:val="22"/>
        </w:rPr>
        <w:t>Con el repositorio clonado localmente, se organizó la arquitectura de directorios del espacio de trabajo. Se estructuró la carpeta raíz `Redes-Mapeo-GPON-</w:t>
      </w:r>
      <w:proofErr w:type="spellStart"/>
      <w:r>
        <w:rPr>
          <w:rFonts w:ascii="Arial" w:hAnsi="Arial" w:cs="Arial"/>
          <w:color w:val="000000"/>
          <w:sz w:val="22"/>
        </w:rPr>
        <w:t>FTTx</w:t>
      </w:r>
      <w:proofErr w:type="spellEnd"/>
      <w:r>
        <w:rPr>
          <w:rFonts w:ascii="Arial" w:hAnsi="Arial" w:cs="Arial"/>
          <w:color w:val="000000"/>
          <w:sz w:val="22"/>
        </w:rPr>
        <w:t>` bajo sincronización continua con la nube, y se creó el directorio dedicado `</w:t>
      </w:r>
      <w:proofErr w:type="spellStart"/>
      <w:r>
        <w:rPr>
          <w:rFonts w:ascii="Arial" w:hAnsi="Arial" w:cs="Arial"/>
          <w:color w:val="000000"/>
          <w:sz w:val="22"/>
        </w:rPr>
        <w:t>backend</w:t>
      </w:r>
      <w:proofErr w:type="spellEnd"/>
      <w:r>
        <w:rPr>
          <w:rFonts w:ascii="Arial" w:hAnsi="Arial" w:cs="Arial"/>
          <w:color w:val="000000"/>
          <w:sz w:val="22"/>
        </w:rPr>
        <w:t xml:space="preserve">` para albergar exclusivamente los servicios del servidor, la capa de acceso a datos, los controladores </w:t>
      </w:r>
      <w:proofErr w:type="spellStart"/>
      <w:r>
        <w:rPr>
          <w:rFonts w:ascii="Arial" w:hAnsi="Arial" w:cs="Arial"/>
          <w:color w:val="000000"/>
          <w:sz w:val="22"/>
        </w:rPr>
        <w:t>RESTful</w:t>
      </w:r>
      <w:proofErr w:type="spellEnd"/>
      <w:r>
        <w:rPr>
          <w:rFonts w:ascii="Arial" w:hAnsi="Arial" w:cs="Arial"/>
          <w:color w:val="000000"/>
          <w:sz w:val="22"/>
        </w:rPr>
        <w:t xml:space="preserve"> y las reglas de negocio. Esta separación física de módulos previene el acoplamiento de dependencias y sienta las bases para una arquitectura desacoplada que posteriormente alojará el módulo </w:t>
      </w:r>
      <w:proofErr w:type="spellStart"/>
      <w:r>
        <w:rPr>
          <w:rFonts w:ascii="Arial" w:hAnsi="Arial" w:cs="Arial"/>
          <w:color w:val="000000"/>
          <w:sz w:val="22"/>
        </w:rPr>
        <w:t>frontend</w:t>
      </w:r>
      <w:proofErr w:type="spellEnd"/>
      <w:r>
        <w:rPr>
          <w:rFonts w:ascii="Arial" w:hAnsi="Arial" w:cs="Arial"/>
          <w:color w:val="000000"/>
          <w:sz w:val="22"/>
        </w:rPr>
        <w:t xml:space="preserve"> en su propio espacio aislado.</w:t>
      </w:r>
    </w:p>
    <w:p w14:paraId="52AA590D" w14:textId="77777777" w:rsidR="00914FF4" w:rsidRDefault="00000000">
      <w:pPr>
        <w:spacing w:before="160" w:after="80" w:line="360" w:lineRule="auto"/>
        <w:jc w:val="left"/>
      </w:pPr>
      <w:r>
        <w:rPr>
          <w:rFonts w:ascii="Arial" w:hAnsi="Arial" w:cs="Arial"/>
          <w:b/>
          <w:color w:val="000000"/>
          <w:sz w:val="22"/>
        </w:rPr>
        <w:t xml:space="preserve">Paso 4: Inicialización del Proyecto con PNPM y Generación de </w:t>
      </w:r>
      <w:proofErr w:type="spellStart"/>
      <w:proofErr w:type="gramStart"/>
      <w:r>
        <w:rPr>
          <w:rFonts w:ascii="Arial" w:hAnsi="Arial" w:cs="Arial"/>
          <w:b/>
          <w:color w:val="000000"/>
          <w:sz w:val="22"/>
        </w:rPr>
        <w:t>package.json</w:t>
      </w:r>
      <w:proofErr w:type="spellEnd"/>
      <w:proofErr w:type="gramEnd"/>
    </w:p>
    <w:p w14:paraId="6C273A6F" w14:textId="77777777" w:rsidR="00914FF4" w:rsidRDefault="00000000">
      <w:pPr>
        <w:spacing w:before="80" w:after="80"/>
        <w:jc w:val="center"/>
      </w:pPr>
      <w:r>
        <w:rPr>
          <w:noProof/>
        </w:rPr>
        <w:lastRenderedPageBreak/>
        <w:drawing>
          <wp:inline distT="0" distB="0" distL="0" distR="0" wp14:anchorId="0924DF55" wp14:editId="1C2DDCC6">
            <wp:extent cx="5302250" cy="2191385"/>
            <wp:effectExtent l="0" t="0" r="0" b="0"/>
            <wp:docPr id="2107409611" name="Picture 210740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4_pnpm_init_package_json.png"/>
                    <pic:cNvPicPr/>
                  </pic:nvPicPr>
                  <pic:blipFill rotWithShape="1">
                    <a:blip r:embed="rId94"/>
                    <a:srcRect t="10154"/>
                    <a:stretch>
                      <a:fillRect/>
                    </a:stretch>
                  </pic:blipFill>
                  <pic:spPr bwMode="auto">
                    <a:xfrm>
                      <a:off x="0" y="0"/>
                      <a:ext cx="5303520" cy="2191910"/>
                    </a:xfrm>
                    <a:prstGeom prst="rect">
                      <a:avLst/>
                    </a:prstGeom>
                    <a:ln>
                      <a:noFill/>
                    </a:ln>
                    <a:extLst>
                      <a:ext uri="{53640926-AAD7-44D8-BBD7-CCE9431645EC}">
                        <a14:shadowObscured xmlns:a14="http://schemas.microsoft.com/office/drawing/2010/main"/>
                      </a:ext>
                    </a:extLst>
                  </pic:spPr>
                </pic:pic>
              </a:graphicData>
            </a:graphic>
          </wp:inline>
        </w:drawing>
      </w:r>
    </w:p>
    <w:p w14:paraId="37F9B80D" w14:textId="77777777" w:rsidR="00914FF4" w:rsidRDefault="00000000">
      <w:pPr>
        <w:pStyle w:val="Figuras"/>
        <w:spacing w:before="40" w:after="40"/>
      </w:pPr>
      <w:bookmarkStart w:id="335" w:name="_Toc241426389"/>
      <w:r>
        <w:rPr>
          <w:rFonts w:cs="Arial"/>
          <w:color w:val="000000"/>
        </w:rPr>
        <w:t>Figura 69. Inicialización del proyecto con el gestor PNPM (</w:t>
      </w:r>
      <w:proofErr w:type="spellStart"/>
      <w:r>
        <w:rPr>
          <w:rFonts w:cs="Arial"/>
          <w:color w:val="000000"/>
        </w:rPr>
        <w:t>pnpm</w:t>
      </w:r>
      <w:proofErr w:type="spellEnd"/>
      <w:r>
        <w:rPr>
          <w:rFonts w:cs="Arial"/>
          <w:color w:val="000000"/>
        </w:rPr>
        <w:t xml:space="preserve"> </w:t>
      </w:r>
      <w:proofErr w:type="spellStart"/>
      <w:r>
        <w:rPr>
          <w:rFonts w:cs="Arial"/>
          <w:color w:val="000000"/>
        </w:rPr>
        <w:t>init</w:t>
      </w:r>
      <w:proofErr w:type="spellEnd"/>
      <w:r>
        <w:rPr>
          <w:rFonts w:cs="Arial"/>
          <w:color w:val="000000"/>
        </w:rPr>
        <w:t xml:space="preserve">) y estructura del archivo de manifiesto </w:t>
      </w:r>
      <w:proofErr w:type="spellStart"/>
      <w:proofErr w:type="gramStart"/>
      <w:r>
        <w:rPr>
          <w:rFonts w:cs="Arial"/>
          <w:color w:val="000000"/>
        </w:rPr>
        <w:t>package.json</w:t>
      </w:r>
      <w:proofErr w:type="spellEnd"/>
      <w:proofErr w:type="gramEnd"/>
      <w:r>
        <w:rPr>
          <w:rFonts w:cs="Arial"/>
          <w:color w:val="000000"/>
        </w:rPr>
        <w:t xml:space="preserve"> </w:t>
      </w:r>
      <w:proofErr w:type="spellStart"/>
      <w:proofErr w:type="gramStart"/>
      <w:r>
        <w:rPr>
          <w:rFonts w:cs="Arial"/>
          <w:color w:val="000000"/>
        </w:rPr>
        <w:t>generado.pnpm</w:t>
      </w:r>
      <w:proofErr w:type="spellEnd"/>
      <w:proofErr w:type="gramEnd"/>
      <w:r>
        <w:rPr>
          <w:rFonts w:cs="Arial"/>
          <w:color w:val="000000"/>
        </w:rPr>
        <w:t xml:space="preserve"> </w:t>
      </w:r>
      <w:proofErr w:type="spellStart"/>
      <w:r>
        <w:rPr>
          <w:rFonts w:cs="Arial"/>
          <w:color w:val="000000"/>
        </w:rPr>
        <w:t>init</w:t>
      </w:r>
      <w:proofErr w:type="spellEnd"/>
      <w:r>
        <w:rPr>
          <w:rFonts w:cs="Arial"/>
          <w:color w:val="000000"/>
        </w:rPr>
        <w:t xml:space="preserve">) y estructura del archivo de manifiesto </w:t>
      </w:r>
      <w:proofErr w:type="spellStart"/>
      <w:proofErr w:type="gramStart"/>
      <w:r>
        <w:rPr>
          <w:rFonts w:cs="Arial"/>
          <w:color w:val="000000"/>
        </w:rPr>
        <w:t>package.json</w:t>
      </w:r>
      <w:proofErr w:type="spellEnd"/>
      <w:proofErr w:type="gramEnd"/>
      <w:r>
        <w:rPr>
          <w:rFonts w:cs="Arial"/>
          <w:color w:val="000000"/>
        </w:rPr>
        <w:t xml:space="preserve"> generado.</w:t>
      </w:r>
      <w:bookmarkEnd w:id="335"/>
    </w:p>
    <w:p w14:paraId="02168ACA"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35D72679" w14:textId="77777777" w:rsidR="00914FF4" w:rsidRDefault="00000000">
      <w:pPr>
        <w:spacing w:after="160" w:line="360" w:lineRule="auto"/>
      </w:pPr>
      <w:r>
        <w:rPr>
          <w:rFonts w:ascii="Arial" w:hAnsi="Arial" w:cs="Arial"/>
          <w:color w:val="000000"/>
          <w:sz w:val="22"/>
        </w:rPr>
        <w:t>Para gestionar las dependencias del proyecto se seleccionó PNPM (</w:t>
      </w:r>
      <w:proofErr w:type="spellStart"/>
      <w:r>
        <w:rPr>
          <w:rFonts w:ascii="Arial" w:hAnsi="Arial" w:cs="Arial"/>
          <w:color w:val="000000"/>
          <w:sz w:val="22"/>
        </w:rPr>
        <w:t>Performant</w:t>
      </w:r>
      <w:proofErr w:type="spellEnd"/>
      <w:r>
        <w:rPr>
          <w:rFonts w:ascii="Arial" w:hAnsi="Arial" w:cs="Arial"/>
          <w:color w:val="000000"/>
          <w:sz w:val="22"/>
        </w:rPr>
        <w:t xml:space="preserve"> </w:t>
      </w:r>
      <w:proofErr w:type="spellStart"/>
      <w:r>
        <w:rPr>
          <w:rFonts w:ascii="Arial" w:hAnsi="Arial" w:cs="Arial"/>
          <w:color w:val="000000"/>
          <w:sz w:val="22"/>
        </w:rPr>
        <w:t>npm</w:t>
      </w:r>
      <w:proofErr w:type="spellEnd"/>
      <w:r>
        <w:rPr>
          <w:rFonts w:ascii="Arial" w:hAnsi="Arial" w:cs="Arial"/>
          <w:color w:val="000000"/>
          <w:sz w:val="22"/>
        </w:rPr>
        <w:t>) en su versión 10.33.1, ejecutando en la consola la instrucción `</w:t>
      </w:r>
      <w:proofErr w:type="spellStart"/>
      <w:r>
        <w:rPr>
          <w:rFonts w:ascii="Arial" w:hAnsi="Arial" w:cs="Arial"/>
          <w:color w:val="000000"/>
          <w:sz w:val="22"/>
        </w:rPr>
        <w:t>pnpm</w:t>
      </w:r>
      <w:proofErr w:type="spellEnd"/>
      <w:r>
        <w:rPr>
          <w:rFonts w:ascii="Arial" w:hAnsi="Arial" w:cs="Arial"/>
          <w:color w:val="000000"/>
          <w:sz w:val="22"/>
        </w:rPr>
        <w:t xml:space="preserve"> </w:t>
      </w:r>
      <w:proofErr w:type="spellStart"/>
      <w:r>
        <w:rPr>
          <w:rFonts w:ascii="Arial" w:hAnsi="Arial" w:cs="Arial"/>
          <w:color w:val="000000"/>
          <w:sz w:val="22"/>
        </w:rPr>
        <w:t>init</w:t>
      </w:r>
      <w:proofErr w:type="spellEnd"/>
      <w:r>
        <w:rPr>
          <w:rFonts w:ascii="Arial" w:hAnsi="Arial" w:cs="Arial"/>
          <w:color w:val="000000"/>
          <w:sz w:val="22"/>
        </w:rPr>
        <w:t>`. Este comando generó automáticamente el archivo de manifiesto `</w:t>
      </w:r>
      <w:proofErr w:type="spellStart"/>
      <w:proofErr w:type="gramStart"/>
      <w:r>
        <w:rPr>
          <w:rFonts w:ascii="Arial" w:hAnsi="Arial" w:cs="Arial"/>
          <w:color w:val="000000"/>
          <w:sz w:val="22"/>
        </w:rPr>
        <w:t>package.json</w:t>
      </w:r>
      <w:proofErr w:type="spellEnd"/>
      <w:proofErr w:type="gramEnd"/>
      <w:r>
        <w:rPr>
          <w:rFonts w:ascii="Arial" w:hAnsi="Arial" w:cs="Arial"/>
          <w:color w:val="000000"/>
          <w:sz w:val="22"/>
        </w:rPr>
        <w:t>`, estableciendo el identificador del proyecto (`Redes-GPON-</w:t>
      </w:r>
      <w:proofErr w:type="spellStart"/>
      <w:r>
        <w:rPr>
          <w:rFonts w:ascii="Arial" w:hAnsi="Arial" w:cs="Arial"/>
          <w:color w:val="000000"/>
          <w:sz w:val="22"/>
        </w:rPr>
        <w:t>FTTx</w:t>
      </w:r>
      <w:proofErr w:type="spellEnd"/>
      <w:r>
        <w:rPr>
          <w:rFonts w:ascii="Arial" w:hAnsi="Arial" w:cs="Arial"/>
          <w:color w:val="000000"/>
          <w:sz w:val="22"/>
        </w:rPr>
        <w:t>`), la versión inicial semántica (`1.0.0`), el punto de entrada principal (`index.js`), los scripts de ejecución y el campo declarativo `</w:t>
      </w:r>
      <w:proofErr w:type="spellStart"/>
      <w:r>
        <w:rPr>
          <w:rFonts w:ascii="Arial" w:hAnsi="Arial" w:cs="Arial"/>
          <w:color w:val="000000"/>
          <w:sz w:val="22"/>
        </w:rPr>
        <w:t>packageManager</w:t>
      </w:r>
      <w:proofErr w:type="spellEnd"/>
      <w:r>
        <w:rPr>
          <w:rFonts w:ascii="Arial" w:hAnsi="Arial" w:cs="Arial"/>
          <w:color w:val="000000"/>
          <w:sz w:val="22"/>
        </w:rPr>
        <w:t>`. A diferencia de los gestores tradicionales, PNPM utiliza un almacén global basado en enlaces duros (</w:t>
      </w:r>
      <w:proofErr w:type="spellStart"/>
      <w:r>
        <w:rPr>
          <w:rFonts w:ascii="Arial" w:hAnsi="Arial" w:cs="Arial"/>
          <w:color w:val="000000"/>
          <w:sz w:val="22"/>
        </w:rPr>
        <w:t>hard</w:t>
      </w:r>
      <w:proofErr w:type="spellEnd"/>
      <w:r>
        <w:rPr>
          <w:rFonts w:ascii="Arial" w:hAnsi="Arial" w:cs="Arial"/>
          <w:color w:val="000000"/>
          <w:sz w:val="22"/>
        </w:rPr>
        <w:t xml:space="preserve"> links), lo que optimiza radicalmente el consumo de almacenamiento en disco y previene la duplicidad de paquetes en entornos multicapa.</w:t>
      </w:r>
    </w:p>
    <w:p w14:paraId="19EBC78E" w14:textId="77777777" w:rsidR="00914FF4" w:rsidRDefault="00000000">
      <w:pPr>
        <w:spacing w:before="160" w:after="80" w:line="360" w:lineRule="auto"/>
        <w:jc w:val="left"/>
      </w:pPr>
      <w:r>
        <w:rPr>
          <w:rFonts w:ascii="Arial" w:hAnsi="Arial" w:cs="Arial"/>
          <w:b/>
          <w:color w:val="000000"/>
          <w:sz w:val="22"/>
        </w:rPr>
        <w:t xml:space="preserve">Paso 5: Instalación de Dependencias de Producción del </w:t>
      </w:r>
      <w:proofErr w:type="spellStart"/>
      <w:r>
        <w:rPr>
          <w:rFonts w:ascii="Arial" w:hAnsi="Arial" w:cs="Arial"/>
          <w:b/>
          <w:color w:val="000000"/>
          <w:sz w:val="22"/>
        </w:rPr>
        <w:t>Backend</w:t>
      </w:r>
      <w:proofErr w:type="spellEnd"/>
    </w:p>
    <w:p w14:paraId="055343AB" w14:textId="77777777" w:rsidR="00914FF4" w:rsidRDefault="00000000">
      <w:pPr>
        <w:spacing w:before="80" w:after="80"/>
        <w:jc w:val="center"/>
      </w:pPr>
      <w:r>
        <w:rPr>
          <w:noProof/>
        </w:rPr>
        <w:drawing>
          <wp:inline distT="0" distB="0" distL="0" distR="0" wp14:anchorId="7F2157A9" wp14:editId="0EE6BDD6">
            <wp:extent cx="5629275" cy="2724017"/>
            <wp:effectExtent l="0" t="0" r="0" b="635"/>
            <wp:docPr id="2107409612" name="Picture 210740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5_dependencias_produccion.png"/>
                    <pic:cNvPicPr/>
                  </pic:nvPicPr>
                  <pic:blipFill rotWithShape="1">
                    <a:blip r:embed="rId95"/>
                    <a:srcRect l="168" t="6510" r="494" b="371"/>
                    <a:stretch>
                      <a:fillRect/>
                    </a:stretch>
                  </pic:blipFill>
                  <pic:spPr bwMode="auto">
                    <a:xfrm>
                      <a:off x="0" y="0"/>
                      <a:ext cx="5631786" cy="2725232"/>
                    </a:xfrm>
                    <a:prstGeom prst="rect">
                      <a:avLst/>
                    </a:prstGeom>
                    <a:ln>
                      <a:noFill/>
                    </a:ln>
                    <a:extLst>
                      <a:ext uri="{53640926-AAD7-44D8-BBD7-CCE9431645EC}">
                        <a14:shadowObscured xmlns:a14="http://schemas.microsoft.com/office/drawing/2010/main"/>
                      </a:ext>
                    </a:extLst>
                  </pic:spPr>
                </pic:pic>
              </a:graphicData>
            </a:graphic>
          </wp:inline>
        </w:drawing>
      </w:r>
    </w:p>
    <w:p w14:paraId="6657A99F" w14:textId="77777777" w:rsidR="00914FF4" w:rsidRDefault="00000000">
      <w:pPr>
        <w:pStyle w:val="Figuras"/>
        <w:spacing w:before="40" w:after="40"/>
      </w:pPr>
      <w:bookmarkStart w:id="336" w:name="_Toc241426390"/>
      <w:r>
        <w:rPr>
          <w:rFonts w:cs="Arial"/>
          <w:color w:val="000000"/>
        </w:rPr>
        <w:lastRenderedPageBreak/>
        <w:t xml:space="preserve">Figura 70. Ejecución de comando e instalación exitosa de dependencias de producción del </w:t>
      </w:r>
      <w:proofErr w:type="spellStart"/>
      <w:r>
        <w:rPr>
          <w:rFonts w:cs="Arial"/>
          <w:color w:val="000000"/>
        </w:rPr>
        <w:t>backend</w:t>
      </w:r>
      <w:proofErr w:type="spellEnd"/>
      <w:r>
        <w:rPr>
          <w:rFonts w:cs="Arial"/>
          <w:color w:val="000000"/>
        </w:rPr>
        <w:t xml:space="preserve"> en </w:t>
      </w:r>
      <w:proofErr w:type="spellStart"/>
      <w:r>
        <w:rPr>
          <w:rFonts w:cs="Arial"/>
          <w:color w:val="000000"/>
        </w:rPr>
        <w:t>PNPM.backend</w:t>
      </w:r>
      <w:proofErr w:type="spellEnd"/>
      <w:r>
        <w:rPr>
          <w:rFonts w:cs="Arial"/>
          <w:color w:val="000000"/>
        </w:rPr>
        <w:t xml:space="preserve"> en PNPM.</w:t>
      </w:r>
      <w:bookmarkEnd w:id="336"/>
    </w:p>
    <w:p w14:paraId="4C1322EF"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1530136D" w14:textId="77777777" w:rsidR="00914FF4" w:rsidRDefault="00000000">
      <w:pPr>
        <w:spacing w:after="160" w:line="360" w:lineRule="auto"/>
      </w:pPr>
      <w:r>
        <w:rPr>
          <w:rFonts w:ascii="Arial" w:hAnsi="Arial" w:cs="Arial"/>
          <w:color w:val="000000"/>
          <w:sz w:val="22"/>
        </w:rPr>
        <w:t xml:space="preserve">A continuación, se ejecutó la instalación de las librerías fundamentales de producción del </w:t>
      </w:r>
      <w:proofErr w:type="spellStart"/>
      <w:r>
        <w:rPr>
          <w:rFonts w:ascii="Arial" w:hAnsi="Arial" w:cs="Arial"/>
          <w:color w:val="000000"/>
          <w:sz w:val="22"/>
        </w:rPr>
        <w:t>backend</w:t>
      </w:r>
      <w:proofErr w:type="spellEnd"/>
      <w:r>
        <w:rPr>
          <w:rFonts w:ascii="Arial" w:hAnsi="Arial" w:cs="Arial"/>
          <w:color w:val="000000"/>
          <w:sz w:val="22"/>
        </w:rPr>
        <w:t xml:space="preserve"> mediante la instrucción: `</w:t>
      </w:r>
      <w:proofErr w:type="spellStart"/>
      <w:r>
        <w:rPr>
          <w:rFonts w:ascii="Arial" w:hAnsi="Arial" w:cs="Arial"/>
          <w:color w:val="000000"/>
          <w:sz w:val="22"/>
        </w:rPr>
        <w:t>pnpm</w:t>
      </w:r>
      <w:proofErr w:type="spellEnd"/>
      <w:r>
        <w:rPr>
          <w:rFonts w:ascii="Arial" w:hAnsi="Arial" w:cs="Arial"/>
          <w:color w:val="000000"/>
          <w:sz w:val="22"/>
        </w:rPr>
        <w:t xml:space="preserve"> </w:t>
      </w:r>
      <w:proofErr w:type="spellStart"/>
      <w:r>
        <w:rPr>
          <w:rFonts w:ascii="Arial" w:hAnsi="Arial" w:cs="Arial"/>
          <w:color w:val="000000"/>
          <w:sz w:val="22"/>
        </w:rPr>
        <w:t>add</w:t>
      </w:r>
      <w:proofErr w:type="spellEnd"/>
      <w:r>
        <w:rPr>
          <w:rFonts w:ascii="Arial" w:hAnsi="Arial" w:cs="Arial"/>
          <w:color w:val="000000"/>
          <w:sz w:val="22"/>
        </w:rPr>
        <w:t xml:space="preserve"> </w:t>
      </w:r>
      <w:proofErr w:type="spellStart"/>
      <w:r>
        <w:rPr>
          <w:rFonts w:ascii="Arial" w:hAnsi="Arial" w:cs="Arial"/>
          <w:color w:val="000000"/>
          <w:sz w:val="22"/>
        </w:rPr>
        <w:t>express</w:t>
      </w:r>
      <w:proofErr w:type="spellEnd"/>
      <w:r>
        <w:rPr>
          <w:rFonts w:ascii="Arial" w:hAnsi="Arial" w:cs="Arial"/>
          <w:color w:val="000000"/>
          <w:sz w:val="22"/>
        </w:rPr>
        <w:t xml:space="preserve"> </w:t>
      </w:r>
      <w:proofErr w:type="spellStart"/>
      <w:r>
        <w:rPr>
          <w:rFonts w:ascii="Arial" w:hAnsi="Arial" w:cs="Arial"/>
          <w:color w:val="000000"/>
          <w:sz w:val="22"/>
        </w:rPr>
        <w:t>pg</w:t>
      </w:r>
      <w:proofErr w:type="spellEnd"/>
      <w:r>
        <w:rPr>
          <w:rFonts w:ascii="Arial" w:hAnsi="Arial" w:cs="Arial"/>
          <w:color w:val="000000"/>
          <w:sz w:val="22"/>
        </w:rPr>
        <w:t xml:space="preserve"> </w:t>
      </w:r>
      <w:proofErr w:type="spellStart"/>
      <w:r>
        <w:rPr>
          <w:rFonts w:ascii="Arial" w:hAnsi="Arial" w:cs="Arial"/>
          <w:color w:val="000000"/>
          <w:sz w:val="22"/>
        </w:rPr>
        <w:t>pg-harness</w:t>
      </w:r>
      <w:proofErr w:type="spellEnd"/>
      <w:r>
        <w:rPr>
          <w:rFonts w:ascii="Arial" w:hAnsi="Arial" w:cs="Arial"/>
          <w:color w:val="000000"/>
          <w:sz w:val="22"/>
        </w:rPr>
        <w:t xml:space="preserve"> </w:t>
      </w:r>
      <w:proofErr w:type="spellStart"/>
      <w:r>
        <w:rPr>
          <w:rFonts w:ascii="Arial" w:hAnsi="Arial" w:cs="Arial"/>
          <w:color w:val="000000"/>
          <w:sz w:val="22"/>
        </w:rPr>
        <w:t>sequelize</w:t>
      </w:r>
      <w:proofErr w:type="spellEnd"/>
      <w:r>
        <w:rPr>
          <w:rFonts w:ascii="Arial" w:hAnsi="Arial" w:cs="Arial"/>
          <w:color w:val="000000"/>
          <w:sz w:val="22"/>
        </w:rPr>
        <w:t xml:space="preserve"> </w:t>
      </w:r>
      <w:proofErr w:type="spellStart"/>
      <w:r>
        <w:rPr>
          <w:rFonts w:ascii="Arial" w:hAnsi="Arial" w:cs="Arial"/>
          <w:color w:val="000000"/>
          <w:sz w:val="22"/>
        </w:rPr>
        <w:t>cors</w:t>
      </w:r>
      <w:proofErr w:type="spellEnd"/>
      <w:r>
        <w:rPr>
          <w:rFonts w:ascii="Arial" w:hAnsi="Arial" w:cs="Arial"/>
          <w:color w:val="000000"/>
          <w:sz w:val="22"/>
        </w:rPr>
        <w:t xml:space="preserve"> </w:t>
      </w:r>
      <w:proofErr w:type="spellStart"/>
      <w:r>
        <w:rPr>
          <w:rFonts w:ascii="Arial" w:hAnsi="Arial" w:cs="Arial"/>
          <w:color w:val="000000"/>
          <w:sz w:val="22"/>
        </w:rPr>
        <w:t>dotenv</w:t>
      </w:r>
      <w:proofErr w:type="spellEnd"/>
      <w:r>
        <w:rPr>
          <w:rFonts w:ascii="Arial" w:hAnsi="Arial" w:cs="Arial"/>
          <w:color w:val="000000"/>
          <w:sz w:val="22"/>
        </w:rPr>
        <w:t xml:space="preserve"> </w:t>
      </w:r>
      <w:proofErr w:type="spellStart"/>
      <w:r>
        <w:rPr>
          <w:rFonts w:ascii="Arial" w:hAnsi="Arial" w:cs="Arial"/>
          <w:color w:val="000000"/>
          <w:sz w:val="22"/>
        </w:rPr>
        <w:t>jsonwebtoken</w:t>
      </w:r>
      <w:proofErr w:type="spellEnd"/>
      <w:r>
        <w:rPr>
          <w:rFonts w:ascii="Arial" w:hAnsi="Arial" w:cs="Arial"/>
          <w:color w:val="000000"/>
          <w:sz w:val="22"/>
        </w:rPr>
        <w:t>`.</w:t>
      </w:r>
      <w:r>
        <w:rPr>
          <w:rFonts w:ascii="Arial" w:hAnsi="Arial" w:cs="Arial"/>
          <w:color w:val="000000"/>
          <w:sz w:val="22"/>
        </w:rPr>
        <w:br/>
        <w:t>El gestor resolvió y descargó 233 paquetes en un tiempo de 13 segundos, incorporando las herramientas de software críticas para la plataforma: 1) `</w:t>
      </w:r>
      <w:proofErr w:type="spellStart"/>
      <w:r>
        <w:rPr>
          <w:rFonts w:ascii="Arial" w:hAnsi="Arial" w:cs="Arial"/>
          <w:color w:val="000000"/>
          <w:sz w:val="22"/>
        </w:rPr>
        <w:t>express</w:t>
      </w:r>
      <w:proofErr w:type="spellEnd"/>
      <w:r>
        <w:rPr>
          <w:rFonts w:ascii="Arial" w:hAnsi="Arial" w:cs="Arial"/>
          <w:color w:val="000000"/>
          <w:sz w:val="22"/>
        </w:rPr>
        <w:t xml:space="preserve"> (v5.2.1)`: marco de trabajo minimalista para la gestión del servidor HTTP, enrutamiento modular y manejo de middlewares; 2) `</w:t>
      </w:r>
      <w:proofErr w:type="spellStart"/>
      <w:r>
        <w:rPr>
          <w:rFonts w:ascii="Arial" w:hAnsi="Arial" w:cs="Arial"/>
          <w:color w:val="000000"/>
          <w:sz w:val="22"/>
        </w:rPr>
        <w:t>pg</w:t>
      </w:r>
      <w:proofErr w:type="spellEnd"/>
      <w:r>
        <w:rPr>
          <w:rFonts w:ascii="Arial" w:hAnsi="Arial" w:cs="Arial"/>
          <w:color w:val="000000"/>
          <w:sz w:val="22"/>
        </w:rPr>
        <w:t xml:space="preserve"> (v8.23.0)` y `</w:t>
      </w:r>
      <w:proofErr w:type="spellStart"/>
      <w:r>
        <w:rPr>
          <w:rFonts w:ascii="Arial" w:hAnsi="Arial" w:cs="Arial"/>
          <w:color w:val="000000"/>
          <w:sz w:val="22"/>
        </w:rPr>
        <w:t>pg-harness</w:t>
      </w:r>
      <w:proofErr w:type="spellEnd"/>
      <w:r>
        <w:rPr>
          <w:rFonts w:ascii="Arial" w:hAnsi="Arial" w:cs="Arial"/>
          <w:color w:val="000000"/>
          <w:sz w:val="22"/>
        </w:rPr>
        <w:t xml:space="preserve"> (v0.2.1)`: cliente nativo de comunicación bidireccional de alto rendimiento para el motor de base de datos PostgreSQL; 3) `</w:t>
      </w:r>
      <w:proofErr w:type="spellStart"/>
      <w:r>
        <w:rPr>
          <w:rFonts w:ascii="Arial" w:hAnsi="Arial" w:cs="Arial"/>
          <w:color w:val="000000"/>
          <w:sz w:val="22"/>
        </w:rPr>
        <w:t>sequelize</w:t>
      </w:r>
      <w:proofErr w:type="spellEnd"/>
      <w:r>
        <w:rPr>
          <w:rFonts w:ascii="Arial" w:hAnsi="Arial" w:cs="Arial"/>
          <w:color w:val="000000"/>
          <w:sz w:val="22"/>
        </w:rPr>
        <w:t xml:space="preserve"> (v6.37.8)`: mapeador objeto-relacional (ORM) encargado de gobernar el modelo relacional, las llaves foráneas y las transacciones ACID con bloqueos pesimistas; 4) `</w:t>
      </w:r>
      <w:proofErr w:type="spellStart"/>
      <w:r>
        <w:rPr>
          <w:rFonts w:ascii="Arial" w:hAnsi="Arial" w:cs="Arial"/>
          <w:color w:val="000000"/>
          <w:sz w:val="22"/>
        </w:rPr>
        <w:t>cors</w:t>
      </w:r>
      <w:proofErr w:type="spellEnd"/>
      <w:r>
        <w:rPr>
          <w:rFonts w:ascii="Arial" w:hAnsi="Arial" w:cs="Arial"/>
          <w:color w:val="000000"/>
          <w:sz w:val="22"/>
        </w:rPr>
        <w:t xml:space="preserve"> (v2.8.6)`: middleware de seguridad para la habilitación controlada del intercambio de recursos entre orígenes cruzados con la aplicación </w:t>
      </w:r>
      <w:proofErr w:type="spellStart"/>
      <w:r>
        <w:rPr>
          <w:rFonts w:ascii="Arial" w:hAnsi="Arial" w:cs="Arial"/>
          <w:color w:val="000000"/>
          <w:sz w:val="22"/>
        </w:rPr>
        <w:t>frontend</w:t>
      </w:r>
      <w:proofErr w:type="spellEnd"/>
      <w:r>
        <w:rPr>
          <w:rFonts w:ascii="Arial" w:hAnsi="Arial" w:cs="Arial"/>
          <w:color w:val="000000"/>
          <w:sz w:val="22"/>
        </w:rPr>
        <w:t>; 5) `</w:t>
      </w:r>
      <w:proofErr w:type="spellStart"/>
      <w:r>
        <w:rPr>
          <w:rFonts w:ascii="Arial" w:hAnsi="Arial" w:cs="Arial"/>
          <w:color w:val="000000"/>
          <w:sz w:val="22"/>
        </w:rPr>
        <w:t>dotenv</w:t>
      </w:r>
      <w:proofErr w:type="spellEnd"/>
      <w:r>
        <w:rPr>
          <w:rFonts w:ascii="Arial" w:hAnsi="Arial" w:cs="Arial"/>
          <w:color w:val="000000"/>
          <w:sz w:val="22"/>
        </w:rPr>
        <w:t xml:space="preserve"> (v17.4.2)`: módulo de inyección de configuración para cargar variables de entorno sensibles (credenciales de base de datos, puertos y llaves secretas) desde archivos `.</w:t>
      </w:r>
      <w:proofErr w:type="spellStart"/>
      <w:r>
        <w:rPr>
          <w:rFonts w:ascii="Arial" w:hAnsi="Arial" w:cs="Arial"/>
          <w:color w:val="000000"/>
          <w:sz w:val="22"/>
        </w:rPr>
        <w:t>env</w:t>
      </w:r>
      <w:proofErr w:type="spellEnd"/>
      <w:r>
        <w:rPr>
          <w:rFonts w:ascii="Arial" w:hAnsi="Arial" w:cs="Arial"/>
          <w:color w:val="000000"/>
          <w:sz w:val="22"/>
        </w:rPr>
        <w:t>`; y 6) `</w:t>
      </w:r>
      <w:proofErr w:type="spellStart"/>
      <w:r>
        <w:rPr>
          <w:rFonts w:ascii="Arial" w:hAnsi="Arial" w:cs="Arial"/>
          <w:color w:val="000000"/>
          <w:sz w:val="22"/>
        </w:rPr>
        <w:t>jsonwebtoken</w:t>
      </w:r>
      <w:proofErr w:type="spellEnd"/>
      <w:r>
        <w:rPr>
          <w:rFonts w:ascii="Arial" w:hAnsi="Arial" w:cs="Arial"/>
          <w:color w:val="000000"/>
          <w:sz w:val="22"/>
        </w:rPr>
        <w:t xml:space="preserve"> (v9.0.3)`: librería criptográfica para la generación, firma digital y verificación sin estado de tokens de autenticación Bearer JWT.</w:t>
      </w:r>
    </w:p>
    <w:p w14:paraId="706605F3" w14:textId="77777777" w:rsidR="00914FF4" w:rsidRDefault="00000000">
      <w:pPr>
        <w:spacing w:before="160" w:after="80" w:line="360" w:lineRule="auto"/>
        <w:jc w:val="left"/>
      </w:pPr>
      <w:r>
        <w:rPr>
          <w:rFonts w:ascii="Arial" w:hAnsi="Arial" w:cs="Arial"/>
          <w:b/>
          <w:color w:val="000000"/>
          <w:sz w:val="22"/>
        </w:rPr>
        <w:t xml:space="preserve">Paso 6: Instalación de Dependencias de Desarrollo y Tipado Estático </w:t>
      </w:r>
      <w:proofErr w:type="spellStart"/>
      <w:r>
        <w:rPr>
          <w:rFonts w:ascii="Arial" w:hAnsi="Arial" w:cs="Arial"/>
          <w:b/>
          <w:color w:val="000000"/>
          <w:sz w:val="22"/>
        </w:rPr>
        <w:t>TypeScript</w:t>
      </w:r>
      <w:proofErr w:type="spellEnd"/>
    </w:p>
    <w:p w14:paraId="14FF34D0" w14:textId="77777777" w:rsidR="00914FF4" w:rsidRDefault="00000000">
      <w:pPr>
        <w:spacing w:before="80" w:after="80"/>
        <w:jc w:val="center"/>
      </w:pPr>
      <w:r>
        <w:rPr>
          <w:noProof/>
        </w:rPr>
        <w:drawing>
          <wp:inline distT="0" distB="0" distL="0" distR="0" wp14:anchorId="00E3E8A9" wp14:editId="255EED44">
            <wp:extent cx="5572125" cy="2113717"/>
            <wp:effectExtent l="0" t="0" r="0" b="1270"/>
            <wp:docPr id="2107409613" name="Picture 210740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up_06_dependencias_desarrollo.png"/>
                    <pic:cNvPicPr/>
                  </pic:nvPicPr>
                  <pic:blipFill rotWithShape="1">
                    <a:blip r:embed="rId96"/>
                    <a:srcRect t="7886" r="1691"/>
                    <a:stretch>
                      <a:fillRect/>
                    </a:stretch>
                  </pic:blipFill>
                  <pic:spPr bwMode="auto">
                    <a:xfrm>
                      <a:off x="0" y="0"/>
                      <a:ext cx="5573374" cy="2114191"/>
                    </a:xfrm>
                    <a:prstGeom prst="rect">
                      <a:avLst/>
                    </a:prstGeom>
                    <a:ln>
                      <a:noFill/>
                    </a:ln>
                    <a:extLst>
                      <a:ext uri="{53640926-AAD7-44D8-BBD7-CCE9431645EC}">
                        <a14:shadowObscured xmlns:a14="http://schemas.microsoft.com/office/drawing/2010/main"/>
                      </a:ext>
                    </a:extLst>
                  </pic:spPr>
                </pic:pic>
              </a:graphicData>
            </a:graphic>
          </wp:inline>
        </w:drawing>
      </w:r>
    </w:p>
    <w:p w14:paraId="1D99DB05" w14:textId="77777777" w:rsidR="00914FF4" w:rsidRDefault="00000000">
      <w:pPr>
        <w:pStyle w:val="Figuras"/>
        <w:spacing w:before="40" w:after="40"/>
      </w:pPr>
      <w:bookmarkStart w:id="337" w:name="_Toc241426391"/>
      <w:r>
        <w:rPr>
          <w:rFonts w:cs="Arial"/>
          <w:color w:val="000000"/>
        </w:rPr>
        <w:t xml:space="preserve">Figura 71. Ejecución de comando e instalación de dependencias de desarrollo y soporte de tipado estático </w:t>
      </w:r>
      <w:proofErr w:type="spellStart"/>
      <w:r>
        <w:rPr>
          <w:rFonts w:cs="Arial"/>
          <w:color w:val="000000"/>
        </w:rPr>
        <w:t>TypeScript</w:t>
      </w:r>
      <w:proofErr w:type="spellEnd"/>
      <w:r>
        <w:rPr>
          <w:rFonts w:cs="Arial"/>
          <w:color w:val="000000"/>
        </w:rPr>
        <w:t xml:space="preserve"> en </w:t>
      </w:r>
      <w:proofErr w:type="spellStart"/>
      <w:r>
        <w:rPr>
          <w:rFonts w:cs="Arial"/>
          <w:color w:val="000000"/>
        </w:rPr>
        <w:t>PNPM.TypeScript</w:t>
      </w:r>
      <w:proofErr w:type="spellEnd"/>
      <w:r>
        <w:rPr>
          <w:rFonts w:cs="Arial"/>
          <w:color w:val="000000"/>
        </w:rPr>
        <w:t xml:space="preserve"> en PNPM.</w:t>
      </w:r>
      <w:bookmarkEnd w:id="337"/>
    </w:p>
    <w:p w14:paraId="3273FEEC" w14:textId="77777777" w:rsidR="00914FF4" w:rsidRPr="008100C5" w:rsidRDefault="00000000">
      <w:pPr>
        <w:spacing w:after="120"/>
        <w:jc w:val="center"/>
        <w:rPr>
          <w:b/>
          <w:bCs/>
          <w:iCs/>
        </w:rPr>
      </w:pPr>
      <w:r w:rsidRPr="008100C5">
        <w:rPr>
          <w:rFonts w:ascii="Arial" w:hAnsi="Arial" w:cs="Arial"/>
          <w:b/>
          <w:bCs/>
          <w:iCs/>
          <w:color w:val="000000"/>
          <w:sz w:val="18"/>
        </w:rPr>
        <w:t>Elaboración propia.</w:t>
      </w:r>
    </w:p>
    <w:p w14:paraId="27076EBD" w14:textId="77777777" w:rsidR="00914FF4" w:rsidRDefault="00000000">
      <w:pPr>
        <w:spacing w:after="160" w:line="360" w:lineRule="auto"/>
      </w:pPr>
      <w:r>
        <w:rPr>
          <w:rFonts w:ascii="Arial" w:hAnsi="Arial" w:cs="Arial"/>
          <w:color w:val="000000"/>
          <w:sz w:val="22"/>
        </w:rPr>
        <w:t xml:space="preserve">Finalmente, se integraron las dependencias de desarrollo necesarias para compilar y ejecutar el proyecto bajo el estándar de tipado estático </w:t>
      </w:r>
      <w:proofErr w:type="spellStart"/>
      <w:r>
        <w:rPr>
          <w:rFonts w:ascii="Arial" w:hAnsi="Arial" w:cs="Arial"/>
          <w:color w:val="000000"/>
          <w:sz w:val="22"/>
        </w:rPr>
        <w:t>TypeScript</w:t>
      </w:r>
      <w:proofErr w:type="spellEnd"/>
      <w:r>
        <w:rPr>
          <w:rFonts w:ascii="Arial" w:hAnsi="Arial" w:cs="Arial"/>
          <w:color w:val="000000"/>
          <w:sz w:val="22"/>
        </w:rPr>
        <w:t>, ejecutando: `</w:t>
      </w:r>
      <w:proofErr w:type="spellStart"/>
      <w:r>
        <w:rPr>
          <w:rFonts w:ascii="Arial" w:hAnsi="Arial" w:cs="Arial"/>
          <w:color w:val="000000"/>
          <w:sz w:val="22"/>
        </w:rPr>
        <w:t>pnpm</w:t>
      </w:r>
      <w:proofErr w:type="spellEnd"/>
      <w:r>
        <w:rPr>
          <w:rFonts w:ascii="Arial" w:hAnsi="Arial" w:cs="Arial"/>
          <w:color w:val="000000"/>
          <w:sz w:val="22"/>
        </w:rPr>
        <w:t xml:space="preserve"> </w:t>
      </w:r>
      <w:proofErr w:type="spellStart"/>
      <w:r>
        <w:rPr>
          <w:rFonts w:ascii="Arial" w:hAnsi="Arial" w:cs="Arial"/>
          <w:color w:val="000000"/>
          <w:sz w:val="22"/>
        </w:rPr>
        <w:t>add</w:t>
      </w:r>
      <w:proofErr w:type="spellEnd"/>
      <w:r>
        <w:rPr>
          <w:rFonts w:ascii="Arial" w:hAnsi="Arial" w:cs="Arial"/>
          <w:color w:val="000000"/>
          <w:sz w:val="22"/>
        </w:rPr>
        <w:t xml:space="preserve"> </w:t>
      </w:r>
      <w:r>
        <w:rPr>
          <w:rFonts w:ascii="Arial" w:hAnsi="Arial" w:cs="Arial"/>
          <w:color w:val="000000"/>
          <w:sz w:val="22"/>
        </w:rPr>
        <w:lastRenderedPageBreak/>
        <w:t xml:space="preserve">-D </w:t>
      </w:r>
      <w:proofErr w:type="spellStart"/>
      <w:r>
        <w:rPr>
          <w:rFonts w:ascii="Arial" w:hAnsi="Arial" w:cs="Arial"/>
          <w:color w:val="000000"/>
          <w:sz w:val="22"/>
        </w:rPr>
        <w:t>typescript</w:t>
      </w:r>
      <w:proofErr w:type="spellEnd"/>
      <w:r>
        <w:rPr>
          <w:rFonts w:ascii="Arial" w:hAnsi="Arial" w:cs="Arial"/>
          <w:color w:val="000000"/>
          <w:sz w:val="22"/>
        </w:rPr>
        <w:t xml:space="preserve"> @types/node @type/express @types/sequelize @types/cors </w:t>
      </w:r>
      <w:proofErr w:type="spellStart"/>
      <w:r>
        <w:rPr>
          <w:rFonts w:ascii="Arial" w:hAnsi="Arial" w:cs="Arial"/>
          <w:color w:val="000000"/>
          <w:sz w:val="22"/>
        </w:rPr>
        <w:t>ts-node-dev</w:t>
      </w:r>
      <w:proofErr w:type="spellEnd"/>
      <w:r>
        <w:rPr>
          <w:rFonts w:ascii="Arial" w:hAnsi="Arial" w:cs="Arial"/>
          <w:color w:val="000000"/>
          <w:sz w:val="22"/>
        </w:rPr>
        <w:t>`.</w:t>
      </w:r>
      <w:r>
        <w:rPr>
          <w:rFonts w:ascii="Arial" w:hAnsi="Arial" w:cs="Arial"/>
          <w:color w:val="000000"/>
          <w:sz w:val="22"/>
        </w:rPr>
        <w:br/>
        <w:t>El gestor incorporó 65 paquetes en 7.7 segundos, estructurando el entorno de ingeniería de la siguiente manera: 1) `</w:t>
      </w:r>
      <w:proofErr w:type="spellStart"/>
      <w:r>
        <w:rPr>
          <w:rFonts w:ascii="Arial" w:hAnsi="Arial" w:cs="Arial"/>
          <w:color w:val="000000"/>
          <w:sz w:val="22"/>
        </w:rPr>
        <w:t>typescript</w:t>
      </w:r>
      <w:proofErr w:type="spellEnd"/>
      <w:r>
        <w:rPr>
          <w:rFonts w:ascii="Arial" w:hAnsi="Arial" w:cs="Arial"/>
          <w:color w:val="000000"/>
          <w:sz w:val="22"/>
        </w:rPr>
        <w:t xml:space="preserve"> (v7.0.2)`: compilador estricto del lenguaje </w:t>
      </w:r>
      <w:proofErr w:type="spellStart"/>
      <w:r>
        <w:rPr>
          <w:rFonts w:ascii="Arial" w:hAnsi="Arial" w:cs="Arial"/>
          <w:color w:val="000000"/>
          <w:sz w:val="22"/>
        </w:rPr>
        <w:t>TypeScript</w:t>
      </w:r>
      <w:proofErr w:type="spellEnd"/>
      <w:r>
        <w:rPr>
          <w:rFonts w:ascii="Arial" w:hAnsi="Arial" w:cs="Arial"/>
          <w:color w:val="000000"/>
          <w:sz w:val="22"/>
        </w:rPr>
        <w:t xml:space="preserve"> que proporciona detección temprana de errores de tipos, interfaces de dominio e inferencia avanzada; 2) Paquetes de definiciones de tipos (`@</w:t>
      </w:r>
      <w:proofErr w:type="spellStart"/>
      <w:r>
        <w:rPr>
          <w:rFonts w:ascii="Arial" w:hAnsi="Arial" w:cs="Arial"/>
          <w:color w:val="000000"/>
          <w:sz w:val="22"/>
        </w:rPr>
        <w:t>types</w:t>
      </w:r>
      <w:proofErr w:type="spellEnd"/>
      <w:r>
        <w:rPr>
          <w:rFonts w:ascii="Arial" w:hAnsi="Arial" w:cs="Arial"/>
          <w:color w:val="000000"/>
          <w:sz w:val="22"/>
        </w:rPr>
        <w:t>/</w:t>
      </w:r>
      <w:proofErr w:type="spellStart"/>
      <w:r>
        <w:rPr>
          <w:rFonts w:ascii="Arial" w:hAnsi="Arial" w:cs="Arial"/>
          <w:color w:val="000000"/>
          <w:sz w:val="22"/>
        </w:rPr>
        <w:t>node</w:t>
      </w:r>
      <w:proofErr w:type="spellEnd"/>
      <w:r>
        <w:rPr>
          <w:rFonts w:ascii="Arial" w:hAnsi="Arial" w:cs="Arial"/>
          <w:color w:val="000000"/>
          <w:sz w:val="22"/>
        </w:rPr>
        <w:t xml:space="preserve">`, `@types/express`, `@types/sequelize`, `@types/cors`): proveen los esquemas de tipado estático para las </w:t>
      </w:r>
      <w:proofErr w:type="spellStart"/>
      <w:r>
        <w:rPr>
          <w:rFonts w:ascii="Arial" w:hAnsi="Arial" w:cs="Arial"/>
          <w:color w:val="000000"/>
          <w:sz w:val="22"/>
        </w:rPr>
        <w:t>APIs</w:t>
      </w:r>
      <w:proofErr w:type="spellEnd"/>
      <w:r>
        <w:rPr>
          <w:rFonts w:ascii="Arial" w:hAnsi="Arial" w:cs="Arial"/>
          <w:color w:val="000000"/>
          <w:sz w:val="22"/>
        </w:rPr>
        <w:t xml:space="preserve"> de Node.js, Express y </w:t>
      </w:r>
      <w:proofErr w:type="spellStart"/>
      <w:r>
        <w:rPr>
          <w:rFonts w:ascii="Arial" w:hAnsi="Arial" w:cs="Arial"/>
          <w:color w:val="000000"/>
          <w:sz w:val="22"/>
        </w:rPr>
        <w:t>Sequelize</w:t>
      </w:r>
      <w:proofErr w:type="spellEnd"/>
      <w:r>
        <w:rPr>
          <w:rFonts w:ascii="Arial" w:hAnsi="Arial" w:cs="Arial"/>
          <w:color w:val="000000"/>
          <w:sz w:val="22"/>
        </w:rPr>
        <w:t>, facilitando el autocompletado y la refactorización segura de código; y 3) `</w:t>
      </w:r>
      <w:proofErr w:type="spellStart"/>
      <w:r>
        <w:rPr>
          <w:rFonts w:ascii="Arial" w:hAnsi="Arial" w:cs="Arial"/>
          <w:color w:val="000000"/>
          <w:sz w:val="22"/>
        </w:rPr>
        <w:t>ts-node-dev</w:t>
      </w:r>
      <w:proofErr w:type="spellEnd"/>
      <w:r>
        <w:rPr>
          <w:rFonts w:ascii="Arial" w:hAnsi="Arial" w:cs="Arial"/>
          <w:color w:val="000000"/>
          <w:sz w:val="22"/>
        </w:rPr>
        <w:t xml:space="preserve"> (v2.0.0)`: entorno de ejecución en caliente (Hot </w:t>
      </w:r>
      <w:proofErr w:type="spellStart"/>
      <w:r>
        <w:rPr>
          <w:rFonts w:ascii="Arial" w:hAnsi="Arial" w:cs="Arial"/>
          <w:color w:val="000000"/>
          <w:sz w:val="22"/>
        </w:rPr>
        <w:t>Reload</w:t>
      </w:r>
      <w:proofErr w:type="spellEnd"/>
      <w:r>
        <w:rPr>
          <w:rFonts w:ascii="Arial" w:hAnsi="Arial" w:cs="Arial"/>
          <w:color w:val="000000"/>
          <w:sz w:val="22"/>
        </w:rPr>
        <w:t xml:space="preserve">) que </w:t>
      </w:r>
      <w:proofErr w:type="spellStart"/>
      <w:r>
        <w:rPr>
          <w:rFonts w:ascii="Arial" w:hAnsi="Arial" w:cs="Arial"/>
          <w:color w:val="000000"/>
          <w:sz w:val="22"/>
        </w:rPr>
        <w:t>transpila</w:t>
      </w:r>
      <w:proofErr w:type="spellEnd"/>
      <w:r>
        <w:rPr>
          <w:rFonts w:ascii="Arial" w:hAnsi="Arial" w:cs="Arial"/>
          <w:color w:val="000000"/>
          <w:sz w:val="22"/>
        </w:rPr>
        <w:t xml:space="preserve"> el código </w:t>
      </w:r>
      <w:proofErr w:type="spellStart"/>
      <w:r>
        <w:rPr>
          <w:rFonts w:ascii="Arial" w:hAnsi="Arial" w:cs="Arial"/>
          <w:color w:val="000000"/>
          <w:sz w:val="22"/>
        </w:rPr>
        <w:t>TypeScript</w:t>
      </w:r>
      <w:proofErr w:type="spellEnd"/>
      <w:r>
        <w:rPr>
          <w:rFonts w:ascii="Arial" w:hAnsi="Arial" w:cs="Arial"/>
          <w:color w:val="000000"/>
          <w:sz w:val="22"/>
        </w:rPr>
        <w:t xml:space="preserve"> directamente en memoria sin necesidad de compilaciones intermedias en disco, reiniciando automáticamente el servidor ante cualquier cambio en el código fuente para maximizar la productividad durante la fase de desarrollo.</w:t>
      </w:r>
    </w:p>
    <w:p w14:paraId="63301BAE" w14:textId="77777777" w:rsidR="00B5381C" w:rsidRPr="008100C5" w:rsidRDefault="00B5381C" w:rsidP="002C1AFA">
      <w:pPr>
        <w:pStyle w:val="Ttulo3"/>
        <w:rPr>
          <w:rFonts w:ascii="Arial" w:eastAsia="MS Mincho" w:hAnsi="Arial"/>
          <w:sz w:val="22"/>
          <w:szCs w:val="22"/>
          <w:lang w:eastAsia="en-US"/>
        </w:rPr>
      </w:pPr>
      <w:bookmarkStart w:id="338" w:name="_Toc242036193"/>
      <w:r w:rsidRPr="008100C5">
        <w:rPr>
          <w:rFonts w:ascii="Arial" w:hAnsi="Arial"/>
          <w:sz w:val="22"/>
          <w:szCs w:val="22"/>
        </w:rPr>
        <w:t>4.1.2 Arquitectura de Software Modular y Patrón por Capas</w:t>
      </w:r>
      <w:bookmarkEnd w:id="338"/>
    </w:p>
    <w:p w14:paraId="47A2C5F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servidor de aplicaciones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fue programado íntegramente en Node.js versión 20 LTS utilizando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como lenguaje rector y Express.js como </w:t>
      </w:r>
      <w:proofErr w:type="spellStart"/>
      <w:r>
        <w:rPr>
          <w:rFonts w:ascii="Arial" w:eastAsia="MS Mincho" w:hAnsi="Arial"/>
          <w:color w:val="000000"/>
          <w:sz w:val="22"/>
          <w:szCs w:val="22"/>
          <w:lang w:eastAsia="en-US"/>
        </w:rPr>
        <w:t>framework</w:t>
      </w:r>
      <w:proofErr w:type="spellEnd"/>
      <w:r>
        <w:rPr>
          <w:rFonts w:ascii="Arial" w:eastAsia="MS Mincho" w:hAnsi="Arial"/>
          <w:color w:val="000000"/>
          <w:sz w:val="22"/>
          <w:szCs w:val="22"/>
          <w:lang w:eastAsia="en-US"/>
        </w:rPr>
        <w:t xml:space="preserve"> de enrutamiento HTTP. Se adoptó un patrón arquitectónico por capas claramente desacopladas:</w:t>
      </w:r>
    </w:p>
    <w:p w14:paraId="4A907F53"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Configuración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config</w:t>
      </w:r>
      <w:proofErr w:type="spellEnd"/>
      <w:r>
        <w:rPr>
          <w:rFonts w:ascii="Arial" w:eastAsia="MS Mincho" w:hAnsi="Arial"/>
          <w:color w:val="000000"/>
          <w:sz w:val="22"/>
          <w:szCs w:val="22"/>
          <w:lang w:eastAsia="en-US"/>
        </w:rPr>
        <w:t xml:space="preserve">/’): Administra la inicialización segura del pool de conexiones a la base de datos PostgreSQL mediante </w:t>
      </w:r>
      <w:proofErr w:type="spellStart"/>
      <w:r>
        <w:rPr>
          <w:rFonts w:ascii="Arial" w:eastAsia="MS Mincho" w:hAnsi="Arial"/>
          <w:color w:val="000000"/>
          <w:sz w:val="22"/>
          <w:szCs w:val="22"/>
          <w:lang w:eastAsia="en-US"/>
        </w:rPr>
        <w:t>Sequelize</w:t>
      </w:r>
      <w:proofErr w:type="spellEnd"/>
      <w:r>
        <w:rPr>
          <w:rFonts w:ascii="Arial" w:eastAsia="MS Mincho" w:hAnsi="Arial"/>
          <w:color w:val="000000"/>
          <w:sz w:val="22"/>
          <w:szCs w:val="22"/>
          <w:lang w:eastAsia="en-US"/>
        </w:rPr>
        <w:t>, cargando credenciales y parámetros de entorno (‘DATABASE_URL’, ‘JWT_SECRET’, ‘PORT’, ‘NODE_ENV’) a través de la librería `</w:t>
      </w:r>
      <w:proofErr w:type="spellStart"/>
      <w:r>
        <w:rPr>
          <w:rFonts w:ascii="Arial" w:eastAsia="MS Mincho" w:hAnsi="Arial"/>
          <w:color w:val="000000"/>
          <w:sz w:val="22"/>
          <w:szCs w:val="22"/>
          <w:lang w:eastAsia="en-US"/>
        </w:rPr>
        <w:t>dotenv</w:t>
      </w:r>
      <w:proofErr w:type="spellEnd"/>
      <w:r>
        <w:rPr>
          <w:rFonts w:ascii="Arial" w:eastAsia="MS Mincho" w:hAnsi="Arial"/>
          <w:color w:val="000000"/>
          <w:sz w:val="22"/>
          <w:szCs w:val="22"/>
          <w:lang w:eastAsia="en-US"/>
        </w:rPr>
        <w:t>` con validación preventiva de variables requeridas.</w:t>
      </w:r>
    </w:p>
    <w:p w14:paraId="247165A7"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63970020" wp14:editId="5D057BAE">
            <wp:extent cx="5334000" cy="2643467"/>
            <wp:effectExtent l="76200" t="76200" r="133350" b="138430"/>
            <wp:docPr id="182294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0715" name=""/>
                    <pic:cNvPicPr/>
                  </pic:nvPicPr>
                  <pic:blipFill>
                    <a:blip r:embed="rId97"/>
                    <a:stretch>
                      <a:fillRect/>
                    </a:stretch>
                  </pic:blipFill>
                  <pic:spPr>
                    <a:xfrm>
                      <a:off x="0" y="0"/>
                      <a:ext cx="5336442" cy="264467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556A9F" w14:textId="77777777" w:rsidR="009451EC" w:rsidRDefault="00000000" w:rsidP="00B428DE">
      <w:pPr>
        <w:pStyle w:val="Figuras"/>
        <w:spacing w:before="80" w:after="40"/>
        <w:rPr>
          <w:rFonts w:eastAsia="MS Mincho" w:cs="Arial"/>
          <w:bCs/>
          <w:szCs w:val="18"/>
          <w:lang w:eastAsia="en-US"/>
        </w:rPr>
      </w:pPr>
      <w:bookmarkStart w:id="339" w:name="_Toc241426392"/>
      <w:r>
        <w:t xml:space="preserve">Figura 72. Configuración de la conexión a PostgreSQL con </w:t>
      </w:r>
      <w:proofErr w:type="spellStart"/>
      <w:r>
        <w:t>Sequelize</w:t>
      </w:r>
      <w:proofErr w:type="spellEnd"/>
      <w:r>
        <w:t xml:space="preserve"> (</w:t>
      </w:r>
      <w:proofErr w:type="spellStart"/>
      <w:r>
        <w:t>database.ts</w:t>
      </w:r>
      <w:proofErr w:type="spellEnd"/>
      <w:proofErr w:type="gramStart"/>
      <w:r>
        <w:t>).</w:t>
      </w:r>
      <w:proofErr w:type="spellStart"/>
      <w:r>
        <w:t>Sequelize</w:t>
      </w:r>
      <w:proofErr w:type="spellEnd"/>
      <w:proofErr w:type="gramEnd"/>
      <w:r>
        <w:t xml:space="preserve"> (</w:t>
      </w:r>
      <w:proofErr w:type="spellStart"/>
      <w:r>
        <w:t>database.ts</w:t>
      </w:r>
      <w:proofErr w:type="spellEnd"/>
      <w:r>
        <w:t>).</w:t>
      </w:r>
      <w:bookmarkEnd w:id="339"/>
    </w:p>
    <w:p w14:paraId="40E81D0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3AE18B1"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Capa de Modelos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models</w:t>
      </w:r>
      <w:proofErr w:type="spellEnd"/>
      <w:r>
        <w:rPr>
          <w:rFonts w:ascii="Arial" w:eastAsia="MS Mincho" w:hAnsi="Arial"/>
          <w:color w:val="000000"/>
          <w:sz w:val="22"/>
          <w:szCs w:val="22"/>
          <w:lang w:eastAsia="en-US"/>
        </w:rPr>
        <w:t>/’): Define las siete entidades del dominio con sus respectivos atributos, tipos nativos de PostgreSQL (UUID, VARCHAR, ENUM, NUMERIC, BOOLEAN, TIMESTAMP), índices relacionales y métodos de asociación relacional (‘</w:t>
      </w:r>
      <w:proofErr w:type="spellStart"/>
      <w:r>
        <w:rPr>
          <w:rFonts w:ascii="Arial" w:eastAsia="MS Mincho" w:hAnsi="Arial"/>
          <w:color w:val="000000"/>
          <w:sz w:val="22"/>
          <w:szCs w:val="22"/>
          <w:lang w:eastAsia="en-US"/>
        </w:rPr>
        <w:t>hasMany</w:t>
      </w:r>
      <w:proofErr w:type="spellEnd"/>
      <w:r>
        <w:rPr>
          <w:rFonts w:ascii="Arial" w:eastAsia="MS Mincho" w:hAnsi="Arial"/>
          <w:color w:val="000000"/>
          <w:sz w:val="22"/>
          <w:szCs w:val="22"/>
          <w:lang w:eastAsia="en-US"/>
        </w:rPr>
        <w:t>’, ‘</w:t>
      </w:r>
      <w:proofErr w:type="spellStart"/>
      <w:r>
        <w:rPr>
          <w:rFonts w:ascii="Arial" w:eastAsia="MS Mincho" w:hAnsi="Arial"/>
          <w:color w:val="000000"/>
          <w:sz w:val="22"/>
          <w:szCs w:val="22"/>
          <w:lang w:eastAsia="en-US"/>
        </w:rPr>
        <w:t>belongsTo</w:t>
      </w:r>
      <w:proofErr w:type="spellEnd"/>
      <w:r>
        <w:rPr>
          <w:rFonts w:ascii="Arial" w:eastAsia="MS Mincho" w:hAnsi="Arial"/>
          <w:color w:val="000000"/>
          <w:sz w:val="22"/>
          <w:szCs w:val="22"/>
          <w:lang w:eastAsia="en-US"/>
        </w:rPr>
        <w:t>’).</w:t>
      </w:r>
    </w:p>
    <w:p w14:paraId="68F609E7"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9606750" wp14:editId="1DC56F04">
            <wp:extent cx="5372100" cy="3224475"/>
            <wp:effectExtent l="76200" t="76200" r="133350" b="128905"/>
            <wp:docPr id="9267851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5185" name=""/>
                    <pic:cNvPicPr/>
                  </pic:nvPicPr>
                  <pic:blipFill>
                    <a:blip r:embed="rId98"/>
                    <a:stretch>
                      <a:fillRect/>
                    </a:stretch>
                  </pic:blipFill>
                  <pic:spPr>
                    <a:xfrm>
                      <a:off x="0" y="0"/>
                      <a:ext cx="5375018" cy="322622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1E6C752" w14:textId="77777777" w:rsidR="009451EC" w:rsidRDefault="00000000" w:rsidP="00B428DE">
      <w:pPr>
        <w:pStyle w:val="Figuras"/>
        <w:spacing w:before="80" w:after="40"/>
        <w:rPr>
          <w:rFonts w:eastAsia="MS Mincho" w:cs="Arial"/>
          <w:bCs/>
          <w:szCs w:val="18"/>
          <w:lang w:eastAsia="en-US"/>
        </w:rPr>
      </w:pPr>
      <w:bookmarkStart w:id="340" w:name="_Toc241426393"/>
      <w:r>
        <w:t xml:space="preserve">Figura 73. Modelo </w:t>
      </w:r>
      <w:proofErr w:type="spellStart"/>
      <w:r>
        <w:t>Client.ts</w:t>
      </w:r>
      <w:proofErr w:type="spellEnd"/>
      <w:r>
        <w:t xml:space="preserve"> y estructura de la capa de modelos (</w:t>
      </w:r>
      <w:proofErr w:type="spellStart"/>
      <w:r>
        <w:t>backend</w:t>
      </w:r>
      <w:proofErr w:type="spellEnd"/>
      <w:r>
        <w:t>/</w:t>
      </w:r>
      <w:proofErr w:type="spellStart"/>
      <w:r>
        <w:t>src</w:t>
      </w:r>
      <w:proofErr w:type="spellEnd"/>
      <w:r>
        <w:t>/</w:t>
      </w:r>
      <w:proofErr w:type="spellStart"/>
      <w:r>
        <w:t>models</w:t>
      </w:r>
      <w:proofErr w:type="spellEnd"/>
      <w:r>
        <w:t>/</w:t>
      </w:r>
      <w:proofErr w:type="gramStart"/>
      <w:r>
        <w:t>).</w:t>
      </w:r>
      <w:proofErr w:type="spellStart"/>
      <w:r>
        <w:t>Client.ts</w:t>
      </w:r>
      <w:proofErr w:type="spellEnd"/>
      <w:proofErr w:type="gramEnd"/>
      <w:r>
        <w:t xml:space="preserve"> y estructura de la capa de modelos (</w:t>
      </w:r>
      <w:proofErr w:type="spellStart"/>
      <w:r>
        <w:t>backend</w:t>
      </w:r>
      <w:proofErr w:type="spellEnd"/>
      <w:r>
        <w:t>/</w:t>
      </w:r>
      <w:proofErr w:type="spellStart"/>
      <w:r>
        <w:t>src</w:t>
      </w:r>
      <w:proofErr w:type="spellEnd"/>
      <w:r>
        <w:t>/</w:t>
      </w:r>
      <w:proofErr w:type="spellStart"/>
      <w:r>
        <w:t>models</w:t>
      </w:r>
      <w:proofErr w:type="spellEnd"/>
      <w:r>
        <w:t>/).</w:t>
      </w:r>
      <w:bookmarkEnd w:id="340"/>
    </w:p>
    <w:p w14:paraId="4D797DE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8E04DC7" w14:textId="77777777" w:rsidR="00B5381C"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Capa de Middlewares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/middlewares/’): Interceptores de peticiones HTTP encargados de verificar la autenticidad del token Bearer JWT (‘</w:t>
      </w:r>
      <w:proofErr w:type="spellStart"/>
      <w:r>
        <w:rPr>
          <w:rFonts w:ascii="Arial" w:eastAsia="MS Mincho" w:hAnsi="Arial"/>
          <w:color w:val="000000"/>
          <w:sz w:val="22"/>
          <w:szCs w:val="22"/>
          <w:lang w:eastAsia="en-US"/>
        </w:rPr>
        <w:t>authMiddleware.ts</w:t>
      </w:r>
      <w:proofErr w:type="spellEnd"/>
      <w:r>
        <w:rPr>
          <w:rFonts w:ascii="Arial" w:eastAsia="MS Mincho" w:hAnsi="Arial"/>
          <w:color w:val="000000"/>
          <w:sz w:val="22"/>
          <w:szCs w:val="22"/>
          <w:lang w:eastAsia="en-US"/>
        </w:rPr>
        <w:t>’), validar que el rol del usuario posea autorización para el recurso (‘</w:t>
      </w:r>
      <w:proofErr w:type="spellStart"/>
      <w:r>
        <w:rPr>
          <w:rFonts w:ascii="Arial" w:eastAsia="MS Mincho" w:hAnsi="Arial"/>
          <w:color w:val="000000"/>
          <w:sz w:val="22"/>
          <w:szCs w:val="22"/>
          <w:lang w:eastAsia="en-US"/>
        </w:rPr>
        <w:t>roleMiddleware.ts</w:t>
      </w:r>
      <w:proofErr w:type="spellEnd"/>
      <w:r>
        <w:rPr>
          <w:rFonts w:ascii="Arial" w:eastAsia="MS Mincho" w:hAnsi="Arial"/>
          <w:color w:val="000000"/>
          <w:sz w:val="22"/>
          <w:szCs w:val="22"/>
          <w:lang w:eastAsia="en-US"/>
        </w:rPr>
        <w:t>’) y asegurar la integridad de los datos de entrada en el cuerpo de la petición (‘</w:t>
      </w:r>
      <w:proofErr w:type="spellStart"/>
      <w:r>
        <w:rPr>
          <w:rFonts w:ascii="Arial" w:eastAsia="MS Mincho" w:hAnsi="Arial"/>
          <w:color w:val="000000"/>
          <w:sz w:val="22"/>
          <w:szCs w:val="22"/>
          <w:lang w:eastAsia="en-US"/>
        </w:rPr>
        <w:t>validateMiddleware.ts</w:t>
      </w:r>
      <w:proofErr w:type="spellEnd"/>
      <w:r>
        <w:rPr>
          <w:rFonts w:ascii="Arial" w:eastAsia="MS Mincho" w:hAnsi="Arial"/>
          <w:color w:val="000000"/>
          <w:sz w:val="22"/>
          <w:szCs w:val="22"/>
          <w:lang w:eastAsia="en-US"/>
        </w:rPr>
        <w:t>’).</w:t>
      </w:r>
    </w:p>
    <w:p w14:paraId="6014A7FA" w14:textId="77777777" w:rsidR="00886A52" w:rsidRPr="009B1280" w:rsidRDefault="00886A52"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1F8283AE" wp14:editId="1BCBB00C">
            <wp:extent cx="5372100" cy="2851345"/>
            <wp:effectExtent l="76200" t="76200" r="133350" b="139700"/>
            <wp:docPr id="206377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77598" name=""/>
                    <pic:cNvPicPr/>
                  </pic:nvPicPr>
                  <pic:blipFill>
                    <a:blip r:embed="rId99"/>
                    <a:stretch>
                      <a:fillRect/>
                    </a:stretch>
                  </pic:blipFill>
                  <pic:spPr>
                    <a:xfrm>
                      <a:off x="0" y="0"/>
                      <a:ext cx="5373643" cy="28521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37D161D" w14:textId="77777777" w:rsidR="009451EC" w:rsidRDefault="00000000" w:rsidP="00B428DE">
      <w:pPr>
        <w:pStyle w:val="Figuras"/>
        <w:spacing w:before="80" w:after="40"/>
        <w:rPr>
          <w:rFonts w:eastAsia="MS Mincho" w:cs="Arial"/>
          <w:bCs/>
          <w:szCs w:val="18"/>
          <w:lang w:eastAsia="en-US"/>
        </w:rPr>
      </w:pPr>
      <w:bookmarkStart w:id="341" w:name="_Toc241426394"/>
      <w:r>
        <w:t>Figura 74. Middleware de autenticación con verificación de token JWT (</w:t>
      </w:r>
      <w:proofErr w:type="spellStart"/>
      <w:r>
        <w:t>auth.ts</w:t>
      </w:r>
      <w:proofErr w:type="spellEnd"/>
      <w:proofErr w:type="gramStart"/>
      <w:r>
        <w:t>).</w:t>
      </w:r>
      <w:proofErr w:type="spellStart"/>
      <w:r>
        <w:t>auth</w:t>
      </w:r>
      <w:proofErr w:type="gramEnd"/>
      <w:r>
        <w:t>.ts</w:t>
      </w:r>
      <w:proofErr w:type="spellEnd"/>
      <w:r>
        <w:t>).</w:t>
      </w:r>
      <w:bookmarkEnd w:id="341"/>
    </w:p>
    <w:p w14:paraId="40C6066A"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07F0ECF9"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4. Capa de Controladores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controllers</w:t>
      </w:r>
      <w:proofErr w:type="spellEnd"/>
      <w:r w:rsidRPr="00DB7958">
        <w:rPr>
          <w:rFonts w:ascii="Arial" w:hAnsi="Arial"/>
          <w:color w:val="000000"/>
          <w:sz w:val="22"/>
          <w:szCs w:val="22"/>
        </w:rPr>
        <w:t>/'): Contiene la lógica pura del negocio y la orquestación de transacciones. Destaca de forma preponderante el controlador '</w:t>
      </w:r>
      <w:proofErr w:type="spellStart"/>
      <w:r w:rsidRPr="00DB7958">
        <w:rPr>
          <w:rFonts w:ascii="Arial" w:hAnsi="Arial"/>
          <w:color w:val="000000"/>
          <w:sz w:val="22"/>
          <w:szCs w:val="22"/>
        </w:rPr>
        <w:t>portController.ts</w:t>
      </w:r>
      <w:proofErr w:type="spellEnd"/>
      <w:r w:rsidRPr="00DB7958">
        <w:rPr>
          <w:rFonts w:ascii="Arial" w:hAnsi="Arial"/>
          <w:color w:val="000000"/>
          <w:sz w:val="22"/>
          <w:szCs w:val="22"/>
        </w:rPr>
        <w:t>', el cual implementa el método '</w:t>
      </w:r>
      <w:proofErr w:type="spellStart"/>
      <w:r w:rsidRPr="00DB7958">
        <w:rPr>
          <w:rFonts w:ascii="Arial" w:hAnsi="Arial"/>
          <w:color w:val="000000"/>
          <w:sz w:val="22"/>
          <w:szCs w:val="22"/>
        </w:rPr>
        <w:t>assignPort</w:t>
      </w:r>
      <w:proofErr w:type="spellEnd"/>
      <w:r w:rsidRPr="00DB7958">
        <w:rPr>
          <w:rFonts w:ascii="Arial" w:hAnsi="Arial"/>
          <w:color w:val="000000"/>
          <w:sz w:val="22"/>
          <w:szCs w:val="22"/>
        </w:rPr>
        <w:t>'. Esta función procesa la validación declarativa con Zod ('</w:t>
      </w:r>
      <w:proofErr w:type="spellStart"/>
      <w:r w:rsidRPr="00DB7958">
        <w:rPr>
          <w:rFonts w:ascii="Arial" w:hAnsi="Arial"/>
          <w:color w:val="000000"/>
          <w:sz w:val="22"/>
          <w:szCs w:val="22"/>
        </w:rPr>
        <w:t>assignPortSchema</w:t>
      </w:r>
      <w:proofErr w:type="spellEnd"/>
      <w:r w:rsidRPr="00DB7958">
        <w:rPr>
          <w:rFonts w:ascii="Arial" w:hAnsi="Arial"/>
          <w:color w:val="000000"/>
          <w:sz w:val="22"/>
          <w:szCs w:val="22"/>
        </w:rPr>
        <w:t>'), inicia una transacción ACID aislada en PostgreSQL y aplica un bloqueo exclusivo de fila mediante '</w:t>
      </w:r>
      <w:proofErr w:type="spellStart"/>
      <w:proofErr w:type="gramStart"/>
      <w:r w:rsidRPr="00DB7958">
        <w:rPr>
          <w:rFonts w:ascii="Arial" w:hAnsi="Arial"/>
          <w:color w:val="000000"/>
          <w:sz w:val="22"/>
          <w:szCs w:val="22"/>
        </w:rPr>
        <w:t>t.LOCK.UPDATE</w:t>
      </w:r>
      <w:proofErr w:type="spellEnd"/>
      <w:proofErr w:type="gramEnd"/>
      <w:r w:rsidRPr="00DB7958">
        <w:rPr>
          <w:rFonts w:ascii="Arial" w:hAnsi="Arial"/>
          <w:color w:val="000000"/>
          <w:sz w:val="22"/>
          <w:szCs w:val="22"/>
        </w:rPr>
        <w:t>' ('SELECT ... FOR UPDATE'). Esto impide que múltiples peticiones simultáneas sobre el mismo acoplador causen sobreasignación o colisiones en campo. Si el puerto ya fue ocupado, se efectúa un ROLLBACK preventivo y se responde con código HTTP 409 Conflicto.</w:t>
      </w:r>
    </w:p>
    <w:p w14:paraId="40BFC57A" w14:textId="77777777" w:rsidR="00270504" w:rsidRPr="009B1280" w:rsidRDefault="00270504" w:rsidP="000E3BF4">
      <w:pPr>
        <w:keepNext/>
        <w:spacing w:after="120" w:line="360" w:lineRule="auto"/>
        <w:jc w:val="center"/>
        <w:rPr>
          <w:rFonts w:ascii="Arial" w:eastAsia="MS Mincho" w:hAnsi="Arial"/>
          <w:sz w:val="22"/>
          <w:szCs w:val="22"/>
          <w:lang w:eastAsia="en-US"/>
        </w:rPr>
      </w:pPr>
      <w:r>
        <w:rPr>
          <w:noProof/>
          <w:color w:val="000000"/>
        </w:rPr>
        <w:lastRenderedPageBreak/>
        <w:drawing>
          <wp:inline distT="0" distB="0" distL="0" distR="0" wp14:anchorId="152731E1" wp14:editId="22A164A1">
            <wp:extent cx="5028160" cy="5343525"/>
            <wp:effectExtent l="76200" t="76200" r="134620" b="123825"/>
            <wp:docPr id="2107409575" name="Picture 2107409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portController.png"/>
                    <pic:cNvPicPr/>
                  </pic:nvPicPr>
                  <pic:blipFill rotWithShape="1">
                    <a:blip r:embed="rId100"/>
                    <a:srcRect t="2411"/>
                    <a:stretch>
                      <a:fillRect/>
                    </a:stretch>
                  </pic:blipFill>
                  <pic:spPr bwMode="auto">
                    <a:xfrm>
                      <a:off x="0" y="0"/>
                      <a:ext cx="5029962" cy="53454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807BBEE" w14:textId="77777777" w:rsidR="009451EC" w:rsidRDefault="00000000" w:rsidP="00B428DE">
      <w:pPr>
        <w:pStyle w:val="Figuras"/>
        <w:spacing w:before="80" w:after="40"/>
        <w:rPr>
          <w:rFonts w:eastAsia="MS Mincho" w:cs="Arial"/>
          <w:bCs/>
          <w:szCs w:val="18"/>
          <w:lang w:eastAsia="en-US"/>
        </w:rPr>
      </w:pPr>
      <w:bookmarkStart w:id="342" w:name="_Toc241426395"/>
      <w:r>
        <w:t>Figura 75. Controlador de asignación concurrente de puertos con transacción pesimista ACID (</w:t>
      </w:r>
      <w:proofErr w:type="spellStart"/>
      <w:r>
        <w:t>portController.ts</w:t>
      </w:r>
      <w:proofErr w:type="spellEnd"/>
      <w:proofErr w:type="gramStart"/>
      <w:r>
        <w:t>).</w:t>
      </w:r>
      <w:proofErr w:type="spellStart"/>
      <w:r>
        <w:t>portController.ts</w:t>
      </w:r>
      <w:proofErr w:type="spellEnd"/>
      <w:proofErr w:type="gramEnd"/>
      <w:r>
        <w:t>).</w:t>
      </w:r>
      <w:bookmarkEnd w:id="342"/>
    </w:p>
    <w:p w14:paraId="7BC14E6F" w14:textId="77777777" w:rsidR="009451EC" w:rsidRDefault="00000000" w:rsidP="00DB7958">
      <w:pPr>
        <w:spacing w:after="240" w:line="360" w:lineRule="auto"/>
        <w:jc w:val="center"/>
        <w:rPr>
          <w:rFonts w:ascii="Arial" w:eastAsia="MS Mincho" w:hAnsi="Arial"/>
          <w:sz w:val="18"/>
          <w:lang w:eastAsia="en-US"/>
        </w:rPr>
      </w:pPr>
      <w:r>
        <w:rPr>
          <w:rFonts w:ascii="Arial" w:hAnsi="Arial"/>
          <w:b/>
          <w:color w:val="000000"/>
          <w:sz w:val="18"/>
        </w:rPr>
        <w:t>Elaboración propia</w:t>
      </w:r>
    </w:p>
    <w:p w14:paraId="41EAE246" w14:textId="77777777" w:rsidR="00B5381C" w:rsidRPr="00DB7958" w:rsidRDefault="00B5381C" w:rsidP="00DB7958">
      <w:pPr>
        <w:spacing w:after="120" w:line="360" w:lineRule="auto"/>
        <w:rPr>
          <w:rFonts w:ascii="Arial" w:eastAsia="MS Mincho" w:hAnsi="Arial"/>
          <w:sz w:val="22"/>
          <w:szCs w:val="22"/>
          <w:lang w:eastAsia="en-US"/>
        </w:rPr>
      </w:pPr>
      <w:r w:rsidRPr="00DB7958">
        <w:rPr>
          <w:rFonts w:ascii="Arial" w:hAnsi="Arial"/>
          <w:color w:val="000000"/>
          <w:sz w:val="22"/>
          <w:szCs w:val="22"/>
        </w:rPr>
        <w:t>5. Capa de Rutas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routes</w:t>
      </w:r>
      <w:proofErr w:type="spellEnd"/>
      <w:r w:rsidRPr="00DB7958">
        <w:rPr>
          <w:rFonts w:ascii="Arial" w:hAnsi="Arial"/>
          <w:color w:val="000000"/>
          <w:sz w:val="22"/>
          <w:szCs w:val="22"/>
        </w:rPr>
        <w:t xml:space="preserve">/'): Expone los puntos de entrada </w:t>
      </w:r>
      <w:proofErr w:type="spellStart"/>
      <w:r w:rsidRPr="00DB7958">
        <w:rPr>
          <w:rFonts w:ascii="Arial" w:hAnsi="Arial"/>
          <w:color w:val="000000"/>
          <w:sz w:val="22"/>
          <w:szCs w:val="22"/>
        </w:rPr>
        <w:t>RESTful</w:t>
      </w:r>
      <w:proofErr w:type="spellEnd"/>
      <w:r w:rsidRPr="00DB7958">
        <w:rPr>
          <w:rFonts w:ascii="Arial" w:hAnsi="Arial"/>
          <w:color w:val="000000"/>
          <w:sz w:val="22"/>
          <w:szCs w:val="22"/>
        </w:rPr>
        <w:t xml:space="preserve"> del sistema organizados jerárquicamente en '</w:t>
      </w:r>
      <w:proofErr w:type="spellStart"/>
      <w:r w:rsidRPr="00DB7958">
        <w:rPr>
          <w:rFonts w:ascii="Arial" w:hAnsi="Arial"/>
          <w:color w:val="000000"/>
          <w:sz w:val="22"/>
          <w:szCs w:val="22"/>
        </w:rPr>
        <w:t>api.ts</w:t>
      </w:r>
      <w:proofErr w:type="spellEnd"/>
      <w:r w:rsidRPr="00DB7958">
        <w:rPr>
          <w:rFonts w:ascii="Arial" w:hAnsi="Arial"/>
          <w:color w:val="000000"/>
          <w:sz w:val="22"/>
          <w:szCs w:val="22"/>
        </w:rPr>
        <w:t xml:space="preserve">'. Cada </w:t>
      </w:r>
      <w:proofErr w:type="spellStart"/>
      <w:r w:rsidRPr="00DB7958">
        <w:rPr>
          <w:rFonts w:ascii="Arial" w:hAnsi="Arial"/>
          <w:color w:val="000000"/>
          <w:sz w:val="22"/>
          <w:szCs w:val="22"/>
        </w:rPr>
        <w:t>endpoint</w:t>
      </w:r>
      <w:proofErr w:type="spellEnd"/>
      <w:r w:rsidRPr="00DB7958">
        <w:rPr>
          <w:rFonts w:ascii="Arial" w:hAnsi="Arial"/>
          <w:color w:val="000000"/>
          <w:sz w:val="22"/>
          <w:szCs w:val="22"/>
        </w:rPr>
        <w:t xml:space="preserve"> está protegido mediante una cadena de middlewares de seguridad: '</w:t>
      </w:r>
      <w:proofErr w:type="spellStart"/>
      <w:r w:rsidRPr="00DB7958">
        <w:rPr>
          <w:rFonts w:ascii="Arial" w:hAnsi="Arial"/>
          <w:color w:val="000000"/>
          <w:sz w:val="22"/>
          <w:szCs w:val="22"/>
        </w:rPr>
        <w:t>authenticateToken</w:t>
      </w:r>
      <w:proofErr w:type="spellEnd"/>
      <w:r w:rsidRPr="00DB7958">
        <w:rPr>
          <w:rFonts w:ascii="Arial" w:hAnsi="Arial"/>
          <w:color w:val="000000"/>
          <w:sz w:val="22"/>
          <w:szCs w:val="22"/>
        </w:rPr>
        <w:t xml:space="preserve">' verifica la autenticidad criptográfica del token JWT en el encabezado </w:t>
      </w:r>
      <w:proofErr w:type="spellStart"/>
      <w:r w:rsidRPr="00DB7958">
        <w:rPr>
          <w:rFonts w:ascii="Arial" w:hAnsi="Arial"/>
          <w:color w:val="000000"/>
          <w:sz w:val="22"/>
          <w:szCs w:val="22"/>
        </w:rPr>
        <w:t>Authorization</w:t>
      </w:r>
      <w:proofErr w:type="spellEnd"/>
      <w:r w:rsidRPr="00DB7958">
        <w:rPr>
          <w:rFonts w:ascii="Arial" w:hAnsi="Arial"/>
          <w:color w:val="000000"/>
          <w:sz w:val="22"/>
          <w:szCs w:val="22"/>
        </w:rPr>
        <w:t>, mientras que '</w:t>
      </w:r>
      <w:proofErr w:type="spellStart"/>
      <w:r w:rsidRPr="00DB7958">
        <w:rPr>
          <w:rFonts w:ascii="Arial" w:hAnsi="Arial"/>
          <w:color w:val="000000"/>
          <w:sz w:val="22"/>
          <w:szCs w:val="22"/>
        </w:rPr>
        <w:t>requireRoles</w:t>
      </w:r>
      <w:proofErr w:type="spellEnd"/>
      <w:r w:rsidRPr="00DB7958">
        <w:rPr>
          <w:rFonts w:ascii="Arial" w:hAnsi="Arial"/>
          <w:color w:val="000000"/>
          <w:sz w:val="22"/>
          <w:szCs w:val="22"/>
        </w:rPr>
        <w:t>' evalúa si el perfil del operador (</w:t>
      </w:r>
      <w:proofErr w:type="spellStart"/>
      <w:r w:rsidRPr="00DB7958">
        <w:rPr>
          <w:rFonts w:ascii="Arial" w:hAnsi="Arial"/>
          <w:color w:val="000000"/>
          <w:sz w:val="22"/>
          <w:szCs w:val="22"/>
        </w:rPr>
        <w:t>Admin</w:t>
      </w:r>
      <w:proofErr w:type="spellEnd"/>
      <w:r w:rsidRPr="00DB7958">
        <w:rPr>
          <w:rFonts w:ascii="Arial" w:hAnsi="Arial"/>
          <w:color w:val="000000"/>
          <w:sz w:val="22"/>
          <w:szCs w:val="22"/>
        </w:rPr>
        <w:t xml:space="preserve">, Soporte o </w:t>
      </w:r>
      <w:proofErr w:type="spellStart"/>
      <w:r w:rsidRPr="00DB7958">
        <w:rPr>
          <w:rFonts w:ascii="Arial" w:hAnsi="Arial"/>
          <w:color w:val="000000"/>
          <w:sz w:val="22"/>
          <w:szCs w:val="22"/>
        </w:rPr>
        <w:t>Tecnico</w:t>
      </w:r>
      <w:proofErr w:type="spellEnd"/>
      <w:r w:rsidRPr="00DB7958">
        <w:rPr>
          <w:rFonts w:ascii="Arial" w:hAnsi="Arial"/>
          <w:color w:val="000000"/>
          <w:sz w:val="22"/>
          <w:szCs w:val="22"/>
        </w:rPr>
        <w:t>) ostenta los privilegios requeridos para la acción solicitada, rechazando accesos no autorizados con código HTTP 403 Forbidden.</w:t>
      </w:r>
    </w:p>
    <w:p w14:paraId="6AF76B46" w14:textId="77777777" w:rsidR="00270504" w:rsidRPr="009B1280" w:rsidRDefault="00270504" w:rsidP="000E3BF4">
      <w:pPr>
        <w:keepNext/>
        <w:spacing w:after="120" w:line="360" w:lineRule="auto"/>
        <w:rPr>
          <w:rFonts w:ascii="Arial" w:eastAsia="MS Mincho" w:hAnsi="Arial"/>
          <w:sz w:val="22"/>
          <w:szCs w:val="22"/>
          <w:lang w:eastAsia="en-US"/>
        </w:rPr>
      </w:pPr>
      <w:r>
        <w:rPr>
          <w:noProof/>
          <w:color w:val="000000"/>
        </w:rPr>
        <w:lastRenderedPageBreak/>
        <w:drawing>
          <wp:inline distT="0" distB="0" distL="0" distR="0" wp14:anchorId="7936829B" wp14:editId="3429CF6F">
            <wp:extent cx="5383708" cy="6724650"/>
            <wp:effectExtent l="76200" t="76200" r="140970" b="133350"/>
            <wp:docPr id="2107409576" name="Picture 210740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api_routes.png"/>
                    <pic:cNvPicPr/>
                  </pic:nvPicPr>
                  <pic:blipFill rotWithShape="1">
                    <a:blip r:embed="rId101"/>
                    <a:srcRect t="2133"/>
                    <a:stretch>
                      <a:fillRect/>
                    </a:stretch>
                  </pic:blipFill>
                  <pic:spPr bwMode="auto">
                    <a:xfrm>
                      <a:off x="0" y="0"/>
                      <a:ext cx="5385631" cy="672705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0DB4016" w14:textId="77777777" w:rsidR="009451EC" w:rsidRDefault="00000000" w:rsidP="00B428DE">
      <w:pPr>
        <w:pStyle w:val="Figuras"/>
        <w:spacing w:before="80" w:after="40"/>
        <w:rPr>
          <w:rFonts w:eastAsia="MS Mincho" w:cs="Arial"/>
          <w:bCs/>
          <w:szCs w:val="18"/>
          <w:lang w:eastAsia="en-US"/>
        </w:rPr>
      </w:pPr>
      <w:bookmarkStart w:id="343" w:name="_Toc241426396"/>
      <w:r>
        <w:t xml:space="preserve">Figura 76. Definición de rutas y </w:t>
      </w:r>
      <w:proofErr w:type="spellStart"/>
      <w:r>
        <w:t>endpoints</w:t>
      </w:r>
      <w:proofErr w:type="spellEnd"/>
      <w:r>
        <w:t xml:space="preserve"> de la API REST con middlewares de seguridad y RBAC (</w:t>
      </w:r>
      <w:proofErr w:type="spellStart"/>
      <w:r>
        <w:t>api.ts</w:t>
      </w:r>
      <w:proofErr w:type="spellEnd"/>
      <w:proofErr w:type="gramStart"/>
      <w:r>
        <w:t>).</w:t>
      </w:r>
      <w:proofErr w:type="spellStart"/>
      <w:r>
        <w:t>endpoints</w:t>
      </w:r>
      <w:proofErr w:type="spellEnd"/>
      <w:proofErr w:type="gramEnd"/>
      <w:r>
        <w:t xml:space="preserve"> de la API REST con middlewares de seguridad y RBAC (</w:t>
      </w:r>
      <w:proofErr w:type="spellStart"/>
      <w:r>
        <w:t>api.ts</w:t>
      </w:r>
      <w:proofErr w:type="spellEnd"/>
      <w:r>
        <w:t>).</w:t>
      </w:r>
      <w:bookmarkEnd w:id="343"/>
    </w:p>
    <w:p w14:paraId="663655F2" w14:textId="77777777" w:rsidR="009451EC" w:rsidRDefault="00000000">
      <w:pPr>
        <w:spacing w:after="240" w:line="276" w:lineRule="auto"/>
        <w:jc w:val="center"/>
        <w:rPr>
          <w:rFonts w:ascii="Arial" w:eastAsia="MS Mincho" w:hAnsi="Arial"/>
          <w:sz w:val="18"/>
          <w:lang w:eastAsia="en-US"/>
        </w:rPr>
      </w:pPr>
      <w:r>
        <w:rPr>
          <w:rFonts w:ascii="Arial" w:hAnsi="Arial"/>
          <w:b/>
          <w:color w:val="000000"/>
          <w:sz w:val="18"/>
        </w:rPr>
        <w:t>Elaboración propia</w:t>
      </w:r>
    </w:p>
    <w:p w14:paraId="4D8C0978" w14:textId="77777777" w:rsidR="00B5381C" w:rsidRPr="008100C5" w:rsidRDefault="00B5381C" w:rsidP="00B428DE">
      <w:pPr>
        <w:pStyle w:val="Ttulo3"/>
        <w:spacing w:line="360" w:lineRule="auto"/>
        <w:rPr>
          <w:rFonts w:ascii="Arial" w:eastAsia="MS Mincho" w:hAnsi="Arial"/>
          <w:sz w:val="22"/>
          <w:szCs w:val="22"/>
          <w:lang w:eastAsia="en-US"/>
        </w:rPr>
      </w:pPr>
      <w:bookmarkStart w:id="344" w:name="_Toc242036194"/>
      <w:r w:rsidRPr="008100C5">
        <w:rPr>
          <w:rFonts w:ascii="Arial" w:hAnsi="Arial"/>
          <w:sz w:val="22"/>
          <w:szCs w:val="22"/>
        </w:rPr>
        <w:lastRenderedPageBreak/>
        <w:t xml:space="preserve">4.1.3 Módulo de Autenticación Criptográfica, </w:t>
      </w:r>
      <w:proofErr w:type="spellStart"/>
      <w:r w:rsidRPr="008100C5">
        <w:rPr>
          <w:rFonts w:ascii="Arial" w:hAnsi="Arial"/>
          <w:sz w:val="22"/>
          <w:szCs w:val="22"/>
        </w:rPr>
        <w:t>Hashing</w:t>
      </w:r>
      <w:proofErr w:type="spellEnd"/>
      <w:r w:rsidRPr="008100C5">
        <w:rPr>
          <w:rFonts w:ascii="Arial" w:hAnsi="Arial"/>
          <w:sz w:val="22"/>
          <w:szCs w:val="22"/>
        </w:rPr>
        <w:t xml:space="preserve"> y Emisión de Tokens JWT</w:t>
      </w:r>
      <w:bookmarkEnd w:id="344"/>
    </w:p>
    <w:p w14:paraId="1054114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salvaguardar la identidad y los privilegios de los operadores de la red, se implementó un esquema de autenticación sin estado (</w:t>
      </w:r>
      <w:proofErr w:type="spellStart"/>
      <w:r>
        <w:rPr>
          <w:rFonts w:ascii="Arial" w:eastAsia="MS Mincho" w:hAnsi="Arial"/>
          <w:color w:val="000000"/>
          <w:sz w:val="22"/>
          <w:szCs w:val="22"/>
          <w:lang w:eastAsia="en-US"/>
        </w:rPr>
        <w:t>Stateless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Authentication</w:t>
      </w:r>
      <w:proofErr w:type="spellEnd"/>
      <w:r>
        <w:rPr>
          <w:rFonts w:ascii="Arial" w:eastAsia="MS Mincho" w:hAnsi="Arial"/>
          <w:color w:val="000000"/>
          <w:sz w:val="22"/>
          <w:szCs w:val="22"/>
          <w:lang w:eastAsia="en-US"/>
        </w:rPr>
        <w:t>):</w:t>
      </w:r>
    </w:p>
    <w:p w14:paraId="042835C7" w14:textId="77777777" w:rsidR="00270504" w:rsidRPr="009B1280" w:rsidRDefault="00983E25" w:rsidP="00331829">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Protección de Contraseñas: Al registrar un nuevo usuario en la tabla ‘</w:t>
      </w:r>
      <w:proofErr w:type="spellStart"/>
      <w:r>
        <w:rPr>
          <w:rFonts w:ascii="Arial" w:eastAsia="MS Mincho" w:hAnsi="Arial"/>
          <w:color w:val="000000"/>
          <w:sz w:val="22"/>
          <w:szCs w:val="22"/>
          <w:lang w:eastAsia="en-US"/>
        </w:rPr>
        <w:t>users</w:t>
      </w:r>
      <w:proofErr w:type="spellEnd"/>
      <w:r>
        <w:rPr>
          <w:rFonts w:ascii="Arial" w:eastAsia="MS Mincho" w:hAnsi="Arial"/>
          <w:color w:val="000000"/>
          <w:sz w:val="22"/>
          <w:szCs w:val="22"/>
          <w:lang w:eastAsia="en-US"/>
        </w:rPr>
        <w:t>’, la contraseña en texto plano jamás se persiste directamente en el almacenamiento. En su lugar, el sistema la somete a la función criptográfica ‘</w:t>
      </w:r>
      <w:proofErr w:type="spellStart"/>
      <w:proofErr w:type="gramStart"/>
      <w:r>
        <w:rPr>
          <w:rFonts w:ascii="Arial" w:eastAsia="MS Mincho" w:hAnsi="Arial"/>
          <w:color w:val="000000"/>
          <w:sz w:val="22"/>
          <w:szCs w:val="22"/>
          <w:lang w:eastAsia="en-US"/>
        </w:rPr>
        <w:t>bcryptjs.hash</w:t>
      </w:r>
      <w:proofErr w:type="spellEnd"/>
      <w:proofErr w:type="gramEnd"/>
      <w:r>
        <w:rPr>
          <w:rFonts w:ascii="Arial" w:eastAsia="MS Mincho" w:hAnsi="Arial"/>
          <w:color w:val="000000"/>
          <w:sz w:val="22"/>
          <w:szCs w:val="22"/>
          <w:lang w:eastAsia="en-US"/>
        </w:rPr>
        <w:t>()’, aplicando una sal aleatoria generada con 10 rondas de costo computacional (‘</w:t>
      </w:r>
      <w:proofErr w:type="spellStart"/>
      <w:r>
        <w:rPr>
          <w:rFonts w:ascii="Arial" w:eastAsia="MS Mincho" w:hAnsi="Arial"/>
          <w:color w:val="000000"/>
          <w:sz w:val="22"/>
          <w:szCs w:val="22"/>
          <w:lang w:eastAsia="en-US"/>
        </w:rPr>
        <w:t>saltRounds</w:t>
      </w:r>
      <w:proofErr w:type="spellEnd"/>
      <w:r>
        <w:rPr>
          <w:rFonts w:ascii="Arial" w:eastAsia="MS Mincho" w:hAnsi="Arial"/>
          <w:color w:val="000000"/>
          <w:sz w:val="22"/>
          <w:szCs w:val="22"/>
          <w:lang w:eastAsia="en-US"/>
        </w:rPr>
        <w:t xml:space="preserve"> = 10’). Este algoritmo introduce un retraso matemático intencional (~80 milisegundos por cálculo) que neutraliza eficazmente ataques masivos de fuerza bruta y ataques por tablas arcoíris (Rainbow Tables).</w:t>
      </w:r>
    </w:p>
    <w:p w14:paraId="15A3CA5E" w14:textId="77777777" w:rsidR="00B5381C" w:rsidRPr="009B1280"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Verificación y Firma de Tokens JWT: Al iniciar sesión en el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‘POST /api/</w:t>
      </w:r>
      <w:proofErr w:type="spellStart"/>
      <w:r>
        <w:rPr>
          <w:rFonts w:ascii="Arial" w:eastAsia="MS Mincho" w:hAnsi="Arial"/>
          <w:color w:val="000000"/>
          <w:sz w:val="22"/>
          <w:szCs w:val="22"/>
          <w:lang w:eastAsia="en-US"/>
        </w:rPr>
        <w:t>auth</w:t>
      </w:r>
      <w:proofErr w:type="spellEnd"/>
      <w:r>
        <w:rPr>
          <w:rFonts w:ascii="Arial" w:eastAsia="MS Mincho" w:hAnsi="Arial"/>
          <w:color w:val="000000"/>
          <w:sz w:val="22"/>
          <w:szCs w:val="22"/>
          <w:lang w:eastAsia="en-US"/>
        </w:rPr>
        <w:t>/login’, el sistema busca al usuario por correo electrónico y valida la contraseña suministrada mediante ‘</w:t>
      </w:r>
      <w:proofErr w:type="spellStart"/>
      <w:proofErr w:type="gramStart"/>
      <w:r>
        <w:rPr>
          <w:rFonts w:ascii="Arial" w:eastAsia="MS Mincho" w:hAnsi="Arial"/>
          <w:color w:val="000000"/>
          <w:sz w:val="22"/>
          <w:szCs w:val="22"/>
          <w:lang w:eastAsia="en-US"/>
        </w:rPr>
        <w:t>bcryptjs.compare</w:t>
      </w:r>
      <w:proofErr w:type="spellEnd"/>
      <w:proofErr w:type="gramEnd"/>
      <w:r>
        <w:rPr>
          <w:rFonts w:ascii="Arial" w:eastAsia="MS Mincho" w:hAnsi="Arial"/>
          <w:color w:val="000000"/>
          <w:sz w:val="22"/>
          <w:szCs w:val="22"/>
          <w:lang w:eastAsia="en-US"/>
        </w:rPr>
        <w:t xml:space="preserve">()’. De resultar exitosa la comparación,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genera un token JSON Web Token (RFC 7519) firmado criptográficamente con el algoritmo simétrico HMAC-SHA256 utilizando la clave secreta institucional. El </w:t>
      </w:r>
      <w:proofErr w:type="spellStart"/>
      <w:r>
        <w:rPr>
          <w:rFonts w:ascii="Arial" w:eastAsia="MS Mincho" w:hAnsi="Arial"/>
          <w:color w:val="000000"/>
          <w:sz w:val="22"/>
          <w:szCs w:val="22"/>
          <w:lang w:eastAsia="en-US"/>
        </w:rPr>
        <w:t>payload</w:t>
      </w:r>
      <w:proofErr w:type="spellEnd"/>
      <w:r>
        <w:rPr>
          <w:rFonts w:ascii="Arial" w:eastAsia="MS Mincho" w:hAnsi="Arial"/>
          <w:color w:val="000000"/>
          <w:sz w:val="22"/>
          <w:szCs w:val="22"/>
          <w:lang w:eastAsia="en-US"/>
        </w:rPr>
        <w:t xml:space="preserve"> del token encapsula el identificador único del usuario (‘id’), su nombre y su rol autorizado (‘role’), estableciendo un periodo de vigencia estricto de 24 horas (`</w:t>
      </w:r>
      <w:proofErr w:type="spellStart"/>
      <w:r>
        <w:rPr>
          <w:rFonts w:ascii="Arial" w:eastAsia="MS Mincho" w:hAnsi="Arial"/>
          <w:color w:val="000000"/>
          <w:sz w:val="22"/>
          <w:szCs w:val="22"/>
          <w:lang w:eastAsia="en-US"/>
        </w:rPr>
        <w:t>expiresIn</w:t>
      </w:r>
      <w:proofErr w:type="spellEnd"/>
      <w:r>
        <w:rPr>
          <w:rFonts w:ascii="Arial" w:eastAsia="MS Mincho" w:hAnsi="Arial"/>
          <w:color w:val="000000"/>
          <w:sz w:val="22"/>
          <w:szCs w:val="22"/>
          <w:lang w:eastAsia="en-US"/>
        </w:rPr>
        <w:t>: '24h').</w:t>
      </w:r>
    </w:p>
    <w:p w14:paraId="47973F08" w14:textId="77777777" w:rsidR="00B5381C" w:rsidRDefault="00983E25"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Control de Acceso Basado en Roles (RBAC): En cada petición posterior a recursos protegidos, el middleware ‘</w:t>
      </w:r>
      <w:proofErr w:type="spellStart"/>
      <w:r>
        <w:rPr>
          <w:rFonts w:ascii="Arial" w:eastAsia="MS Mincho" w:hAnsi="Arial"/>
          <w:color w:val="000000"/>
          <w:sz w:val="22"/>
          <w:szCs w:val="22"/>
          <w:lang w:eastAsia="en-US"/>
        </w:rPr>
        <w:t>roleMiddleware</w:t>
      </w:r>
      <w:proofErr w:type="spellEnd"/>
      <w:r>
        <w:rPr>
          <w:rFonts w:ascii="Arial" w:eastAsia="MS Mincho" w:hAnsi="Arial"/>
          <w:color w:val="000000"/>
          <w:sz w:val="22"/>
          <w:szCs w:val="22"/>
          <w:lang w:eastAsia="en-US"/>
        </w:rPr>
        <w:t>’ inspecciona el token descifrado. Si un usuario autenticado como ‘</w:t>
      </w:r>
      <w:proofErr w:type="spellStart"/>
      <w:r>
        <w:rPr>
          <w:rFonts w:ascii="Arial" w:eastAsia="MS Mincho" w:hAnsi="Arial"/>
          <w:color w:val="000000"/>
          <w:sz w:val="22"/>
          <w:szCs w:val="22"/>
          <w:lang w:eastAsia="en-US"/>
        </w:rPr>
        <w:t>Tecnico</w:t>
      </w:r>
      <w:proofErr w:type="spellEnd"/>
      <w:r>
        <w:rPr>
          <w:rFonts w:ascii="Arial" w:eastAsia="MS Mincho" w:hAnsi="Arial"/>
          <w:color w:val="000000"/>
          <w:sz w:val="22"/>
          <w:szCs w:val="22"/>
          <w:lang w:eastAsia="en-US"/>
        </w:rPr>
        <w:t>’ intenta ejecutar una petición ‘POST /api/</w:t>
      </w:r>
      <w:proofErr w:type="spellStart"/>
      <w:r>
        <w:rPr>
          <w:rFonts w:ascii="Arial" w:eastAsia="MS Mincho" w:hAnsi="Arial"/>
          <w:color w:val="000000"/>
          <w:sz w:val="22"/>
          <w:szCs w:val="22"/>
          <w:lang w:eastAsia="en-US"/>
        </w:rPr>
        <w:t>ports</w:t>
      </w:r>
      <w:proofErr w:type="spellEnd"/>
      <w:r>
        <w:rPr>
          <w:rFonts w:ascii="Arial" w:eastAsia="MS Mincho" w:hAnsi="Arial"/>
          <w:color w:val="000000"/>
          <w:sz w:val="22"/>
          <w:szCs w:val="22"/>
          <w:lang w:eastAsia="en-US"/>
        </w:rPr>
        <w:t>/:id/</w:t>
      </w:r>
      <w:proofErr w:type="spellStart"/>
      <w:r>
        <w:rPr>
          <w:rFonts w:ascii="Arial" w:eastAsia="MS Mincho" w:hAnsi="Arial"/>
          <w:color w:val="000000"/>
          <w:sz w:val="22"/>
          <w:szCs w:val="22"/>
          <w:lang w:eastAsia="en-US"/>
        </w:rPr>
        <w:t>release</w:t>
      </w:r>
      <w:proofErr w:type="spellEnd"/>
      <w:r>
        <w:rPr>
          <w:rFonts w:ascii="Arial" w:eastAsia="MS Mincho" w:hAnsi="Arial"/>
          <w:color w:val="000000"/>
          <w:sz w:val="22"/>
          <w:szCs w:val="22"/>
          <w:lang w:eastAsia="en-US"/>
        </w:rPr>
        <w:t>’ (liberación de puerto) o ‘POST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(creación de caja), el middleware intercepta la petición antes de alcanzar la base de datos y retorna inmediatamente una respuesta JSON con código HTTP 403 Forbidden: ‘{"error": "Acceso denegado. Privilegios insuficientes para la operación solicitada."}’.</w:t>
      </w:r>
    </w:p>
    <w:p w14:paraId="1059E94E" w14:textId="77777777" w:rsidR="00331829" w:rsidRDefault="006F7F07"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FD80EAB" wp14:editId="629ABA63">
            <wp:extent cx="5433779" cy="3438525"/>
            <wp:effectExtent l="76200" t="76200" r="128905" b="123825"/>
            <wp:docPr id="920654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4472" name=""/>
                    <pic:cNvPicPr/>
                  </pic:nvPicPr>
                  <pic:blipFill>
                    <a:blip r:embed="rId102"/>
                    <a:stretch>
                      <a:fillRect/>
                    </a:stretch>
                  </pic:blipFill>
                  <pic:spPr>
                    <a:xfrm>
                      <a:off x="0" y="0"/>
                      <a:ext cx="5435883" cy="34398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580F2E" w14:textId="77777777" w:rsidR="009451EC" w:rsidRDefault="00000000" w:rsidP="00B428DE">
      <w:pPr>
        <w:pStyle w:val="Figuras"/>
        <w:spacing w:before="80" w:after="40"/>
        <w:rPr>
          <w:rFonts w:eastAsia="MS Mincho" w:cs="Arial"/>
          <w:bCs/>
          <w:szCs w:val="18"/>
          <w:lang w:eastAsia="en-US"/>
        </w:rPr>
      </w:pPr>
      <w:bookmarkStart w:id="345" w:name="_Toc241426397"/>
      <w:r>
        <w:t xml:space="preserve">Figura 77. Interceptor de Axios para la inyección del token JWT en el </w:t>
      </w:r>
      <w:proofErr w:type="spellStart"/>
      <w:r>
        <w:t>frontend</w:t>
      </w:r>
      <w:proofErr w:type="spellEnd"/>
      <w:r>
        <w:t xml:space="preserve"> (</w:t>
      </w:r>
      <w:proofErr w:type="spellStart"/>
      <w:r>
        <w:t>client.ts</w:t>
      </w:r>
      <w:proofErr w:type="spellEnd"/>
      <w:proofErr w:type="gramStart"/>
      <w:r>
        <w:t>).</w:t>
      </w:r>
      <w:proofErr w:type="spellStart"/>
      <w:r>
        <w:t>frontend</w:t>
      </w:r>
      <w:proofErr w:type="spellEnd"/>
      <w:proofErr w:type="gramEnd"/>
      <w:r>
        <w:t xml:space="preserve"> (</w:t>
      </w:r>
      <w:proofErr w:type="spellStart"/>
      <w:r>
        <w:t>client.ts</w:t>
      </w:r>
      <w:proofErr w:type="spellEnd"/>
      <w:r>
        <w:t>).</w:t>
      </w:r>
      <w:bookmarkEnd w:id="345"/>
    </w:p>
    <w:p w14:paraId="5E0630E4" w14:textId="3602DAA4" w:rsidR="00331829" w:rsidRPr="008100C5" w:rsidRDefault="00000000" w:rsidP="008100C5">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E8E88E6" w14:textId="77777777" w:rsidR="00B5381C" w:rsidRPr="008100C5" w:rsidRDefault="00B5381C" w:rsidP="002C1AFA">
      <w:pPr>
        <w:pStyle w:val="Ttulo3"/>
        <w:rPr>
          <w:rFonts w:ascii="Arial" w:eastAsia="MS Mincho" w:hAnsi="Arial"/>
          <w:sz w:val="22"/>
          <w:szCs w:val="22"/>
          <w:lang w:eastAsia="en-US"/>
        </w:rPr>
      </w:pPr>
      <w:bookmarkStart w:id="346" w:name="_Toc242036195"/>
      <w:r w:rsidRPr="008100C5">
        <w:rPr>
          <w:rFonts w:ascii="Arial" w:hAnsi="Arial"/>
          <w:sz w:val="22"/>
          <w:szCs w:val="22"/>
        </w:rPr>
        <w:t>4.1.4 Validación Declarativa y Sanitización de Entrada con Zod</w:t>
      </w:r>
      <w:bookmarkEnd w:id="346"/>
    </w:p>
    <w:p w14:paraId="2D26B2E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A fin de blindar los servicios web contra datos corruptos, cadenas maliciosas e inyecciones de código, se implementó la biblioteca de validación de esquemas </w:t>
      </w:r>
      <w:proofErr w:type="spellStart"/>
      <w:r>
        <w:rPr>
          <w:rFonts w:ascii="Arial" w:eastAsia="MS Mincho" w:hAnsi="Arial"/>
          <w:color w:val="000000"/>
          <w:sz w:val="22"/>
          <w:szCs w:val="22"/>
          <w:lang w:eastAsia="en-US"/>
        </w:rPr>
        <w:t>Zod</w:t>
      </w:r>
      <w:proofErr w:type="spellEnd"/>
      <w:r>
        <w:rPr>
          <w:rFonts w:ascii="Arial" w:eastAsia="MS Mincho" w:hAnsi="Arial"/>
          <w:color w:val="000000"/>
          <w:sz w:val="22"/>
          <w:szCs w:val="22"/>
          <w:lang w:eastAsia="en-US"/>
        </w:rPr>
        <w:t xml:space="preserve"> en todos los puntos de entrada HTTP:</w:t>
      </w:r>
    </w:p>
    <w:p w14:paraId="40A9149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Se diseñaron esquemas estrictos de validación en tiempo de ejecución, entre los que destacan:</w:t>
      </w:r>
    </w:p>
    <w:p w14:paraId="3188B1B0"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createNapSchema</w:t>
      </w:r>
      <w:proofErr w:type="spellEnd"/>
      <w:r>
        <w:rPr>
          <w:rFonts w:ascii="Arial" w:eastAsia="MS Mincho" w:hAnsi="Arial"/>
          <w:color w:val="000000"/>
          <w:sz w:val="22"/>
          <w:szCs w:val="22"/>
          <w:lang w:eastAsia="en-US"/>
        </w:rPr>
        <w:t xml:space="preserve">’: Valida que el código de caja cumpla con la convención institucional (expresión regular </w:t>
      </w:r>
      <m:oMath>
        <m:sPre>
          <m:sPrePr>
            <m:ctrlPr>
              <w:rPr>
                <w:rFonts w:ascii="Cambria Math" w:eastAsia="MS Mincho" w:hAnsi="Cambria Math"/>
                <w:sz w:val="22"/>
                <w:szCs w:val="22"/>
              </w:rPr>
            </m:ctrlPr>
          </m:sPrePr>
          <m:sub>
            <m:r>
              <w:rPr>
                <w:rFonts w:ascii="Cambria Math" w:eastAsia="MS Mincho" w:hAnsi="Cambria Math"/>
                <w:sz w:val="22"/>
                <w:szCs w:val="22"/>
              </w:rPr>
              <m:t>​</m:t>
            </m:r>
          </m:sub>
          <m:sup>
            <m:r>
              <w:rPr>
                <w:rFonts w:ascii="Cambria Math" w:eastAsia="MS Mincho" w:hAnsi="Cambria Math"/>
                <w:sz w:val="22"/>
                <w:szCs w:val="22"/>
              </w:rPr>
              <m:t>N</m:t>
            </m:r>
          </m:sup>
          <m:e>
            <m:r>
              <w:rPr>
                <w:rFonts w:ascii="Cambria Math" w:eastAsia="MS Mincho" w:hAnsi="Cambria Math"/>
                <w:sz w:val="22"/>
                <w:szCs w:val="22"/>
              </w:rPr>
              <m:t>A</m:t>
            </m:r>
          </m:e>
        </m:sPre>
        <m:r>
          <w:rPr>
            <w:rFonts w:ascii="Cambria Math" w:eastAsia="MS Mincho" w:hAnsi="Cambria Math"/>
            <w:sz w:val="22"/>
            <w:szCs w:val="22"/>
          </w:rPr>
          <m:t>P-</m:t>
        </m:r>
        <m:d>
          <m:dPr>
            <m:begChr m:val="["/>
            <m:endChr m:val="]"/>
            <m:ctrlPr>
              <w:rPr>
                <w:rFonts w:ascii="Cambria Math" w:eastAsia="MS Mincho" w:hAnsi="Cambria Math"/>
                <w:sz w:val="22"/>
                <w:szCs w:val="22"/>
              </w:rPr>
            </m:ctrlPr>
          </m:dPr>
          <m:e>
            <m:r>
              <w:rPr>
                <w:rFonts w:ascii="Cambria Math" w:eastAsia="MS Mincho" w:hAnsi="Cambria Math"/>
                <w:sz w:val="22"/>
                <w:szCs w:val="22"/>
              </w:rPr>
              <m:t>A-Z</m:t>
            </m:r>
          </m:e>
        </m:d>
        <m:r>
          <w:rPr>
            <w:rFonts w:ascii="Cambria Math" w:eastAsia="MS Mincho" w:hAnsi="Cambria Math"/>
            <w:sz w:val="22"/>
            <w:szCs w:val="22"/>
          </w:rPr>
          <m:t>3-2</m:t>
        </m:r>
      </m:oMath>
      <w:r>
        <w:rPr>
          <w:rFonts w:ascii="Arial" w:eastAsia="MS Mincho" w:hAnsi="Arial"/>
          <w:color w:val="000000"/>
          <w:sz w:val="22"/>
          <w:szCs w:val="22"/>
          <w:lang w:eastAsia="en-US"/>
        </w:rPr>
        <w:t>), que las coordenadas geográficas de latitud se sitúen en el rango ‘[19.0, 20.5]’ y longitud en ‘[-100.5, -99.5]’ correspondientes a la geografía del Estado de México, y que el total de puertos sea un entero positivo perteneciente al conjunto ‘{8, 16, 24}’.</w:t>
      </w:r>
    </w:p>
    <w:p w14:paraId="641580EE" w14:textId="77777777" w:rsidR="00B5381C" w:rsidRPr="009B1280" w:rsidRDefault="006C73F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assignPortSchema</w:t>
      </w:r>
      <w:proofErr w:type="spellEnd"/>
      <w:r>
        <w:rPr>
          <w:rFonts w:ascii="Arial" w:eastAsia="MS Mincho" w:hAnsi="Arial"/>
          <w:color w:val="000000"/>
          <w:sz w:val="22"/>
          <w:szCs w:val="22"/>
          <w:lang w:eastAsia="en-US"/>
        </w:rPr>
        <w:t>’: Valida que el identificador del puerto sea un UUIDv4 canónico válido y que el objeto cliente contenga un número de contrato formal no vacío, nombres válidos de al menos 3 caracteres y un número telefónico de 10 dígitos numéricos.</w:t>
      </w:r>
    </w:p>
    <w:p w14:paraId="28001C0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Si una petición entrante transgrede cualquiera de estas reglas de tipado y formato, el middleware ‘</w:t>
      </w:r>
      <w:proofErr w:type="spellStart"/>
      <w:r>
        <w:rPr>
          <w:rFonts w:ascii="Arial" w:eastAsia="MS Mincho" w:hAnsi="Arial"/>
          <w:color w:val="000000"/>
          <w:sz w:val="22"/>
          <w:szCs w:val="22"/>
          <w:lang w:eastAsia="en-US"/>
        </w:rPr>
        <w:t>validateRequest</w:t>
      </w:r>
      <w:proofErr w:type="spellEnd"/>
      <w:r>
        <w:rPr>
          <w:rFonts w:ascii="Arial" w:eastAsia="MS Mincho" w:hAnsi="Arial"/>
          <w:color w:val="000000"/>
          <w:sz w:val="22"/>
          <w:szCs w:val="22"/>
          <w:lang w:eastAsia="en-US"/>
        </w:rPr>
        <w:t xml:space="preserve">’ interrumpe el flujo y responde con un código HTTP 400 Bad </w:t>
      </w:r>
      <w:proofErr w:type="spellStart"/>
      <w:r>
        <w:rPr>
          <w:rFonts w:ascii="Arial" w:eastAsia="MS Mincho" w:hAnsi="Arial"/>
          <w:color w:val="000000"/>
          <w:sz w:val="22"/>
          <w:szCs w:val="22"/>
          <w:lang w:eastAsia="en-US"/>
        </w:rPr>
        <w:t>Request</w:t>
      </w:r>
      <w:proofErr w:type="spellEnd"/>
      <w:r>
        <w:rPr>
          <w:rFonts w:ascii="Arial" w:eastAsia="MS Mincho" w:hAnsi="Arial"/>
          <w:color w:val="000000"/>
          <w:sz w:val="22"/>
          <w:szCs w:val="22"/>
          <w:lang w:eastAsia="en-US"/>
        </w:rPr>
        <w:t>, devolviendo un arreglo detallado de los campos erróneos y previniendo la contaminación de la base de datos.</w:t>
      </w:r>
    </w:p>
    <w:p w14:paraId="274106A6" w14:textId="77777777" w:rsidR="001377FD" w:rsidRPr="008100C5" w:rsidRDefault="00000000" w:rsidP="00B428DE">
      <w:pPr>
        <w:pStyle w:val="Ttulo3"/>
        <w:spacing w:before="240" w:line="360" w:lineRule="auto"/>
        <w:jc w:val="left"/>
        <w:rPr>
          <w:rFonts w:ascii="Arial" w:hAnsi="Arial"/>
          <w:sz w:val="22"/>
          <w:szCs w:val="22"/>
        </w:rPr>
      </w:pPr>
      <w:bookmarkStart w:id="347" w:name="_Toc242036196"/>
      <w:r w:rsidRPr="008100C5">
        <w:rPr>
          <w:rFonts w:ascii="Arial" w:hAnsi="Arial"/>
          <w:sz w:val="22"/>
          <w:szCs w:val="22"/>
        </w:rPr>
        <w:t xml:space="preserve">4.1.5 Inicialización del Servidor </w:t>
      </w:r>
      <w:proofErr w:type="spellStart"/>
      <w:r w:rsidRPr="008100C5">
        <w:rPr>
          <w:rFonts w:ascii="Arial" w:hAnsi="Arial"/>
          <w:sz w:val="22"/>
          <w:szCs w:val="22"/>
        </w:rPr>
        <w:t>Backend</w:t>
      </w:r>
      <w:proofErr w:type="spellEnd"/>
      <w:r w:rsidRPr="008100C5">
        <w:rPr>
          <w:rFonts w:ascii="Arial" w:hAnsi="Arial"/>
          <w:sz w:val="22"/>
          <w:szCs w:val="22"/>
        </w:rPr>
        <w:t xml:space="preserve"> y Orquestación Express (</w:t>
      </w:r>
      <w:proofErr w:type="spellStart"/>
      <w:r w:rsidRPr="008100C5">
        <w:rPr>
          <w:rFonts w:ascii="Arial" w:hAnsi="Arial"/>
          <w:sz w:val="22"/>
          <w:szCs w:val="22"/>
        </w:rPr>
        <w:t>index.ts</w:t>
      </w:r>
      <w:proofErr w:type="spellEnd"/>
      <w:r w:rsidRPr="008100C5">
        <w:rPr>
          <w:rFonts w:ascii="Arial" w:hAnsi="Arial"/>
          <w:sz w:val="22"/>
          <w:szCs w:val="22"/>
        </w:rPr>
        <w:t>)</w:t>
      </w:r>
      <w:bookmarkEnd w:id="347"/>
    </w:p>
    <w:p w14:paraId="04A8E5AD"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El punto de entrada y arranque del servicio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se localiza en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index.ts</w:t>
      </w:r>
      <w:proofErr w:type="spellEnd"/>
      <w:r w:rsidRPr="00DB7958">
        <w:rPr>
          <w:rFonts w:ascii="Arial" w:hAnsi="Arial"/>
          <w:color w:val="000000"/>
          <w:sz w:val="22"/>
          <w:szCs w:val="22"/>
        </w:rPr>
        <w:t xml:space="preserve">'. En este módulo se inicializa la instancia del </w:t>
      </w:r>
      <w:proofErr w:type="spellStart"/>
      <w:r w:rsidRPr="00DB7958">
        <w:rPr>
          <w:rFonts w:ascii="Arial" w:hAnsi="Arial"/>
          <w:color w:val="000000"/>
          <w:sz w:val="22"/>
          <w:szCs w:val="22"/>
        </w:rPr>
        <w:t>framework</w:t>
      </w:r>
      <w:proofErr w:type="spellEnd"/>
      <w:r w:rsidRPr="00DB7958">
        <w:rPr>
          <w:rFonts w:ascii="Arial" w:hAnsi="Arial"/>
          <w:color w:val="000000"/>
          <w:sz w:val="22"/>
          <w:szCs w:val="22"/>
        </w:rPr>
        <w:t xml:space="preserve"> Express, se configuran las políticas de intercambio de recursos de origen cruzado (CORS) para autorizar las solicitudes entrantes desde el cliente web y móvil PWA, se activa el analizador de cuerpos en formato JSON y se enlaza el enrutador central de la API versión 1 ('/api/v1'). Asimismo, la función '</w:t>
      </w:r>
      <w:proofErr w:type="spellStart"/>
      <w:proofErr w:type="gramStart"/>
      <w:r w:rsidRPr="00DB7958">
        <w:rPr>
          <w:rFonts w:ascii="Arial" w:hAnsi="Arial"/>
          <w:color w:val="000000"/>
          <w:sz w:val="22"/>
          <w:szCs w:val="22"/>
        </w:rPr>
        <w:t>startServer</w:t>
      </w:r>
      <w:proofErr w:type="spellEnd"/>
      <w:r w:rsidRPr="00DB7958">
        <w:rPr>
          <w:rFonts w:ascii="Arial" w:hAnsi="Arial"/>
          <w:color w:val="000000"/>
          <w:sz w:val="22"/>
          <w:szCs w:val="22"/>
        </w:rPr>
        <w:t>(</w:t>
      </w:r>
      <w:proofErr w:type="gramEnd"/>
      <w:r w:rsidRPr="00DB7958">
        <w:rPr>
          <w:rFonts w:ascii="Arial" w:hAnsi="Arial"/>
          <w:color w:val="000000"/>
          <w:sz w:val="22"/>
          <w:szCs w:val="22"/>
        </w:rPr>
        <w:t>)' valida la conectividad con el clúster de base de datos PostgreSQL mediante '</w:t>
      </w:r>
      <w:proofErr w:type="spellStart"/>
      <w:proofErr w:type="gramStart"/>
      <w:r w:rsidRPr="00DB7958">
        <w:rPr>
          <w:rFonts w:ascii="Arial" w:hAnsi="Arial"/>
          <w:color w:val="000000"/>
          <w:sz w:val="22"/>
          <w:szCs w:val="22"/>
        </w:rPr>
        <w:t>sequelize.authenticate</w:t>
      </w:r>
      <w:proofErr w:type="spellEnd"/>
      <w:proofErr w:type="gramEnd"/>
      <w:r w:rsidRPr="00DB7958">
        <w:rPr>
          <w:rFonts w:ascii="Arial" w:hAnsi="Arial"/>
          <w:color w:val="000000"/>
          <w:sz w:val="22"/>
          <w:szCs w:val="22"/>
        </w:rPr>
        <w:t>()', asegurando la existencia del pool de conexiones antes de habilitar la escucha en el puerto de red 4000.</w:t>
      </w:r>
    </w:p>
    <w:p w14:paraId="5E7FC961" w14:textId="77777777" w:rsidR="001377FD" w:rsidRDefault="00000000" w:rsidP="000E3BF4">
      <w:pPr>
        <w:jc w:val="center"/>
      </w:pPr>
      <w:r>
        <w:rPr>
          <w:noProof/>
          <w:color w:val="000000"/>
        </w:rPr>
        <w:lastRenderedPageBreak/>
        <w:drawing>
          <wp:inline distT="0" distB="0" distL="0" distR="0" wp14:anchorId="3E838495" wp14:editId="6E983F88">
            <wp:extent cx="5324754" cy="7086600"/>
            <wp:effectExtent l="76200" t="76200" r="142875" b="133350"/>
            <wp:docPr id="2107409577" name="Picture 2107409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index_server.png"/>
                    <pic:cNvPicPr/>
                  </pic:nvPicPr>
                  <pic:blipFill rotWithShape="1">
                    <a:blip r:embed="rId103"/>
                    <a:srcRect t="2755"/>
                    <a:stretch>
                      <a:fillRect/>
                    </a:stretch>
                  </pic:blipFill>
                  <pic:spPr bwMode="auto">
                    <a:xfrm>
                      <a:off x="0" y="0"/>
                      <a:ext cx="5328561" cy="709166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75D7C88" w14:textId="77777777" w:rsidR="001377FD" w:rsidRDefault="00000000" w:rsidP="00B428DE">
      <w:pPr>
        <w:pStyle w:val="Figuras"/>
        <w:spacing w:before="80" w:after="40"/>
      </w:pPr>
      <w:bookmarkStart w:id="348" w:name="_Toc241426398"/>
      <w:r>
        <w:t xml:space="preserve">Figura 78. Inicialización del servidor Express, configuración CORS y conexión </w:t>
      </w:r>
      <w:proofErr w:type="spellStart"/>
      <w:r>
        <w:t>Sequelize</w:t>
      </w:r>
      <w:proofErr w:type="spellEnd"/>
      <w:r>
        <w:t xml:space="preserve"> (</w:t>
      </w:r>
      <w:proofErr w:type="spellStart"/>
      <w:r>
        <w:t>index.ts</w:t>
      </w:r>
      <w:proofErr w:type="spellEnd"/>
      <w:proofErr w:type="gramStart"/>
      <w:r>
        <w:t>).</w:t>
      </w:r>
      <w:proofErr w:type="spellStart"/>
      <w:r>
        <w:t>Sequelize</w:t>
      </w:r>
      <w:proofErr w:type="spellEnd"/>
      <w:proofErr w:type="gramEnd"/>
      <w:r>
        <w:t xml:space="preserve"> (</w:t>
      </w:r>
      <w:proofErr w:type="spellStart"/>
      <w:r>
        <w:t>index.ts</w:t>
      </w:r>
      <w:proofErr w:type="spellEnd"/>
      <w:r>
        <w:t>).</w:t>
      </w:r>
      <w:bookmarkEnd w:id="348"/>
    </w:p>
    <w:p w14:paraId="087F55A3" w14:textId="77777777" w:rsidR="001377FD" w:rsidRDefault="00000000" w:rsidP="00DB7958">
      <w:pPr>
        <w:spacing w:after="240" w:line="360" w:lineRule="auto"/>
        <w:jc w:val="center"/>
      </w:pPr>
      <w:r>
        <w:rPr>
          <w:rFonts w:ascii="Arial" w:hAnsi="Arial"/>
          <w:b/>
          <w:color w:val="000000"/>
          <w:sz w:val="18"/>
        </w:rPr>
        <w:t>Elaboración propia</w:t>
      </w:r>
    </w:p>
    <w:p w14:paraId="1804F4BB" w14:textId="77777777" w:rsidR="001377FD" w:rsidRPr="008100C5" w:rsidRDefault="00000000" w:rsidP="00B428DE">
      <w:pPr>
        <w:pStyle w:val="Ttulo3"/>
        <w:spacing w:before="240" w:line="360" w:lineRule="auto"/>
        <w:jc w:val="left"/>
        <w:rPr>
          <w:rFonts w:ascii="Arial" w:hAnsi="Arial"/>
          <w:sz w:val="22"/>
          <w:szCs w:val="22"/>
        </w:rPr>
      </w:pPr>
      <w:bookmarkStart w:id="349" w:name="_Toc242036197"/>
      <w:r w:rsidRPr="008100C5">
        <w:rPr>
          <w:rFonts w:ascii="Arial" w:hAnsi="Arial"/>
          <w:sz w:val="22"/>
          <w:szCs w:val="22"/>
        </w:rPr>
        <w:lastRenderedPageBreak/>
        <w:t>4.1.6 Arquitectura de Integración Cliente - Servidor (</w:t>
      </w:r>
      <w:proofErr w:type="spellStart"/>
      <w:r w:rsidRPr="008100C5">
        <w:rPr>
          <w:rFonts w:ascii="Arial" w:hAnsi="Arial"/>
          <w:sz w:val="22"/>
          <w:szCs w:val="22"/>
        </w:rPr>
        <w:t>Frontend</w:t>
      </w:r>
      <w:proofErr w:type="spellEnd"/>
      <w:r w:rsidRPr="008100C5">
        <w:rPr>
          <w:rFonts w:ascii="Arial" w:hAnsi="Arial"/>
          <w:sz w:val="22"/>
          <w:szCs w:val="22"/>
        </w:rPr>
        <w:t xml:space="preserve"> y </w:t>
      </w:r>
      <w:proofErr w:type="spellStart"/>
      <w:r w:rsidRPr="008100C5">
        <w:rPr>
          <w:rFonts w:ascii="Arial" w:hAnsi="Arial"/>
          <w:sz w:val="22"/>
          <w:szCs w:val="22"/>
        </w:rPr>
        <w:t>Backend</w:t>
      </w:r>
      <w:proofErr w:type="spellEnd"/>
      <w:r w:rsidRPr="008100C5">
        <w:rPr>
          <w:rFonts w:ascii="Arial" w:hAnsi="Arial"/>
          <w:sz w:val="22"/>
          <w:szCs w:val="22"/>
        </w:rPr>
        <w:t>)</w:t>
      </w:r>
      <w:bookmarkEnd w:id="349"/>
    </w:p>
    <w:p w14:paraId="112D6B59"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La cohesión funcional de la plataforma descansa en una arquitectura desacoplada y asíncrona entre la aplicación cliente (</w:t>
      </w:r>
      <w:proofErr w:type="gramStart"/>
      <w:r w:rsidRPr="00DB7958">
        <w:rPr>
          <w:rFonts w:ascii="Arial" w:hAnsi="Arial"/>
          <w:color w:val="000000"/>
          <w:sz w:val="22"/>
          <w:szCs w:val="22"/>
        </w:rPr>
        <w:t>Single</w:t>
      </w:r>
      <w:proofErr w:type="gramEnd"/>
      <w:r w:rsidRPr="00DB7958">
        <w:rPr>
          <w:rFonts w:ascii="Arial" w:hAnsi="Arial"/>
          <w:color w:val="000000"/>
          <w:sz w:val="22"/>
          <w:szCs w:val="22"/>
        </w:rPr>
        <w:t xml:space="preserve"> Page </w:t>
      </w:r>
      <w:proofErr w:type="spellStart"/>
      <w:r w:rsidRPr="00DB7958">
        <w:rPr>
          <w:rFonts w:ascii="Arial" w:hAnsi="Arial"/>
          <w:color w:val="000000"/>
          <w:sz w:val="22"/>
          <w:szCs w:val="22"/>
        </w:rPr>
        <w:t>Application</w:t>
      </w:r>
      <w:proofErr w:type="spellEnd"/>
      <w:r w:rsidRPr="00DB7958">
        <w:rPr>
          <w:rFonts w:ascii="Arial" w:hAnsi="Arial"/>
          <w:color w:val="000000"/>
          <w:sz w:val="22"/>
          <w:szCs w:val="22"/>
        </w:rPr>
        <w:t xml:space="preserve"> desarrollada con </w:t>
      </w:r>
      <w:proofErr w:type="spellStart"/>
      <w:r w:rsidRPr="00DB7958">
        <w:rPr>
          <w:rFonts w:ascii="Arial" w:hAnsi="Arial"/>
          <w:color w:val="000000"/>
          <w:sz w:val="22"/>
          <w:szCs w:val="22"/>
        </w:rPr>
        <w:t>React</w:t>
      </w:r>
      <w:proofErr w:type="spellEnd"/>
      <w:r w:rsidRPr="00DB7958">
        <w:rPr>
          <w:rFonts w:ascii="Arial" w:hAnsi="Arial"/>
          <w:color w:val="000000"/>
          <w:sz w:val="22"/>
          <w:szCs w:val="22"/>
        </w:rPr>
        <w:t xml:space="preserve">, Vite y </w:t>
      </w:r>
      <w:proofErr w:type="spellStart"/>
      <w:r w:rsidRPr="00DB7958">
        <w:rPr>
          <w:rFonts w:ascii="Arial" w:hAnsi="Arial"/>
          <w:color w:val="000000"/>
          <w:sz w:val="22"/>
          <w:szCs w:val="22"/>
        </w:rPr>
        <w:t>Leaflet</w:t>
      </w:r>
      <w:proofErr w:type="spellEnd"/>
      <w:r w:rsidRPr="00DB7958">
        <w:rPr>
          <w:rFonts w:ascii="Arial" w:hAnsi="Arial"/>
          <w:color w:val="000000"/>
          <w:sz w:val="22"/>
          <w:szCs w:val="22"/>
        </w:rPr>
        <w:t xml:space="preserve">) y 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w:t>
      </w:r>
      <w:proofErr w:type="spellStart"/>
      <w:r w:rsidRPr="00DB7958">
        <w:rPr>
          <w:rFonts w:ascii="Arial" w:hAnsi="Arial"/>
          <w:color w:val="000000"/>
          <w:sz w:val="22"/>
          <w:szCs w:val="22"/>
        </w:rPr>
        <w:t>RESTful</w:t>
      </w:r>
      <w:proofErr w:type="spellEnd"/>
      <w:r w:rsidRPr="00DB7958">
        <w:rPr>
          <w:rFonts w:ascii="Arial" w:hAnsi="Arial"/>
          <w:color w:val="000000"/>
          <w:sz w:val="22"/>
          <w:szCs w:val="22"/>
        </w:rPr>
        <w:t xml:space="preserve"> (desarrollado con Node.js, Express, </w:t>
      </w:r>
      <w:proofErr w:type="spellStart"/>
      <w:r w:rsidRPr="00DB7958">
        <w:rPr>
          <w:rFonts w:ascii="Arial" w:hAnsi="Arial"/>
          <w:color w:val="000000"/>
          <w:sz w:val="22"/>
          <w:szCs w:val="22"/>
        </w:rPr>
        <w:t>Sequelize</w:t>
      </w:r>
      <w:proofErr w:type="spellEnd"/>
      <w:r w:rsidRPr="00DB7958">
        <w:rPr>
          <w:rFonts w:ascii="Arial" w:hAnsi="Arial"/>
          <w:color w:val="000000"/>
          <w:sz w:val="22"/>
          <w:szCs w:val="22"/>
        </w:rPr>
        <w:t xml:space="preserve"> y PostgreSQL). Para lograr una integración sólida y tolerante a fallos en campo, se establecieron cuatro mecanismos fundamentales:</w:t>
      </w:r>
      <w:r w:rsidRPr="00DB7958">
        <w:rPr>
          <w:rFonts w:ascii="Arial" w:hAnsi="Arial"/>
          <w:color w:val="000000"/>
          <w:sz w:val="22"/>
          <w:szCs w:val="22"/>
        </w:rPr>
        <w:br/>
        <w:t xml:space="preserve">1. Contrato de Datos Unificado: Se definieron interfaces de </w:t>
      </w:r>
      <w:proofErr w:type="spellStart"/>
      <w:r w:rsidRPr="00DB7958">
        <w:rPr>
          <w:rFonts w:ascii="Arial" w:hAnsi="Arial"/>
          <w:color w:val="000000"/>
          <w:sz w:val="22"/>
          <w:szCs w:val="22"/>
        </w:rPr>
        <w:t>TypeScript</w:t>
      </w:r>
      <w:proofErr w:type="spellEnd"/>
      <w:r w:rsidRPr="00DB7958">
        <w:rPr>
          <w:rFonts w:ascii="Arial" w:hAnsi="Arial"/>
          <w:color w:val="000000"/>
          <w:sz w:val="22"/>
          <w:szCs w:val="22"/>
        </w:rPr>
        <w:t xml:space="preserve"> en '</w:t>
      </w:r>
      <w:proofErr w:type="spellStart"/>
      <w:r w:rsidRPr="00DB7958">
        <w:rPr>
          <w:rFonts w:ascii="Arial" w:hAnsi="Arial"/>
          <w:color w:val="000000"/>
          <w:sz w:val="22"/>
          <w:szCs w:val="22"/>
        </w:rPr>
        <w:t>frontend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types</w:t>
      </w:r>
      <w:proofErr w:type="spellEnd"/>
      <w:r w:rsidRPr="00DB7958">
        <w:rPr>
          <w:rFonts w:ascii="Arial" w:hAnsi="Arial"/>
          <w:color w:val="000000"/>
          <w:sz w:val="22"/>
          <w:szCs w:val="22"/>
        </w:rPr>
        <w:t>/</w:t>
      </w:r>
      <w:proofErr w:type="spellStart"/>
      <w:r w:rsidRPr="00DB7958">
        <w:rPr>
          <w:rFonts w:ascii="Arial" w:hAnsi="Arial"/>
          <w:color w:val="000000"/>
          <w:sz w:val="22"/>
          <w:szCs w:val="22"/>
        </w:rPr>
        <w:t>index.ts</w:t>
      </w:r>
      <w:proofErr w:type="spellEnd"/>
      <w:r w:rsidRPr="00DB7958">
        <w:rPr>
          <w:rFonts w:ascii="Arial" w:hAnsi="Arial"/>
          <w:color w:val="000000"/>
          <w:sz w:val="22"/>
          <w:szCs w:val="22"/>
        </w:rPr>
        <w:t xml:space="preserve">' que reflejan con exactitud los atributos de los modelos de base de datos del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eliminando cualquier inconsistencia de tipo o campos nulos entre las capas de la aplicación.</w:t>
      </w:r>
      <w:r w:rsidRPr="00DB7958">
        <w:rPr>
          <w:rFonts w:ascii="Arial" w:hAnsi="Arial"/>
          <w:color w:val="000000"/>
          <w:sz w:val="22"/>
          <w:szCs w:val="22"/>
        </w:rPr>
        <w:br/>
        <w:t>2. Cliente HTTP Singleton con Interceptores Axios: En el archivo '</w:t>
      </w:r>
      <w:proofErr w:type="spellStart"/>
      <w:r w:rsidRPr="00DB7958">
        <w:rPr>
          <w:rFonts w:ascii="Arial" w:hAnsi="Arial"/>
          <w:color w:val="000000"/>
          <w:sz w:val="22"/>
          <w:szCs w:val="22"/>
        </w:rPr>
        <w:t>frontend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/api/</w:t>
      </w:r>
      <w:proofErr w:type="spellStart"/>
      <w:r w:rsidRPr="00DB7958">
        <w:rPr>
          <w:rFonts w:ascii="Arial" w:hAnsi="Arial"/>
          <w:color w:val="000000"/>
          <w:sz w:val="22"/>
          <w:szCs w:val="22"/>
        </w:rPr>
        <w:t>client.ts</w:t>
      </w:r>
      <w:proofErr w:type="spellEnd"/>
      <w:r w:rsidRPr="00DB7958">
        <w:rPr>
          <w:rFonts w:ascii="Arial" w:hAnsi="Arial"/>
          <w:color w:val="000000"/>
          <w:sz w:val="22"/>
          <w:szCs w:val="22"/>
        </w:rPr>
        <w:t>' se centralizan las peticiones salientes. Un interceptor inyecta de manera automática el encabezado '</w:t>
      </w:r>
      <w:proofErr w:type="spellStart"/>
      <w:r w:rsidRPr="00DB7958">
        <w:rPr>
          <w:rFonts w:ascii="Arial" w:hAnsi="Arial"/>
          <w:color w:val="000000"/>
          <w:sz w:val="22"/>
          <w:szCs w:val="22"/>
        </w:rPr>
        <w:t>Authorization</w:t>
      </w:r>
      <w:proofErr w:type="spellEnd"/>
      <w:r w:rsidRPr="00DB7958">
        <w:rPr>
          <w:rFonts w:ascii="Arial" w:hAnsi="Arial"/>
          <w:color w:val="000000"/>
          <w:sz w:val="22"/>
          <w:szCs w:val="22"/>
        </w:rPr>
        <w:t>: Bearer &lt;token&gt;' recuperado del almacenamiento local seguro. Asimismo, un interceptor de respuesta captura códigos HTTP 401 (sesión caducada) redirigiendo al usuario a la vista de autenticación sin interrumpir abruptamente la ejecución en memoria.</w:t>
      </w:r>
      <w:r w:rsidRPr="00DB7958">
        <w:rPr>
          <w:rFonts w:ascii="Arial" w:hAnsi="Arial"/>
          <w:color w:val="000000"/>
          <w:sz w:val="22"/>
          <w:szCs w:val="22"/>
        </w:rPr>
        <w:br/>
        <w:t xml:space="preserve">3. Sincronización Reactiva de Estados: Cuando un técnico realiza una operación en la interfaz (por ejemplo, asignar un abonado en el modal de puertos), la petición es despachada al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 xml:space="preserve"> bajo bloqueo pesimista. Al recibir la confirmación HTTP 200 OK, el componente actualiza inmediatamente el árbol de estado de </w:t>
      </w:r>
      <w:proofErr w:type="spellStart"/>
      <w:r w:rsidRPr="00DB7958">
        <w:rPr>
          <w:rFonts w:ascii="Arial" w:hAnsi="Arial"/>
          <w:color w:val="000000"/>
          <w:sz w:val="22"/>
          <w:szCs w:val="22"/>
        </w:rPr>
        <w:t>React</w:t>
      </w:r>
      <w:proofErr w:type="spellEnd"/>
      <w:r w:rsidRPr="00DB7958">
        <w:rPr>
          <w:rFonts w:ascii="Arial" w:hAnsi="Arial"/>
          <w:color w:val="000000"/>
          <w:sz w:val="22"/>
          <w:szCs w:val="22"/>
        </w:rPr>
        <w:t>, refrescando el color del puerto a verde (Ocupado) y recalculando la saturación de la caja NAP en el mapa sin requerir la recarga completa del navegador.</w:t>
      </w:r>
      <w:r w:rsidRPr="00DB7958">
        <w:rPr>
          <w:rFonts w:ascii="Arial" w:hAnsi="Arial"/>
          <w:color w:val="000000"/>
          <w:sz w:val="22"/>
          <w:szCs w:val="22"/>
        </w:rPr>
        <w:br/>
        <w:t xml:space="preserve">4. Tolerancia a Fallos y Manejo de Errores: La integración contempla el tratamiento sistemático de códigos de estado HTTP: 200 (Operación Exitosa), 201 (Creación de Activo), 400 (Fallo en Validación </w:t>
      </w:r>
      <w:proofErr w:type="spellStart"/>
      <w:r w:rsidRPr="00DB7958">
        <w:rPr>
          <w:rFonts w:ascii="Arial" w:hAnsi="Arial"/>
          <w:color w:val="000000"/>
          <w:sz w:val="22"/>
          <w:szCs w:val="22"/>
        </w:rPr>
        <w:t>Zod</w:t>
      </w:r>
      <w:proofErr w:type="spellEnd"/>
      <w:r w:rsidRPr="00DB7958">
        <w:rPr>
          <w:rFonts w:ascii="Arial" w:hAnsi="Arial"/>
          <w:color w:val="000000"/>
          <w:sz w:val="22"/>
          <w:szCs w:val="22"/>
        </w:rPr>
        <w:t>), 401 (Token JWT Inválido o Expirado), 403 (Permiso Denegado por RBAC), 404 (Activo no Encontrado), 409 (Conflicto de Concurrencia por Puerto Ocupado) y 500 (Fallo Interno en PostgreSQL). Cada código dispara una notificación comprensible en pantalla para guiar la decisión del técnico.</w:t>
      </w:r>
    </w:p>
    <w:p w14:paraId="167BFEC4" w14:textId="77777777" w:rsidR="001377FD" w:rsidRDefault="00000000">
      <w:pPr>
        <w:jc w:val="center"/>
      </w:pPr>
      <w:r>
        <w:rPr>
          <w:noProof/>
          <w:color w:val="000000"/>
        </w:rPr>
        <w:lastRenderedPageBreak/>
        <w:drawing>
          <wp:inline distT="0" distB="0" distL="0" distR="0" wp14:anchorId="59AB9546" wp14:editId="54EF4629">
            <wp:extent cx="5328475" cy="6115050"/>
            <wp:effectExtent l="76200" t="76200" r="139065" b="133350"/>
            <wp:docPr id="2107409578" name="Picture 2107409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frontend_client.png"/>
                    <pic:cNvPicPr/>
                  </pic:nvPicPr>
                  <pic:blipFill rotWithShape="1">
                    <a:blip r:embed="rId104"/>
                    <a:srcRect t="3635"/>
                    <a:stretch>
                      <a:fillRect/>
                    </a:stretch>
                  </pic:blipFill>
                  <pic:spPr bwMode="auto">
                    <a:xfrm>
                      <a:off x="0" y="0"/>
                      <a:ext cx="5329899" cy="61166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2DE958FB" w14:textId="77777777" w:rsidR="001377FD" w:rsidRDefault="00000000" w:rsidP="00B428DE">
      <w:pPr>
        <w:pStyle w:val="Figuras"/>
        <w:spacing w:before="80" w:after="40"/>
      </w:pPr>
      <w:bookmarkStart w:id="350" w:name="_Toc241426399"/>
      <w:r>
        <w:t>Figura 79. Cliente HTTP Axios con interceptor de autorización Bearer JWT y manejo de sesión (</w:t>
      </w:r>
      <w:proofErr w:type="spellStart"/>
      <w:r>
        <w:t>client.ts</w:t>
      </w:r>
      <w:proofErr w:type="spellEnd"/>
      <w:proofErr w:type="gramStart"/>
      <w:r>
        <w:t>).</w:t>
      </w:r>
      <w:proofErr w:type="spellStart"/>
      <w:r>
        <w:t>client</w:t>
      </w:r>
      <w:proofErr w:type="gramEnd"/>
      <w:r>
        <w:t>.ts</w:t>
      </w:r>
      <w:proofErr w:type="spellEnd"/>
      <w:r>
        <w:t>).</w:t>
      </w:r>
      <w:bookmarkEnd w:id="350"/>
    </w:p>
    <w:p w14:paraId="6C075C5D" w14:textId="77777777" w:rsidR="001377FD" w:rsidRDefault="00000000">
      <w:pPr>
        <w:spacing w:after="240"/>
        <w:jc w:val="center"/>
      </w:pPr>
      <w:r>
        <w:rPr>
          <w:rFonts w:ascii="Arial" w:hAnsi="Arial"/>
          <w:b/>
          <w:color w:val="000000"/>
          <w:sz w:val="18"/>
        </w:rPr>
        <w:t>Elaboración propia</w:t>
      </w:r>
    </w:p>
    <w:p w14:paraId="716F4B0D" w14:textId="77777777" w:rsidR="00B5381C" w:rsidRPr="009B1280" w:rsidRDefault="00F1279C" w:rsidP="00F1279C">
      <w:pPr>
        <w:pStyle w:val="Ttulo2"/>
        <w:rPr>
          <w:rFonts w:ascii="Arial" w:eastAsia="MS Mincho" w:hAnsi="Arial"/>
          <w:iCs w:val="0"/>
          <w:smallCaps w:val="0"/>
          <w:sz w:val="22"/>
          <w:szCs w:val="22"/>
          <w:lang w:eastAsia="en-US"/>
        </w:rPr>
      </w:pPr>
      <w:bookmarkStart w:id="351" w:name="_Toc242036198"/>
      <w:r>
        <w:rPr>
          <w:rFonts w:ascii="Arial" w:eastAsia="MS Mincho" w:hAnsi="Arial"/>
          <w:iCs w:val="0"/>
          <w:smallCaps w:val="0"/>
          <w:color w:val="000000"/>
          <w:sz w:val="24"/>
          <w:szCs w:val="22"/>
          <w:lang w:eastAsia="en-US"/>
        </w:rPr>
        <w:t>4.2 Construcción de la interfaz de usuario y visor cartográfico</w:t>
      </w:r>
      <w:bookmarkEnd w:id="351"/>
    </w:p>
    <w:p w14:paraId="559F27E2" w14:textId="77777777" w:rsidR="00B5381C" w:rsidRPr="008100C5" w:rsidRDefault="00B5381C" w:rsidP="004368AD">
      <w:pPr>
        <w:pStyle w:val="Ttulo3"/>
        <w:spacing w:line="360" w:lineRule="auto"/>
        <w:rPr>
          <w:rFonts w:ascii="Arial" w:eastAsia="MS Mincho" w:hAnsi="Arial"/>
          <w:sz w:val="22"/>
          <w:szCs w:val="22"/>
          <w:lang w:eastAsia="en-US"/>
        </w:rPr>
      </w:pPr>
      <w:bookmarkStart w:id="352" w:name="_Toc242036199"/>
      <w:r w:rsidRPr="008100C5">
        <w:rPr>
          <w:rFonts w:ascii="Arial" w:hAnsi="Arial"/>
          <w:color w:val="000000"/>
          <w:sz w:val="22"/>
          <w:szCs w:val="22"/>
        </w:rPr>
        <w:t>4.2.1 Paradigma Reactivo Basado en Componentes y Compilación Vite</w:t>
      </w:r>
      <w:bookmarkEnd w:id="352"/>
    </w:p>
    <w:p w14:paraId="55C9F42C" w14:textId="77777777" w:rsidR="006C73FA" w:rsidRPr="009B1280" w:rsidRDefault="006C73FA" w:rsidP="006C73FA">
      <w:pPr>
        <w:rPr>
          <w:lang w:eastAsia="en-US"/>
        </w:rPr>
      </w:pPr>
    </w:p>
    <w:p w14:paraId="3FA92B7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La interfaz de usuario para las cuadrillas de campo y los ingenieros de oficina se concibió como una </w:t>
      </w:r>
      <w:proofErr w:type="gramStart"/>
      <w:r>
        <w:rPr>
          <w:rFonts w:ascii="Arial" w:eastAsia="MS Mincho" w:hAnsi="Arial"/>
          <w:color w:val="000000"/>
          <w:sz w:val="22"/>
          <w:szCs w:val="22"/>
          <w:lang w:eastAsia="en-US"/>
        </w:rPr>
        <w:t>Single</w:t>
      </w:r>
      <w:proofErr w:type="gramEnd"/>
      <w:r>
        <w:rPr>
          <w:rFonts w:ascii="Arial" w:eastAsia="MS Mincho" w:hAnsi="Arial"/>
          <w:color w:val="000000"/>
          <w:sz w:val="22"/>
          <w:szCs w:val="22"/>
          <w:lang w:eastAsia="en-US"/>
        </w:rPr>
        <w:t xml:space="preserve"> Page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 xml:space="preserve"> (SPA) construida con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18, empaquetada mediante la herramienta de compilación ultrarrápida Vite y maquetada con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bajo principios de diseño responsivo Mobile-First.</w:t>
      </w:r>
    </w:p>
    <w:p w14:paraId="57F5CBF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árbol de componentes de la aplicación se organiza jerárquicamente a partir de componentes raíz que proveen contextos globales compartidos:</w:t>
      </w:r>
    </w:p>
    <w:p w14:paraId="0B9E00F2"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w:t>
      </w:r>
      <w:proofErr w:type="spellStart"/>
      <w:r>
        <w:rPr>
          <w:rFonts w:ascii="Arial" w:eastAsia="MS Mincho" w:hAnsi="Arial"/>
          <w:color w:val="000000"/>
          <w:sz w:val="22"/>
          <w:szCs w:val="22"/>
          <w:lang w:eastAsia="en-US"/>
        </w:rPr>
        <w:t>AuthContext.tsx</w:t>
      </w:r>
      <w:proofErr w:type="spellEnd"/>
      <w:r>
        <w:rPr>
          <w:rFonts w:ascii="Arial" w:eastAsia="MS Mincho" w:hAnsi="Arial"/>
          <w:color w:val="000000"/>
          <w:sz w:val="22"/>
          <w:szCs w:val="22"/>
          <w:lang w:eastAsia="en-US"/>
        </w:rPr>
        <w:t>’: Gestiona el ciclo de vida de la sesión del usuario, la persistencia del token JWT en el almacenamiento local seguro y expone la función `</w:t>
      </w:r>
      <w:proofErr w:type="spellStart"/>
      <w:proofErr w:type="gramStart"/>
      <w:r>
        <w:rPr>
          <w:rFonts w:ascii="Arial" w:eastAsia="MS Mincho" w:hAnsi="Arial"/>
          <w:color w:val="000000"/>
          <w:sz w:val="22"/>
          <w:szCs w:val="22"/>
          <w:lang w:eastAsia="en-US"/>
        </w:rPr>
        <w:t>switchRole</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para conmutar instantáneamente entre los perfiles de demostración (</w:t>
      </w:r>
      <w:proofErr w:type="spellStart"/>
      <w:r>
        <w:rPr>
          <w:rFonts w:ascii="Arial" w:eastAsia="MS Mincho" w:hAnsi="Arial"/>
          <w:color w:val="000000"/>
          <w:sz w:val="22"/>
          <w:szCs w:val="22"/>
          <w:lang w:eastAsia="en-US"/>
        </w:rPr>
        <w:t>Admin</w:t>
      </w:r>
      <w:proofErr w:type="spellEnd"/>
      <w:r>
        <w:rPr>
          <w:rFonts w:ascii="Arial" w:eastAsia="MS Mincho" w:hAnsi="Arial"/>
          <w:color w:val="000000"/>
          <w:sz w:val="22"/>
          <w:szCs w:val="22"/>
          <w:lang w:eastAsia="en-US"/>
        </w:rPr>
        <w:t>, Soporte, Técnico) con un solo clic.</w:t>
      </w:r>
    </w:p>
    <w:p w14:paraId="47970B52"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w:t>
      </w:r>
      <w:proofErr w:type="spellStart"/>
      <w:r>
        <w:rPr>
          <w:rFonts w:ascii="Arial" w:eastAsia="MS Mincho" w:hAnsi="Arial"/>
          <w:color w:val="000000"/>
          <w:sz w:val="22"/>
          <w:szCs w:val="22"/>
          <w:lang w:eastAsia="en-US"/>
        </w:rPr>
        <w:t>NetworkContext.tsx</w:t>
      </w:r>
      <w:proofErr w:type="spellEnd"/>
      <w:r>
        <w:rPr>
          <w:rFonts w:ascii="Arial" w:eastAsia="MS Mincho" w:hAnsi="Arial"/>
          <w:color w:val="000000"/>
          <w:sz w:val="22"/>
          <w:szCs w:val="22"/>
          <w:lang w:eastAsia="en-US"/>
        </w:rPr>
        <w:t>’: Monitorea el estado de conectividad del dispositivo en tiempo real a través de los eventos nativos del navegador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('online')’ y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('offline')’, exponiendo un indicador flotante en pantalla que alerta al técnico sobre el modo de operación actual (En línea / Sin conexión) y coordina la activación automática de sincronización diferida.</w:t>
      </w:r>
    </w:p>
    <w:p w14:paraId="089A269A"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w:t>
      </w:r>
      <w:proofErr w:type="spellStart"/>
      <w:r>
        <w:rPr>
          <w:rFonts w:ascii="Arial" w:eastAsia="MS Mincho" w:hAnsi="Arial"/>
          <w:color w:val="000000"/>
          <w:sz w:val="22"/>
          <w:szCs w:val="22"/>
          <w:lang w:eastAsia="en-US"/>
        </w:rPr>
        <w:t>ThemeContext.tsx</w:t>
      </w:r>
      <w:proofErr w:type="spellEnd"/>
      <w:r>
        <w:rPr>
          <w:rFonts w:ascii="Arial" w:eastAsia="MS Mincho" w:hAnsi="Arial"/>
          <w:color w:val="000000"/>
          <w:sz w:val="22"/>
          <w:szCs w:val="22"/>
          <w:lang w:eastAsia="en-US"/>
        </w:rPr>
        <w:t xml:space="preserve">’: Permite alternar entre esquemas visuales claro y oscuro (High </w:t>
      </w:r>
      <w:proofErr w:type="spellStart"/>
      <w:r>
        <w:rPr>
          <w:rFonts w:ascii="Arial" w:eastAsia="MS Mincho" w:hAnsi="Arial"/>
          <w:color w:val="000000"/>
          <w:sz w:val="22"/>
          <w:szCs w:val="22"/>
          <w:lang w:eastAsia="en-US"/>
        </w:rPr>
        <w:t>Contrast</w:t>
      </w:r>
      <w:proofErr w:type="spellEnd"/>
      <w:r>
        <w:rPr>
          <w:rFonts w:ascii="Arial" w:eastAsia="MS Mincho" w:hAnsi="Arial"/>
          <w:color w:val="000000"/>
          <w:sz w:val="22"/>
          <w:szCs w:val="22"/>
          <w:lang w:eastAsia="en-US"/>
        </w:rPr>
        <w:t xml:space="preserve"> Dark Mode), optimizando la visibilidad del visor cartográfico en teléfonos celulares expuestos a luz solar intensa en campo.</w:t>
      </w:r>
    </w:p>
    <w:p w14:paraId="1CC7A54F" w14:textId="77777777" w:rsidR="00B5381C" w:rsidRPr="004368AD" w:rsidRDefault="00B5381C" w:rsidP="004368AD">
      <w:pPr>
        <w:pStyle w:val="Ttulo3"/>
        <w:spacing w:line="360" w:lineRule="auto"/>
        <w:rPr>
          <w:rFonts w:ascii="Arial" w:eastAsia="MS Mincho" w:hAnsi="Arial"/>
          <w:sz w:val="22"/>
          <w:szCs w:val="22"/>
          <w:lang w:eastAsia="en-US"/>
        </w:rPr>
      </w:pPr>
      <w:bookmarkStart w:id="353" w:name="_Toc242036200"/>
      <w:r>
        <w:rPr>
          <w:rFonts w:ascii="Arial" w:hAnsi="Arial"/>
          <w:color w:val="000000"/>
          <w:sz w:val="22"/>
          <w:szCs w:val="22"/>
        </w:rPr>
        <w:t>4.2.2 Visor Cartográfico Geoespacial (‘</w:t>
      </w:r>
      <w:proofErr w:type="spellStart"/>
      <w:r>
        <w:rPr>
          <w:rFonts w:ascii="Arial" w:hAnsi="Arial"/>
          <w:color w:val="000000"/>
          <w:sz w:val="22"/>
          <w:szCs w:val="22"/>
        </w:rPr>
        <w:t>GponMap.tsx</w:t>
      </w:r>
      <w:proofErr w:type="spellEnd"/>
      <w:r>
        <w:rPr>
          <w:rFonts w:ascii="Arial" w:hAnsi="Arial"/>
          <w:color w:val="000000"/>
          <w:sz w:val="22"/>
          <w:szCs w:val="22"/>
        </w:rPr>
        <w:t>’) y Semaforización Cromática</w:t>
      </w:r>
      <w:bookmarkEnd w:id="353"/>
    </w:p>
    <w:p w14:paraId="321D86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El componente central de la aplicación es el visor cartográfico interactivo desarrollado con </w:t>
      </w:r>
      <w:proofErr w:type="spellStart"/>
      <w:r>
        <w:rPr>
          <w:rFonts w:ascii="Arial" w:eastAsia="MS Mincho" w:hAnsi="Arial"/>
          <w:color w:val="000000"/>
          <w:sz w:val="22"/>
          <w:szCs w:val="22"/>
          <w:lang w:eastAsia="en-US"/>
        </w:rPr>
        <w:t>Leaflet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React-Leaflet</w:t>
      </w:r>
      <w:proofErr w:type="spellEnd"/>
      <w:r>
        <w:rPr>
          <w:rFonts w:ascii="Arial" w:eastAsia="MS Mincho" w:hAnsi="Arial"/>
          <w:color w:val="000000"/>
          <w:sz w:val="22"/>
          <w:szCs w:val="22"/>
          <w:lang w:eastAsia="en-US"/>
        </w:rPr>
        <w:t xml:space="preserve"> sobre la capa base de mosaicos de </w:t>
      </w:r>
      <w:proofErr w:type="spellStart"/>
      <w:r>
        <w:rPr>
          <w:rFonts w:ascii="Arial" w:eastAsia="MS Mincho" w:hAnsi="Arial"/>
          <w:color w:val="000000"/>
          <w:sz w:val="22"/>
          <w:szCs w:val="22"/>
          <w:lang w:eastAsia="en-US"/>
        </w:rPr>
        <w:t>OpenStreetMap</w:t>
      </w:r>
      <w:proofErr w:type="spellEnd"/>
      <w:r>
        <w:rPr>
          <w:rFonts w:ascii="Arial" w:eastAsia="MS Mincho" w:hAnsi="Arial"/>
          <w:color w:val="000000"/>
          <w:sz w:val="22"/>
          <w:szCs w:val="22"/>
          <w:lang w:eastAsia="en-US"/>
        </w:rPr>
        <w:t>.</w:t>
      </w:r>
    </w:p>
    <w:p w14:paraId="31BD4B7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mapa proyecta la totalidad de la infraestructura de telecomunicaciones mediante dos primitivas gráficas vectoriales georreferenciadas:</w:t>
      </w:r>
    </w:p>
    <w:p w14:paraId="4605F1B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Marcadores Circulares de Cajas NAP con Semáforo Cromático: Cada caja terminal NAP se renderiza en sus coordenadas geodésicas exactas (latitud y longitud WGS84). El componente evalúa en tiempo de ejecución </w:t>
      </w:r>
      <w:proofErr w:type="gramStart"/>
      <w:r>
        <w:rPr>
          <w:rFonts w:ascii="Arial" w:eastAsia="MS Mincho" w:hAnsi="Arial"/>
          <w:color w:val="000000"/>
          <w:sz w:val="22"/>
          <w:szCs w:val="22"/>
          <w:lang w:eastAsia="en-US"/>
        </w:rPr>
        <w:t>el ratio</w:t>
      </w:r>
      <w:proofErr w:type="gramEnd"/>
      <w:r>
        <w:rPr>
          <w:rFonts w:ascii="Arial" w:eastAsia="MS Mincho" w:hAnsi="Arial"/>
          <w:color w:val="000000"/>
          <w:sz w:val="22"/>
          <w:szCs w:val="22"/>
          <w:lang w:eastAsia="en-US"/>
        </w:rPr>
        <w:t xml:space="preserve"> entre puertos ocupados y la capacidad nominal de la caja, aplicando un algoritmo de semaforización cromática visual inmediata:</w:t>
      </w:r>
    </w:p>
    <w:p w14:paraId="6D161A1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Verde Pulsante (‘#10B981’): Ocupación inferior al 80% (caja con amplia disponibilidad para nuevas acometidas).</w:t>
      </w:r>
    </w:p>
    <w:p w14:paraId="03F40229" w14:textId="77777777" w:rsidR="001065BA" w:rsidRPr="009B1280" w:rsidRDefault="001065BA"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2E093761" wp14:editId="2AA9476D">
            <wp:extent cx="3267531" cy="2105319"/>
            <wp:effectExtent l="76200" t="76200" r="142875" b="142875"/>
            <wp:docPr id="13777464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46480" name=""/>
                    <pic:cNvPicPr/>
                  </pic:nvPicPr>
                  <pic:blipFill>
                    <a:blip r:embed="rId105"/>
                    <a:stretch>
                      <a:fillRect/>
                    </a:stretch>
                  </pic:blipFill>
                  <pic:spPr>
                    <a:xfrm>
                      <a:off x="0" y="0"/>
                      <a:ext cx="3267531" cy="210531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30380B0" w14:textId="77777777" w:rsidR="009451EC" w:rsidRDefault="00000000" w:rsidP="00B428DE">
      <w:pPr>
        <w:pStyle w:val="Figuras"/>
        <w:spacing w:before="80" w:after="40"/>
        <w:rPr>
          <w:rFonts w:eastAsia="MS Mincho" w:cs="Arial"/>
          <w:bCs/>
          <w:szCs w:val="18"/>
          <w:lang w:eastAsia="en-US"/>
        </w:rPr>
      </w:pPr>
      <w:bookmarkStart w:id="354" w:name="_Toc241426400"/>
      <w:r>
        <w:t>Figura 80. Marcador de caja NAP con ocupación inferior al 80% (NAP-SJR-26, 0/8).</w:t>
      </w:r>
      <w:bookmarkEnd w:id="354"/>
    </w:p>
    <w:p w14:paraId="786CB6B4"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DA9FE4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Amarillo de Alerta (‘#F59E0B’): Ocupación entre el 80% y el 99% (caja en umbral preventivo con escasos puertos libres).</w:t>
      </w:r>
    </w:p>
    <w:p w14:paraId="7D8C5FAD" w14:textId="77777777" w:rsidR="001065BA" w:rsidRPr="009B1280" w:rsidRDefault="008E6D78" w:rsidP="001065BA">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EC9CACB" wp14:editId="003F51A2">
            <wp:extent cx="2143424" cy="1143160"/>
            <wp:effectExtent l="76200" t="76200" r="123825" b="133350"/>
            <wp:docPr id="1080604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04781" name=""/>
                    <pic:cNvPicPr/>
                  </pic:nvPicPr>
                  <pic:blipFill>
                    <a:blip r:embed="rId106"/>
                    <a:stretch>
                      <a:fillRect/>
                    </a:stretch>
                  </pic:blipFill>
                  <pic:spPr>
                    <a:xfrm>
                      <a:off x="0" y="0"/>
                      <a:ext cx="2143424"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D3F5C1F" w14:textId="77777777" w:rsidR="009451EC" w:rsidRDefault="00000000" w:rsidP="00B428DE">
      <w:pPr>
        <w:pStyle w:val="Figuras"/>
        <w:spacing w:before="80" w:after="40"/>
        <w:rPr>
          <w:rFonts w:eastAsia="MS Mincho" w:cs="Arial"/>
          <w:bCs/>
          <w:szCs w:val="18"/>
          <w:lang w:eastAsia="en-US"/>
        </w:rPr>
      </w:pPr>
      <w:bookmarkStart w:id="355" w:name="_Toc241426401"/>
      <w:r>
        <w:t>Figura 81. Marcador de caja NAP en umbral preventivo, con ocupación entre 80% y 99% (NAP-SJR-01, 14/16).</w:t>
      </w:r>
      <w:bookmarkEnd w:id="355"/>
    </w:p>
    <w:p w14:paraId="52BDD6DF"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7E8F9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Círculo Rojo Crítico (‘#EF4444’): Ocupación del 100% (caja completamente saturada, 0 puertos libres).</w:t>
      </w:r>
    </w:p>
    <w:p w14:paraId="1FA6A7D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1731ADC" wp14:editId="45EC3B53">
            <wp:extent cx="1552792" cy="1219370"/>
            <wp:effectExtent l="76200" t="76200" r="142875" b="133350"/>
            <wp:docPr id="1168735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35062" name=""/>
                    <pic:cNvPicPr/>
                  </pic:nvPicPr>
                  <pic:blipFill>
                    <a:blip r:embed="rId107"/>
                    <a:stretch>
                      <a:fillRect/>
                    </a:stretch>
                  </pic:blipFill>
                  <pic:spPr>
                    <a:xfrm>
                      <a:off x="0" y="0"/>
                      <a:ext cx="1552792" cy="121937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808C5C" w14:textId="77777777" w:rsidR="009451EC" w:rsidRDefault="00000000" w:rsidP="00B428DE">
      <w:pPr>
        <w:pStyle w:val="Figuras"/>
        <w:spacing w:before="80" w:after="40"/>
        <w:rPr>
          <w:rFonts w:eastAsia="MS Mincho" w:cs="Arial"/>
          <w:bCs/>
          <w:szCs w:val="18"/>
          <w:lang w:eastAsia="en-US"/>
        </w:rPr>
      </w:pPr>
      <w:bookmarkStart w:id="356" w:name="_Toc241426402"/>
      <w:r>
        <w:t>Figura 82. Marcador de caja NAP saturada, con ocupación del 100% (NAP-SJR-02, 16/16).</w:t>
      </w:r>
      <w:bookmarkEnd w:id="356"/>
    </w:p>
    <w:p w14:paraId="79958F4B"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lastRenderedPageBreak/>
        <w:t>Elaboración propia</w:t>
      </w:r>
    </w:p>
    <w:p w14:paraId="79A7235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Al pulsar sobre cualquier marcador de caja NAP en el mapa, la cámara ejecuta una animación suave de aproximación (</w:t>
      </w:r>
      <w:proofErr w:type="gramStart"/>
      <w:r>
        <w:rPr>
          <w:rFonts w:ascii="Arial" w:eastAsia="MS Mincho" w:hAnsi="Arial"/>
          <w:color w:val="000000"/>
          <w:sz w:val="22"/>
          <w:szCs w:val="22"/>
          <w:lang w:eastAsia="en-US"/>
        </w:rPr>
        <w:t>zoom</w:t>
      </w:r>
      <w:proofErr w:type="gram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flyTo</w:t>
      </w:r>
      <w:proofErr w:type="spellEnd"/>
      <w:r>
        <w:rPr>
          <w:rFonts w:ascii="Arial" w:eastAsia="MS Mincho" w:hAnsi="Arial"/>
          <w:color w:val="000000"/>
          <w:sz w:val="22"/>
          <w:szCs w:val="22"/>
          <w:lang w:eastAsia="en-US"/>
        </w:rPr>
        <w:t>) y despliega una ventana emergente contextual (</w:t>
      </w:r>
      <w:proofErr w:type="spellStart"/>
      <w:r>
        <w:rPr>
          <w:rFonts w:ascii="Arial" w:eastAsia="MS Mincho" w:hAnsi="Arial"/>
          <w:color w:val="000000"/>
          <w:sz w:val="22"/>
          <w:szCs w:val="22"/>
          <w:lang w:eastAsia="en-US"/>
        </w:rPr>
        <w:t>Popup</w:t>
      </w:r>
      <w:proofErr w:type="spellEnd"/>
      <w:r>
        <w:rPr>
          <w:rFonts w:ascii="Arial" w:eastAsia="MS Mincho" w:hAnsi="Arial"/>
          <w:color w:val="000000"/>
          <w:sz w:val="22"/>
          <w:szCs w:val="22"/>
          <w:lang w:eastAsia="en-US"/>
        </w:rPr>
        <w:t>) con el nombre de la caja, el número de troncal, la atenuación teórica acumulada y un botón de acción rápida 'Inspeccionar Chasis de Puertos' que abre la matriz física.</w:t>
      </w:r>
    </w:p>
    <w:p w14:paraId="1C03741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Trazado Vectorial de Cables de Fibra Óptica (‘</w:t>
      </w:r>
      <w:proofErr w:type="spellStart"/>
      <w:r>
        <w:rPr>
          <w:rFonts w:ascii="Arial" w:eastAsia="MS Mincho" w:hAnsi="Arial"/>
          <w:color w:val="000000"/>
          <w:sz w:val="22"/>
          <w:szCs w:val="22"/>
          <w:lang w:eastAsia="en-US"/>
        </w:rPr>
        <w:t>Polyline</w:t>
      </w:r>
      <w:proofErr w:type="spellEnd"/>
      <w:r>
        <w:rPr>
          <w:rFonts w:ascii="Arial" w:eastAsia="MS Mincho" w:hAnsi="Arial"/>
          <w:color w:val="000000"/>
          <w:sz w:val="22"/>
          <w:szCs w:val="22"/>
          <w:lang w:eastAsia="en-US"/>
        </w:rPr>
        <w:t>’): Las trayectorias de los cables troncales y ramales de distribución se representan mediante líneas vectoriales superpuestas a la red vial de San José del Rincón, codificadas por colores según la norma TIA/EIA-598-A para reflejar visualmente la ruta física desde la central NOC hasta cada sector habitacional.</w:t>
      </w:r>
    </w:p>
    <w:p w14:paraId="4B891B60"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0049C502" wp14:editId="450024F4">
            <wp:extent cx="3577625" cy="2247900"/>
            <wp:effectExtent l="76200" t="76200" r="137160" b="133350"/>
            <wp:docPr id="171907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7175" name=""/>
                    <pic:cNvPicPr/>
                  </pic:nvPicPr>
                  <pic:blipFill rotWithShape="1">
                    <a:blip r:embed="rId108"/>
                    <a:srcRect l="22874"/>
                    <a:stretch>
                      <a:fillRect/>
                    </a:stretch>
                  </pic:blipFill>
                  <pic:spPr bwMode="auto">
                    <a:xfrm>
                      <a:off x="0" y="0"/>
                      <a:ext cx="3578125" cy="224821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65EC123B" w14:textId="77777777" w:rsidR="009451EC" w:rsidRDefault="00000000" w:rsidP="00B428DE">
      <w:pPr>
        <w:pStyle w:val="Figuras"/>
        <w:spacing w:before="80" w:after="40"/>
        <w:rPr>
          <w:rFonts w:eastAsia="MS Mincho" w:cs="Arial"/>
          <w:bCs/>
          <w:szCs w:val="18"/>
          <w:lang w:eastAsia="en-US"/>
        </w:rPr>
      </w:pPr>
      <w:bookmarkStart w:id="357" w:name="_Toc241426403"/>
      <w:r>
        <w:t>Figura 83. Ventana emergente con el detalle de un cable troncal trazado como polilínea en el mapa.</w:t>
      </w:r>
      <w:bookmarkEnd w:id="357"/>
    </w:p>
    <w:p w14:paraId="2C8451E7"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B46D70B"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Módulo de Captura Satelital y Calibración en Sitio (‘</w:t>
      </w:r>
      <w:proofErr w:type="spellStart"/>
      <w:r>
        <w:rPr>
          <w:rFonts w:ascii="Arial" w:eastAsia="MS Mincho" w:hAnsi="Arial"/>
          <w:color w:val="000000"/>
          <w:sz w:val="22"/>
          <w:szCs w:val="22"/>
          <w:lang w:eastAsia="en-US"/>
        </w:rPr>
        <w:t>GpsCaptureModal.tsx</w:t>
      </w:r>
      <w:proofErr w:type="spellEnd"/>
      <w:r>
        <w:rPr>
          <w:rFonts w:ascii="Arial" w:eastAsia="MS Mincho" w:hAnsi="Arial"/>
          <w:color w:val="000000"/>
          <w:sz w:val="22"/>
          <w:szCs w:val="22"/>
          <w:lang w:eastAsia="en-US"/>
        </w:rPr>
        <w:t>’): Ante la necesidad de corregir las coordenadas de cajas registradas con errores históricos, el sistema incorpora un modal de calibración satelital. Al situarse al pie del poste, el técnico activa la calibración, el sistema invoca la API ‘</w:t>
      </w:r>
      <w:proofErr w:type="spellStart"/>
      <w:proofErr w:type="gramStart"/>
      <w:r>
        <w:rPr>
          <w:rFonts w:ascii="Arial" w:eastAsia="MS Mincho" w:hAnsi="Arial"/>
          <w:color w:val="000000"/>
          <w:sz w:val="22"/>
          <w:szCs w:val="22"/>
          <w:lang w:eastAsia="en-US"/>
        </w:rPr>
        <w:t>navigator.geolocation</w:t>
      </w:r>
      <w:proofErr w:type="gramEnd"/>
      <w:r>
        <w:rPr>
          <w:rFonts w:ascii="Arial" w:eastAsia="MS Mincho" w:hAnsi="Arial"/>
          <w:color w:val="000000"/>
          <w:sz w:val="22"/>
          <w:szCs w:val="22"/>
          <w:lang w:eastAsia="en-US"/>
        </w:rPr>
        <w:t>.</w:t>
      </w:r>
      <w:proofErr w:type="gramStart"/>
      <w:r>
        <w:rPr>
          <w:rFonts w:ascii="Arial" w:eastAsia="MS Mincho" w:hAnsi="Arial"/>
          <w:color w:val="000000"/>
          <w:sz w:val="22"/>
          <w:szCs w:val="22"/>
          <w:lang w:eastAsia="en-US"/>
        </w:rPr>
        <w:t>getCurrentPosition</w:t>
      </w:r>
      <w:proofErr w:type="spellEnd"/>
      <w:r>
        <w:rPr>
          <w:rFonts w:ascii="Arial" w:eastAsia="MS Mincho" w:hAnsi="Arial"/>
          <w:color w:val="000000"/>
          <w:sz w:val="22"/>
          <w:szCs w:val="22"/>
          <w:lang w:eastAsia="en-US"/>
        </w:rPr>
        <w:t>(</w:t>
      </w:r>
      <w:proofErr w:type="gramEnd"/>
      <w:r>
        <w:rPr>
          <w:rFonts w:ascii="Arial" w:eastAsia="MS Mincho" w:hAnsi="Arial"/>
          <w:color w:val="000000"/>
          <w:sz w:val="22"/>
          <w:szCs w:val="22"/>
          <w:lang w:eastAsia="en-US"/>
        </w:rPr>
        <w:t xml:space="preserve">)’ con el </w:t>
      </w:r>
      <w:proofErr w:type="spellStart"/>
      <w:r>
        <w:rPr>
          <w:rFonts w:ascii="Arial" w:eastAsia="MS Mincho" w:hAnsi="Arial"/>
          <w:color w:val="000000"/>
          <w:sz w:val="22"/>
          <w:szCs w:val="22"/>
          <w:lang w:eastAsia="en-US"/>
        </w:rPr>
        <w:t>flag</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enableHighAccuracy</w:t>
      </w:r>
      <w:proofErr w:type="spellEnd"/>
      <w:r>
        <w:rPr>
          <w:rFonts w:ascii="Arial" w:eastAsia="MS Mincho" w:hAnsi="Arial"/>
          <w:color w:val="000000"/>
          <w:sz w:val="22"/>
          <w:szCs w:val="22"/>
          <w:lang w:eastAsia="en-US"/>
        </w:rPr>
        <w:t xml:space="preserve">: true’. La interfaz muestra en tiempo real la precisión satelital estimada en metros, si la precisión es inferior a 5 metros, el técnico pulsa 'Guardar Coordenadas Satelitales', emitiendo una petición PATCH al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que actualiza la posición geodésica de la caja en PostgreSQL y reposiciona el marcador en el mapa.</w:t>
      </w:r>
    </w:p>
    <w:p w14:paraId="17B4AFD1"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A80AD67" wp14:editId="40BE434C">
            <wp:extent cx="2706067" cy="2160000"/>
            <wp:effectExtent l="76200" t="76200" r="132715" b="126365"/>
            <wp:docPr id="509329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29017" name=""/>
                    <pic:cNvPicPr/>
                  </pic:nvPicPr>
                  <pic:blipFill>
                    <a:blip r:embed="rId109"/>
                    <a:stretch>
                      <a:fillRect/>
                    </a:stretch>
                  </pic:blipFill>
                  <pic:spPr>
                    <a:xfrm>
                      <a:off x="0" y="0"/>
                      <a:ext cx="2706067" cy="216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9C9B148" w14:textId="77777777" w:rsidR="009451EC" w:rsidRDefault="00000000" w:rsidP="00B428DE">
      <w:pPr>
        <w:pStyle w:val="Figuras"/>
        <w:spacing w:before="80" w:after="40"/>
        <w:rPr>
          <w:rFonts w:eastAsia="MS Mincho" w:cs="Arial"/>
          <w:bCs/>
          <w:szCs w:val="18"/>
          <w:lang w:eastAsia="en-US"/>
        </w:rPr>
      </w:pPr>
      <w:bookmarkStart w:id="358" w:name="_Toc241426404"/>
      <w:r>
        <w:t>Figura 84. Modal de captura de coordenadas GPS en campo (</w:t>
      </w:r>
      <w:proofErr w:type="spellStart"/>
      <w:r>
        <w:t>GpsCaptureModal.tsx</w:t>
      </w:r>
      <w:proofErr w:type="spellEnd"/>
      <w:proofErr w:type="gramStart"/>
      <w:r>
        <w:t>).</w:t>
      </w:r>
      <w:proofErr w:type="spellStart"/>
      <w:r>
        <w:t>GpsCaptureModal.tsx</w:t>
      </w:r>
      <w:proofErr w:type="spellEnd"/>
      <w:proofErr w:type="gramEnd"/>
      <w:r>
        <w:t>).</w:t>
      </w:r>
      <w:bookmarkEnd w:id="358"/>
    </w:p>
    <w:p w14:paraId="19A2CE28"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15CB9473" w14:textId="77777777" w:rsidR="00B5381C" w:rsidRPr="00B428DE" w:rsidRDefault="00B5381C" w:rsidP="00B428DE">
      <w:pPr>
        <w:pStyle w:val="Ttulo3"/>
        <w:spacing w:line="360" w:lineRule="auto"/>
        <w:rPr>
          <w:rFonts w:ascii="Arial" w:eastAsia="MS Mincho" w:hAnsi="Arial"/>
          <w:sz w:val="22"/>
          <w:szCs w:val="22"/>
          <w:lang w:eastAsia="en-US"/>
        </w:rPr>
      </w:pPr>
      <w:bookmarkStart w:id="359" w:name="_Toc242036201"/>
      <w:r w:rsidRPr="00B428DE">
        <w:rPr>
          <w:rFonts w:ascii="Arial" w:hAnsi="Arial"/>
          <w:color w:val="000000"/>
          <w:sz w:val="22"/>
          <w:szCs w:val="22"/>
        </w:rPr>
        <w:t>4.2.3 Matriz Física de Chasis de 16 Puertos (‘</w:t>
      </w:r>
      <w:proofErr w:type="spellStart"/>
      <w:r w:rsidRPr="00B428DE">
        <w:rPr>
          <w:rFonts w:ascii="Arial" w:hAnsi="Arial"/>
          <w:color w:val="000000"/>
          <w:sz w:val="22"/>
          <w:szCs w:val="22"/>
        </w:rPr>
        <w:t>NapPortMatrix.tsx</w:t>
      </w:r>
      <w:proofErr w:type="spellEnd"/>
      <w:r w:rsidRPr="00B428DE">
        <w:rPr>
          <w:rFonts w:ascii="Arial" w:hAnsi="Arial"/>
          <w:color w:val="000000"/>
          <w:sz w:val="22"/>
          <w:szCs w:val="22"/>
        </w:rPr>
        <w:t>’) y Asistente Virtual</w:t>
      </w:r>
      <w:bookmarkEnd w:id="359"/>
    </w:p>
    <w:p w14:paraId="3E0AB0E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correspondencia exacta entre la pantalla del teléfono celular y el hardware físico instalado en lo alto del poste, se diseñó el componente ‘</w:t>
      </w:r>
      <w:proofErr w:type="spellStart"/>
      <w:r>
        <w:rPr>
          <w:rFonts w:ascii="Arial" w:eastAsia="MS Mincho" w:hAnsi="Arial"/>
          <w:color w:val="000000"/>
          <w:sz w:val="22"/>
          <w:szCs w:val="22"/>
          <w:lang w:eastAsia="en-US"/>
        </w:rPr>
        <w:t>NapPortMatrix.tsx</w:t>
      </w:r>
      <w:proofErr w:type="spellEnd"/>
      <w:r>
        <w:rPr>
          <w:rFonts w:ascii="Arial" w:eastAsia="MS Mincho" w:hAnsi="Arial"/>
          <w:color w:val="000000"/>
          <w:sz w:val="22"/>
          <w:szCs w:val="22"/>
          <w:lang w:eastAsia="en-US"/>
        </w:rPr>
        <w:t>’:</w:t>
      </w:r>
    </w:p>
    <w:p w14:paraId="3B327A4B" w14:textId="77777777" w:rsidR="008E6D78"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Representación Isomórfica del Hardware: El componente reproduce con exactitud la disposición física del chasis interno de la caja NAP, estructurado en dos filas horizontales de 8 puertos cada una (puertos 1 al 8 en la fila superior, puertos 9 al 16 en la fila inferior), rotulados con numeración serigrafiada clara.</w:t>
      </w:r>
    </w:p>
    <w:p w14:paraId="1A8A754D"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Señalización Luminosa LED por Conector: Cada adaptador óptico cuenta con un indicador luminoso LED dinámico que refleja su estado operativo:</w:t>
      </w:r>
    </w:p>
    <w:p w14:paraId="4CC2CD9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Verde Esmeralda: Puerto Libre, habilitado para pulsación y nueva asignación.</w:t>
      </w:r>
    </w:p>
    <w:p w14:paraId="6855B953"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7E9DA888" wp14:editId="0DDD354B">
            <wp:extent cx="2067213" cy="847843"/>
            <wp:effectExtent l="76200" t="76200" r="142875" b="142875"/>
            <wp:docPr id="323493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93930" name=""/>
                    <pic:cNvPicPr/>
                  </pic:nvPicPr>
                  <pic:blipFill>
                    <a:blip r:embed="rId110"/>
                    <a:stretch>
                      <a:fillRect/>
                    </a:stretch>
                  </pic:blipFill>
                  <pic:spPr>
                    <a:xfrm>
                      <a:off x="0" y="0"/>
                      <a:ext cx="2067213"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BB38A15" w14:textId="77777777" w:rsidR="009451EC" w:rsidRDefault="00000000" w:rsidP="00B428DE">
      <w:pPr>
        <w:pStyle w:val="Figuras"/>
        <w:spacing w:before="80" w:after="40"/>
        <w:rPr>
          <w:rFonts w:eastAsia="MS Mincho" w:cs="Arial"/>
          <w:bCs/>
          <w:szCs w:val="18"/>
          <w:lang w:eastAsia="en-US"/>
        </w:rPr>
      </w:pPr>
      <w:bookmarkStart w:id="360" w:name="_Toc241426405"/>
      <w:r>
        <w:t>Figura 85. Puertos de la matriz NAP en estado Libre.</w:t>
      </w:r>
      <w:bookmarkEnd w:id="360"/>
    </w:p>
    <w:p w14:paraId="71C514CD"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30BC001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   - Azul Zafiro: Puerto Ocupado, enlazado a un abonado activo con visualización de su número de contrato y botón de consulta de expediente.</w:t>
      </w:r>
    </w:p>
    <w:p w14:paraId="375D84A5"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3CCE0150" wp14:editId="6DC87124">
            <wp:extent cx="2105319" cy="1143160"/>
            <wp:effectExtent l="76200" t="76200" r="123825" b="133350"/>
            <wp:docPr id="18029205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920529" name=""/>
                    <pic:cNvPicPr/>
                  </pic:nvPicPr>
                  <pic:blipFill>
                    <a:blip r:embed="rId111"/>
                    <a:stretch>
                      <a:fillRect/>
                    </a:stretch>
                  </pic:blipFill>
                  <pic:spPr>
                    <a:xfrm>
                      <a:off x="0" y="0"/>
                      <a:ext cx="2105319" cy="1143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9B6908D" w14:textId="77777777" w:rsidR="009451EC" w:rsidRDefault="00000000" w:rsidP="00B428DE">
      <w:pPr>
        <w:pStyle w:val="Figuras"/>
        <w:spacing w:before="80" w:after="40"/>
        <w:rPr>
          <w:rFonts w:eastAsia="MS Mincho" w:cs="Arial"/>
          <w:bCs/>
          <w:szCs w:val="18"/>
          <w:lang w:eastAsia="en-US"/>
        </w:rPr>
      </w:pPr>
      <w:bookmarkStart w:id="361" w:name="_Toc241426406"/>
      <w:r>
        <w:t>Figura 86. Puertos de la matriz NAP en estado Ocupado.</w:t>
      </w:r>
      <w:bookmarkEnd w:id="361"/>
    </w:p>
    <w:p w14:paraId="0BD42633"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64CA361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Rojo Carmesí: Puerto Dañado, bloqueado mecánicamente por fractura interna de férula o atenuación inadmisible.</w:t>
      </w:r>
    </w:p>
    <w:p w14:paraId="3C8ACA3B" w14:textId="77777777" w:rsidR="008E6D78" w:rsidRPr="009B1280" w:rsidRDefault="008E6D78" w:rsidP="008E6D78">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581D4A50" wp14:editId="2436B815">
            <wp:extent cx="1066949" cy="847843"/>
            <wp:effectExtent l="76200" t="76200" r="133350" b="142875"/>
            <wp:docPr id="210740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09571" name=""/>
                    <pic:cNvPicPr/>
                  </pic:nvPicPr>
                  <pic:blipFill>
                    <a:blip r:embed="rId112"/>
                    <a:stretch>
                      <a:fillRect/>
                    </a:stretch>
                  </pic:blipFill>
                  <pic:spPr>
                    <a:xfrm>
                      <a:off x="0" y="0"/>
                      <a:ext cx="1066949" cy="84784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37D0F27" w14:textId="77777777" w:rsidR="009451EC" w:rsidRDefault="00000000" w:rsidP="00B428DE">
      <w:pPr>
        <w:pStyle w:val="Figuras"/>
        <w:spacing w:before="80" w:after="40"/>
        <w:rPr>
          <w:rFonts w:eastAsia="MS Mincho" w:cs="Arial"/>
          <w:bCs/>
          <w:szCs w:val="18"/>
          <w:lang w:eastAsia="en-US"/>
        </w:rPr>
      </w:pPr>
      <w:bookmarkStart w:id="362" w:name="_Toc241426407"/>
      <w:r>
        <w:t>Figura 87. Puerto de la matriz NAP en estado Dañado.</w:t>
      </w:r>
      <w:bookmarkEnd w:id="362"/>
    </w:p>
    <w:p w14:paraId="5FBB1D36"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85C9C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   - Ámbar: Puerto Reservado, apartado para órdenes de instalación programadas.</w:t>
      </w:r>
    </w:p>
    <w:p w14:paraId="03FA10D2" w14:textId="77777777" w:rsidR="008E6D78" w:rsidRPr="009B1280" w:rsidRDefault="00194480" w:rsidP="008E6D78">
      <w:pPr>
        <w:keepNext/>
        <w:spacing w:after="120" w:line="360" w:lineRule="auto"/>
        <w:jc w:val="center"/>
        <w:rPr>
          <w:rFonts w:ascii="Arial" w:eastAsia="MS Mincho" w:hAnsi="Arial"/>
          <w:sz w:val="22"/>
          <w:szCs w:val="22"/>
          <w:lang w:eastAsia="en-US"/>
        </w:rPr>
      </w:pPr>
      <w:r>
        <w:rPr>
          <w:rFonts w:ascii="Arial" w:eastAsia="MS Mincho" w:hAnsi="Arial"/>
          <w:color w:val="000000"/>
          <w:sz w:val="22"/>
          <w:szCs w:val="22"/>
          <w:lang w:eastAsia="en-US"/>
        </w:rPr>
        <w:t xml:space="preserve"> </w:t>
      </w:r>
      <w:r>
        <w:rPr>
          <w:rFonts w:ascii="Arial" w:eastAsia="MS Mincho" w:hAnsi="Arial"/>
          <w:noProof/>
          <w:color w:val="000000"/>
          <w:sz w:val="22"/>
          <w:szCs w:val="22"/>
          <w:lang w:eastAsia="en-US"/>
        </w:rPr>
        <w:drawing>
          <wp:inline distT="0" distB="0" distL="0" distR="0" wp14:anchorId="119F94FC" wp14:editId="70BEB697">
            <wp:extent cx="1066949" cy="885949"/>
            <wp:effectExtent l="76200" t="76200" r="133350" b="142875"/>
            <wp:docPr id="1238196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96098" name=""/>
                    <pic:cNvPicPr/>
                  </pic:nvPicPr>
                  <pic:blipFill>
                    <a:blip r:embed="rId113"/>
                    <a:stretch>
                      <a:fillRect/>
                    </a:stretch>
                  </pic:blipFill>
                  <pic:spPr>
                    <a:xfrm>
                      <a:off x="0" y="0"/>
                      <a:ext cx="1066949" cy="88594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B63EF8E" w14:textId="77777777" w:rsidR="009451EC" w:rsidRDefault="00000000" w:rsidP="00B428DE">
      <w:pPr>
        <w:pStyle w:val="Figuras"/>
        <w:spacing w:before="80" w:after="40"/>
        <w:rPr>
          <w:rFonts w:eastAsia="MS Mincho" w:cs="Arial"/>
          <w:bCs/>
          <w:szCs w:val="18"/>
          <w:lang w:eastAsia="en-US"/>
        </w:rPr>
      </w:pPr>
      <w:bookmarkStart w:id="363" w:name="_Toc241426408"/>
      <w:r>
        <w:t>Figura 88. Puerto de la matriz NAP en estado Reservado.</w:t>
      </w:r>
      <w:bookmarkEnd w:id="363"/>
    </w:p>
    <w:p w14:paraId="33E9D4F5"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2C9B8196" w14:textId="77777777" w:rsidR="00B5381C" w:rsidRPr="009B1280" w:rsidRDefault="001065BA"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Modal de Asignación Rápida (`</w:t>
      </w:r>
      <w:proofErr w:type="spellStart"/>
      <w:r>
        <w:rPr>
          <w:rFonts w:ascii="Arial" w:eastAsia="MS Mincho" w:hAnsi="Arial"/>
          <w:color w:val="000000"/>
          <w:sz w:val="22"/>
          <w:szCs w:val="22"/>
          <w:lang w:eastAsia="en-US"/>
        </w:rPr>
        <w:t>AssignClientModal.tsx</w:t>
      </w:r>
      <w:proofErr w:type="spellEnd"/>
      <w:r>
        <w:rPr>
          <w:rFonts w:ascii="Arial" w:eastAsia="MS Mincho" w:hAnsi="Arial"/>
          <w:color w:val="000000"/>
          <w:sz w:val="22"/>
          <w:szCs w:val="22"/>
          <w:lang w:eastAsia="en-US"/>
        </w:rPr>
        <w:t>`): Al tocar un puerto en estado libre, se despliega una interfaz que permite buscar un suscriptor existente por nombre/contrato o bien ingresar en tres campos rápidos los datos de un nuevo cliente (Contrato, Nombre y Dirección). Al confirmar, la orden se remite a la API transaccional.</w:t>
      </w:r>
    </w:p>
    <w:p w14:paraId="64C73560" w14:textId="77777777" w:rsidR="00925002" w:rsidRDefault="00925002" w:rsidP="00925002">
      <w:pPr>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0753BC46" wp14:editId="2B488A7A">
            <wp:extent cx="2299040" cy="2520000"/>
            <wp:effectExtent l="76200" t="76200" r="139700" b="128270"/>
            <wp:docPr id="180444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7649" name=""/>
                    <pic:cNvPicPr/>
                  </pic:nvPicPr>
                  <pic:blipFill>
                    <a:blip r:embed="rId114"/>
                    <a:stretch>
                      <a:fillRect/>
                    </a:stretch>
                  </pic:blipFill>
                  <pic:spPr>
                    <a:xfrm>
                      <a:off x="0" y="0"/>
                      <a:ext cx="2299040"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9579491" w14:textId="77777777" w:rsidR="00B428DE" w:rsidRDefault="00B428DE" w:rsidP="00B428DE">
      <w:pPr>
        <w:pStyle w:val="Figuras"/>
        <w:spacing w:before="80" w:after="40"/>
        <w:rPr>
          <w:rFonts w:eastAsia="MS Mincho"/>
          <w:lang w:eastAsia="en-US"/>
        </w:rPr>
      </w:pPr>
      <w:bookmarkStart w:id="364" w:name="_Toc241426409"/>
      <w:r>
        <w:t>Figura 89. Puertos libres y ocupados.</w:t>
      </w:r>
      <w:bookmarkEnd w:id="364"/>
    </w:p>
    <w:p w14:paraId="3FEB5FB5" w14:textId="77777777" w:rsidR="00B428DE" w:rsidRPr="00B428DE" w:rsidRDefault="00B428DE" w:rsidP="00B428DE">
      <w:pPr>
        <w:spacing w:line="360" w:lineRule="auto"/>
        <w:jc w:val="center"/>
        <w:rPr>
          <w:rFonts w:ascii="Arial" w:eastAsia="MS Mincho" w:hAnsi="Arial" w:cs="Arial"/>
          <w:b/>
          <w:bCs/>
          <w:sz w:val="18"/>
          <w:szCs w:val="18"/>
          <w:lang w:eastAsia="en-US"/>
        </w:rPr>
      </w:pPr>
      <w:r>
        <w:rPr>
          <w:rFonts w:ascii="Arial" w:eastAsia="MS Mincho" w:hAnsi="Arial" w:cs="Arial"/>
          <w:b/>
          <w:bCs/>
          <w:sz w:val="18"/>
          <w:szCs w:val="18"/>
          <w:lang w:eastAsia="en-US"/>
        </w:rPr>
        <w:t>Elaboración propia</w:t>
      </w:r>
    </w:p>
    <w:p w14:paraId="43C38536" w14:textId="77777777" w:rsidR="00925002" w:rsidRPr="009B1280" w:rsidRDefault="001065BA" w:rsidP="004368AD">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Asistente Virtual Técnico Inteligente (‘</w:t>
      </w:r>
      <w:proofErr w:type="spellStart"/>
      <w:r>
        <w:rPr>
          <w:rFonts w:ascii="Arial" w:eastAsia="MS Mincho" w:hAnsi="Arial"/>
          <w:color w:val="000000"/>
          <w:sz w:val="22"/>
          <w:szCs w:val="22"/>
          <w:lang w:eastAsia="en-US"/>
        </w:rPr>
        <w:t>AssistantChatbot.tsx</w:t>
      </w:r>
      <w:proofErr w:type="spellEnd"/>
      <w:r>
        <w:rPr>
          <w:rFonts w:ascii="Arial" w:eastAsia="MS Mincho" w:hAnsi="Arial"/>
          <w:color w:val="000000"/>
          <w:sz w:val="22"/>
          <w:szCs w:val="22"/>
          <w:lang w:eastAsia="en-US"/>
        </w:rPr>
        <w:t>’): Se desarrolló un asistente interactivo flotante accesible desde cualquier pantalla del sistema. Integra una base de conocimientos local especializada (‘</w:t>
      </w:r>
      <w:proofErr w:type="spellStart"/>
      <w:r>
        <w:rPr>
          <w:rFonts w:ascii="Arial" w:eastAsia="MS Mincho" w:hAnsi="Arial"/>
          <w:color w:val="000000"/>
          <w:sz w:val="22"/>
          <w:szCs w:val="22"/>
          <w:lang w:eastAsia="en-US"/>
        </w:rPr>
        <w:t>assistantKnowledgeBase.ts</w:t>
      </w:r>
      <w:proofErr w:type="spellEnd"/>
      <w:r>
        <w:rPr>
          <w:rFonts w:ascii="Arial" w:eastAsia="MS Mincho" w:hAnsi="Arial"/>
          <w:color w:val="000000"/>
          <w:sz w:val="22"/>
          <w:szCs w:val="22"/>
          <w:lang w:eastAsia="en-US"/>
        </w:rPr>
        <w:t>’) que resuelve al instante consultas técnicas habituales en campo: código de colores normalizado de 12 fibras y tubos holgados, tabla de pérdidas por división óptica, rangos de potencia aceptables en el medidor PON y guías de solución de problemas para fallas de refracción o conectores sucios.</w:t>
      </w:r>
    </w:p>
    <w:p w14:paraId="3EDA3605" w14:textId="77777777" w:rsidR="00E75928" w:rsidRDefault="00E75928" w:rsidP="00E75928">
      <w:pPr>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C5F4077" wp14:editId="473F5009">
            <wp:extent cx="5613400" cy="3028950"/>
            <wp:effectExtent l="76200" t="76200" r="139700" b="133350"/>
            <wp:docPr id="19489395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613400" cy="30289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45729A5" w14:textId="77777777" w:rsidR="004368AD" w:rsidRPr="004368AD" w:rsidRDefault="004368AD" w:rsidP="00B428DE">
      <w:pPr>
        <w:pStyle w:val="Figuras"/>
        <w:spacing w:before="80" w:after="40"/>
        <w:rPr>
          <w:rFonts w:eastAsia="MS Mincho" w:cs="Arial"/>
          <w:bCs/>
          <w:szCs w:val="18"/>
          <w:lang w:eastAsia="en-US"/>
        </w:rPr>
      </w:pPr>
      <w:bookmarkStart w:id="365" w:name="_Toc241426410"/>
      <w:r>
        <w:lastRenderedPageBreak/>
        <w:t xml:space="preserve">Figura 90. Arquitectura de componentes </w:t>
      </w:r>
      <w:proofErr w:type="spellStart"/>
      <w:r>
        <w:t>frontend</w:t>
      </w:r>
      <w:proofErr w:type="spellEnd"/>
      <w:r>
        <w:t xml:space="preserve"> </w:t>
      </w:r>
      <w:proofErr w:type="spellStart"/>
      <w:r>
        <w:t>React</w:t>
      </w:r>
      <w:proofErr w:type="spellEnd"/>
      <w:r>
        <w:t xml:space="preserve"> y visor </w:t>
      </w:r>
      <w:proofErr w:type="spellStart"/>
      <w:proofErr w:type="gramStart"/>
      <w:r>
        <w:t>cartográfico.frontend</w:t>
      </w:r>
      <w:proofErr w:type="spellEnd"/>
      <w:proofErr w:type="gramEnd"/>
      <w:r>
        <w:t xml:space="preserve"> </w:t>
      </w:r>
      <w:proofErr w:type="spellStart"/>
      <w:r>
        <w:t>React</w:t>
      </w:r>
      <w:proofErr w:type="spellEnd"/>
      <w:r>
        <w:t xml:space="preserve"> y visor cartográfico.</w:t>
      </w:r>
      <w:bookmarkEnd w:id="365"/>
    </w:p>
    <w:p w14:paraId="2EE571E3" w14:textId="77777777" w:rsidR="00B5381C" w:rsidRPr="0033489D" w:rsidRDefault="004368AD" w:rsidP="0033489D">
      <w:pPr>
        <w:spacing w:before="200" w:after="120" w:line="276" w:lineRule="auto"/>
        <w:jc w:val="center"/>
        <w:rPr>
          <w:rFonts w:ascii="Arial" w:eastAsia="MS Mincho" w:hAnsi="Arial"/>
          <w:lang w:eastAsia="en-US"/>
        </w:rPr>
      </w:pPr>
      <w:r>
        <w:rPr>
          <w:rFonts w:ascii="Arial" w:eastAsia="MS Mincho" w:hAnsi="Arial"/>
          <w:b/>
          <w:color w:val="000000"/>
          <w:sz w:val="18"/>
          <w:lang w:eastAsia="en-US"/>
        </w:rPr>
        <w:t>Elaboración propia</w:t>
      </w:r>
    </w:p>
    <w:p w14:paraId="334EEE3A"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66" w:name="_Toc242036202"/>
      <w:r>
        <w:rPr>
          <w:rFonts w:ascii="Arial" w:eastAsia="MS Mincho" w:hAnsi="Arial"/>
          <w:iCs w:val="0"/>
          <w:smallCaps w:val="0"/>
          <w:color w:val="000000"/>
          <w:sz w:val="24"/>
          <w:szCs w:val="22"/>
          <w:lang w:eastAsia="en-US"/>
        </w:rPr>
        <w:t>4.3 Implementación de la capacidad móvil offline-</w:t>
      </w:r>
      <w:proofErr w:type="spellStart"/>
      <w:r>
        <w:rPr>
          <w:rFonts w:ascii="Arial" w:eastAsia="MS Mincho" w:hAnsi="Arial"/>
          <w:iCs w:val="0"/>
          <w:smallCaps w:val="0"/>
          <w:color w:val="000000"/>
          <w:sz w:val="24"/>
          <w:szCs w:val="22"/>
          <w:lang w:eastAsia="en-US"/>
        </w:rPr>
        <w:t>first</w:t>
      </w:r>
      <w:proofErr w:type="spellEnd"/>
      <w:r>
        <w:rPr>
          <w:rFonts w:ascii="Arial" w:eastAsia="MS Mincho" w:hAnsi="Arial"/>
          <w:iCs w:val="0"/>
          <w:smallCaps w:val="0"/>
          <w:color w:val="000000"/>
          <w:sz w:val="24"/>
          <w:szCs w:val="22"/>
          <w:lang w:eastAsia="en-US"/>
        </w:rPr>
        <w:t xml:space="preserve"> con dexie.js y </w:t>
      </w:r>
      <w:proofErr w:type="spellStart"/>
      <w:r>
        <w:rPr>
          <w:rFonts w:ascii="Arial" w:eastAsia="MS Mincho" w:hAnsi="Arial"/>
          <w:iCs w:val="0"/>
          <w:smallCaps w:val="0"/>
          <w:color w:val="000000"/>
          <w:sz w:val="24"/>
          <w:szCs w:val="22"/>
          <w:lang w:eastAsia="en-US"/>
        </w:rPr>
        <w:t>service</w:t>
      </w:r>
      <w:proofErr w:type="spellEnd"/>
      <w:r>
        <w:rPr>
          <w:rFonts w:ascii="Arial" w:eastAsia="MS Mincho" w:hAnsi="Arial"/>
          <w:iCs w:val="0"/>
          <w:smallCaps w:val="0"/>
          <w:color w:val="000000"/>
          <w:sz w:val="24"/>
          <w:szCs w:val="22"/>
          <w:lang w:eastAsia="en-US"/>
        </w:rPr>
        <w:t xml:space="preserve"> </w:t>
      </w:r>
      <w:proofErr w:type="spellStart"/>
      <w:r>
        <w:rPr>
          <w:rFonts w:ascii="Arial" w:eastAsia="MS Mincho" w:hAnsi="Arial"/>
          <w:iCs w:val="0"/>
          <w:smallCaps w:val="0"/>
          <w:color w:val="000000"/>
          <w:sz w:val="24"/>
          <w:szCs w:val="22"/>
          <w:lang w:eastAsia="en-US"/>
        </w:rPr>
        <w:t>worker</w:t>
      </w:r>
      <w:bookmarkEnd w:id="366"/>
      <w:proofErr w:type="spellEnd"/>
    </w:p>
    <w:p w14:paraId="7615FBF6" w14:textId="77777777" w:rsidR="00B5381C" w:rsidRPr="009B1280" w:rsidRDefault="00B5381C" w:rsidP="00B428DE">
      <w:pPr>
        <w:pStyle w:val="Ttulo3"/>
        <w:spacing w:line="360" w:lineRule="auto"/>
        <w:rPr>
          <w:rFonts w:ascii="Arial" w:eastAsia="MS Mincho" w:hAnsi="Arial"/>
          <w:szCs w:val="20"/>
          <w:lang w:eastAsia="en-US"/>
        </w:rPr>
      </w:pPr>
      <w:bookmarkStart w:id="367" w:name="_Toc242036203"/>
      <w:r>
        <w:rPr>
          <w:rFonts w:ascii="Arial" w:eastAsia="MS Mincho" w:hAnsi="Arial"/>
          <w:color w:val="000000"/>
          <w:sz w:val="22"/>
          <w:szCs w:val="20"/>
          <w:lang w:eastAsia="en-US"/>
        </w:rPr>
        <w:t>4.3.1 Arquitectura Sin Conexión y Retos Operativos en Zonas Rurales</w:t>
      </w:r>
      <w:bookmarkEnd w:id="367"/>
    </w:p>
    <w:p w14:paraId="447004DA"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arquitectura Offline-First (Sin Conexión Primero) constituye el corazón operativo de la aplicación móvil para las cuadrillas de GPON TELECOM en San José del Rincón. A diferencia de las aplicaciones web convencionales que asumen conectividad permanente y colapsan cuando se pierde la señal celular, el sistema fue concebido bajo la premisa de que la falta de red es un estado normal de operación y no una excepción catastrófica.</w:t>
      </w:r>
    </w:p>
    <w:p w14:paraId="1876FC0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solución se articula en dos capas tecnológicas coordinadas:</w:t>
      </w:r>
    </w:p>
    <w:p w14:paraId="27AF9AC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Intercepción de Red (Service Worker en ‘sw.js’): Un script de fondo independiente del hilo principal del navegador que gestiona las estrategias de almacenamiento en caché.</w:t>
      </w:r>
    </w:p>
    <w:p w14:paraId="16D1459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Almacenamiento Transaccional Local (Dexie.js sobre </w:t>
      </w:r>
      <w:proofErr w:type="spellStart"/>
      <w:r>
        <w:rPr>
          <w:rFonts w:ascii="Arial" w:eastAsia="MS Mincho" w:hAnsi="Arial"/>
          <w:color w:val="000000"/>
          <w:sz w:val="22"/>
          <w:szCs w:val="22"/>
          <w:lang w:eastAsia="en-US"/>
        </w:rPr>
        <w:t>IndexedDB</w:t>
      </w:r>
      <w:proofErr w:type="spellEnd"/>
      <w:r>
        <w:rPr>
          <w:rFonts w:ascii="Arial" w:eastAsia="MS Mincho" w:hAnsi="Arial"/>
          <w:color w:val="000000"/>
          <w:sz w:val="22"/>
          <w:szCs w:val="22"/>
          <w:lang w:eastAsia="en-US"/>
        </w:rPr>
        <w:t xml:space="preserve">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xml:space="preserve">’): Un motor de base de datos relacional/documental </w:t>
      </w:r>
      <w:proofErr w:type="spellStart"/>
      <w:r>
        <w:rPr>
          <w:rFonts w:ascii="Arial" w:eastAsia="MS Mincho" w:hAnsi="Arial"/>
          <w:color w:val="000000"/>
          <w:sz w:val="22"/>
          <w:szCs w:val="22"/>
          <w:lang w:eastAsia="en-US"/>
        </w:rPr>
        <w:t>noSQL</w:t>
      </w:r>
      <w:proofErr w:type="spellEnd"/>
      <w:r>
        <w:rPr>
          <w:rFonts w:ascii="Arial" w:eastAsia="MS Mincho" w:hAnsi="Arial"/>
          <w:color w:val="000000"/>
          <w:sz w:val="22"/>
          <w:szCs w:val="22"/>
          <w:lang w:eastAsia="en-US"/>
        </w:rPr>
        <w:t xml:space="preserve"> embebido en el dispositivo del técnico, capaz de albergar decenas de miles de registros con consultas indizadas en microsegundos.</w:t>
      </w:r>
    </w:p>
    <w:p w14:paraId="7566A8E2" w14:textId="77777777" w:rsidR="00B5381C" w:rsidRPr="009B1280" w:rsidRDefault="00B5381C" w:rsidP="00B428DE">
      <w:pPr>
        <w:pStyle w:val="Ttulo3"/>
        <w:spacing w:line="360" w:lineRule="auto"/>
        <w:rPr>
          <w:rFonts w:ascii="Arial" w:eastAsia="MS Mincho" w:hAnsi="Arial"/>
          <w:szCs w:val="20"/>
          <w:lang w:eastAsia="en-US"/>
        </w:rPr>
      </w:pPr>
      <w:bookmarkStart w:id="368" w:name="_Toc242036204"/>
      <w:r>
        <w:rPr>
          <w:rFonts w:ascii="Arial" w:eastAsia="MS Mincho" w:hAnsi="Arial"/>
          <w:color w:val="000000"/>
          <w:sz w:val="22"/>
          <w:szCs w:val="20"/>
          <w:lang w:eastAsia="en-US"/>
        </w:rPr>
        <w:t xml:space="preserve">4.3.2 Estrategias de Caché y Almacenamiento en </w:t>
      </w:r>
      <w:proofErr w:type="spellStart"/>
      <w:r>
        <w:rPr>
          <w:rFonts w:ascii="Arial" w:eastAsia="MS Mincho" w:hAnsi="Arial"/>
          <w:color w:val="000000"/>
          <w:sz w:val="22"/>
          <w:szCs w:val="20"/>
          <w:lang w:eastAsia="en-US"/>
        </w:rPr>
        <w:t>IndexedDB</w:t>
      </w:r>
      <w:proofErr w:type="spellEnd"/>
      <w:r>
        <w:rPr>
          <w:rFonts w:ascii="Arial" w:eastAsia="MS Mincho" w:hAnsi="Arial"/>
          <w:color w:val="000000"/>
          <w:sz w:val="22"/>
          <w:szCs w:val="20"/>
          <w:lang w:eastAsia="en-US"/>
        </w:rPr>
        <w:t xml:space="preserve"> con Dexie.js</w:t>
      </w:r>
      <w:bookmarkEnd w:id="368"/>
    </w:p>
    <w:p w14:paraId="7E69E4C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Service Worker implementa dos políticas diferenciadas de gestión de red:</w:t>
      </w:r>
    </w:p>
    <w:p w14:paraId="3F7B92AB"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Estrategia Cache-First (Caché Primero): Aplicada rigurosamente a todos los activos estáticos del núcleo de la aplicación (App Shell: index.html, </w:t>
      </w:r>
      <w:proofErr w:type="spellStart"/>
      <w:r>
        <w:rPr>
          <w:rFonts w:ascii="Arial" w:eastAsia="MS Mincho" w:hAnsi="Arial"/>
          <w:color w:val="000000"/>
          <w:sz w:val="22"/>
          <w:szCs w:val="22"/>
          <w:lang w:eastAsia="en-US"/>
        </w:rPr>
        <w:t>bundles</w:t>
      </w:r>
      <w:proofErr w:type="spellEnd"/>
      <w:r>
        <w:rPr>
          <w:rFonts w:ascii="Arial" w:eastAsia="MS Mincho" w:hAnsi="Arial"/>
          <w:color w:val="000000"/>
          <w:sz w:val="22"/>
          <w:szCs w:val="22"/>
          <w:lang w:eastAsia="en-US"/>
        </w:rPr>
        <w:t xml:space="preserve"> JavaScript compilados, hojas de estilo </w:t>
      </w:r>
      <w:proofErr w:type="spellStart"/>
      <w:r>
        <w:rPr>
          <w:rFonts w:ascii="Arial" w:eastAsia="MS Mincho" w:hAnsi="Arial"/>
          <w:color w:val="000000"/>
          <w:sz w:val="22"/>
          <w:szCs w:val="22"/>
          <w:lang w:eastAsia="en-US"/>
        </w:rPr>
        <w:t>Tailwind</w:t>
      </w:r>
      <w:proofErr w:type="spellEnd"/>
      <w:r>
        <w:rPr>
          <w:rFonts w:ascii="Arial" w:eastAsia="MS Mincho" w:hAnsi="Arial"/>
          <w:color w:val="000000"/>
          <w:sz w:val="22"/>
          <w:szCs w:val="22"/>
          <w:lang w:eastAsia="en-US"/>
        </w:rPr>
        <w:t xml:space="preserve"> CSS, iconos PWA, fuentes tipográficas y marcadores cartográficos SVG). Al instalarse la PWA, estos activos se precargan en la memoria persistente del navegador, ante cualquier recarga posterior, los archivos se despachan directamente desde el almacenamiento del teléfono sin cursar una sola petición a internet, logrando tiempos de apertura inferiores a 400 milisegundos incluso con el modo avión activado.</w:t>
      </w:r>
    </w:p>
    <w:p w14:paraId="02B69041"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Estrategia Network-First con </w:t>
      </w:r>
      <w:proofErr w:type="spellStart"/>
      <w:r>
        <w:rPr>
          <w:rFonts w:ascii="Arial" w:eastAsia="MS Mincho" w:hAnsi="Arial"/>
          <w:color w:val="000000"/>
          <w:sz w:val="22"/>
          <w:szCs w:val="22"/>
          <w:lang w:eastAsia="en-US"/>
        </w:rPr>
        <w:t>Fallback</w:t>
      </w:r>
      <w:proofErr w:type="spellEnd"/>
      <w:r>
        <w:rPr>
          <w:rFonts w:ascii="Arial" w:eastAsia="MS Mincho" w:hAnsi="Arial"/>
          <w:color w:val="000000"/>
          <w:sz w:val="22"/>
          <w:szCs w:val="22"/>
          <w:lang w:eastAsia="en-US"/>
        </w:rPr>
        <w:t xml:space="preserve"> a Caché (Red Primero con Respaldo en Caché): Aplicada a los </w:t>
      </w:r>
      <w:proofErr w:type="spellStart"/>
      <w:r>
        <w:rPr>
          <w:rFonts w:ascii="Arial" w:eastAsia="MS Mincho" w:hAnsi="Arial"/>
          <w:color w:val="000000"/>
          <w:sz w:val="22"/>
          <w:szCs w:val="22"/>
          <w:lang w:eastAsia="en-US"/>
        </w:rPr>
        <w:t>endpoints</w:t>
      </w:r>
      <w:proofErr w:type="spellEnd"/>
      <w:r>
        <w:rPr>
          <w:rFonts w:ascii="Arial" w:eastAsia="MS Mincho" w:hAnsi="Arial"/>
          <w:color w:val="000000"/>
          <w:sz w:val="22"/>
          <w:szCs w:val="22"/>
          <w:lang w:eastAsia="en-US"/>
        </w:rPr>
        <w:t xml:space="preserve"> de datos maestros ‘/api/</w:t>
      </w:r>
      <w:proofErr w:type="spellStart"/>
      <w:r>
        <w:rPr>
          <w:rFonts w:ascii="Arial" w:eastAsia="MS Mincho" w:hAnsi="Arial"/>
          <w:color w:val="000000"/>
          <w:sz w:val="22"/>
          <w:szCs w:val="22"/>
          <w:lang w:eastAsia="en-US"/>
        </w:rPr>
        <w:t>naps</w:t>
      </w:r>
      <w:proofErr w:type="spellEnd"/>
      <w:r>
        <w:rPr>
          <w:rFonts w:ascii="Arial" w:eastAsia="MS Mincho" w:hAnsi="Arial"/>
          <w:color w:val="000000"/>
          <w:sz w:val="22"/>
          <w:szCs w:val="22"/>
          <w:lang w:eastAsia="en-US"/>
        </w:rPr>
        <w:t>’ y ‘/api/</w:t>
      </w:r>
      <w:proofErr w:type="spellStart"/>
      <w:r>
        <w:rPr>
          <w:rFonts w:ascii="Arial" w:eastAsia="MS Mincho" w:hAnsi="Arial"/>
          <w:color w:val="000000"/>
          <w:sz w:val="22"/>
          <w:szCs w:val="22"/>
          <w:lang w:eastAsia="en-US"/>
        </w:rPr>
        <w:t>clients</w:t>
      </w:r>
      <w:proofErr w:type="spellEnd"/>
      <w:r>
        <w:rPr>
          <w:rFonts w:ascii="Arial" w:eastAsia="MS Mincho" w:hAnsi="Arial"/>
          <w:color w:val="000000"/>
          <w:sz w:val="22"/>
          <w:szCs w:val="22"/>
          <w:lang w:eastAsia="en-US"/>
        </w:rPr>
        <w:t xml:space="preserve">’. Si el dispositivo dispone de enlace de datos, el sistema consulta el servidor central y actualiza en segundo </w:t>
      </w:r>
      <w:r>
        <w:rPr>
          <w:rFonts w:ascii="Arial" w:eastAsia="MS Mincho" w:hAnsi="Arial"/>
          <w:color w:val="000000"/>
          <w:sz w:val="22"/>
          <w:szCs w:val="22"/>
          <w:lang w:eastAsia="en-US"/>
        </w:rPr>
        <w:lastRenderedPageBreak/>
        <w:t>plano las tablas locales de Dexie.js, si la conexión se interrumpe, el Service Worker captura el fallo de red y devuelve de forma transparente los datos almacenados previamente en la base local, garantizando que el mapa y los puertos sigan siendo 100% interactivos en medio de la serranía.</w:t>
      </w:r>
    </w:p>
    <w:p w14:paraId="30C8B0D5" w14:textId="77777777" w:rsidR="00B5381C" w:rsidRDefault="00B5381C" w:rsidP="00B5381C">
      <w:pPr>
        <w:spacing w:after="120" w:line="360" w:lineRule="auto"/>
        <w:rPr>
          <w:rFonts w:ascii="Arial" w:eastAsia="MS Mincho" w:hAnsi="Arial"/>
          <w:color w:val="000000"/>
          <w:sz w:val="22"/>
          <w:szCs w:val="22"/>
          <w:lang w:eastAsia="en-US"/>
        </w:rPr>
      </w:pPr>
      <w:r>
        <w:rPr>
          <w:rFonts w:ascii="Arial" w:eastAsia="MS Mincho" w:hAnsi="Arial"/>
          <w:color w:val="000000"/>
          <w:sz w:val="22"/>
          <w:szCs w:val="22"/>
          <w:lang w:eastAsia="en-US"/>
        </w:rPr>
        <w:t>El esquema de la base local en ‘</w:t>
      </w:r>
      <w:proofErr w:type="spellStart"/>
      <w:r>
        <w:rPr>
          <w:rFonts w:ascii="Arial" w:eastAsia="MS Mincho" w:hAnsi="Arial"/>
          <w:color w:val="000000"/>
          <w:sz w:val="22"/>
          <w:szCs w:val="22"/>
          <w:lang w:eastAsia="en-US"/>
        </w:rPr>
        <w:t>offlineDb.ts</w:t>
      </w:r>
      <w:proofErr w:type="spellEnd"/>
      <w:r>
        <w:rPr>
          <w:rFonts w:ascii="Arial" w:eastAsia="MS Mincho" w:hAnsi="Arial"/>
          <w:color w:val="000000"/>
          <w:sz w:val="22"/>
          <w:szCs w:val="22"/>
          <w:lang w:eastAsia="en-US"/>
        </w:rPr>
        <w:t>’ define cuatro tablas optimizadas:</w:t>
      </w:r>
    </w:p>
    <w:p w14:paraId="1E349D19" w14:textId="77777777" w:rsidR="007F70AF" w:rsidRDefault="007F70AF" w:rsidP="007F70AF">
      <w:pPr>
        <w:pStyle w:val="Tablas"/>
        <w:spacing w:before="120" w:after="40"/>
      </w:pPr>
      <w:r>
        <w:rPr>
          <w:rFonts w:ascii="Arial" w:hAnsi="Arial"/>
        </w:rPr>
        <w:t>Tabla 28. Esquema de la base de datos local IndexedDB (Dexie.js).</w:t>
      </w:r>
    </w:p>
    <w:p w14:paraId="637B77A9" w14:textId="77777777" w:rsidR="007F70AF" w:rsidRPr="007F70AF" w:rsidRDefault="007F70AF" w:rsidP="007F70AF">
      <w:pPr>
        <w:spacing w:line="360" w:lineRule="auto"/>
        <w:jc w:val="center"/>
        <w:rPr>
          <w:rFonts w:ascii="Arial" w:eastAsia="MS Mincho" w:hAnsi="Arial" w:cs="Arial"/>
          <w:b/>
          <w:bCs/>
          <w:sz w:val="18"/>
          <w:szCs w:val="18"/>
        </w:rPr>
      </w:pPr>
      <w:r>
        <w:rPr>
          <w:rFonts w:ascii="Arial" w:eastAsia="MS Mincho" w:hAnsi="Arial" w:cs="Arial"/>
          <w:b/>
          <w:bCs/>
          <w:sz w:val="18"/>
          <w:szCs w:val="18"/>
        </w:rPr>
        <w:t>Elaboración propia</w:t>
      </w:r>
    </w:p>
    <w:tbl>
      <w:tblPr>
        <w:tblStyle w:val="Tablaconcuadrcula1"/>
        <w:tblW w:w="0" w:type="auto"/>
        <w:tblLook w:val="04A0" w:firstRow="1" w:lastRow="0" w:firstColumn="1" w:lastColumn="0" w:noHBand="0" w:noVBand="1"/>
      </w:tblPr>
      <w:tblGrid>
        <w:gridCol w:w="2245"/>
        <w:gridCol w:w="1684"/>
        <w:gridCol w:w="2035"/>
        <w:gridCol w:w="2866"/>
      </w:tblGrid>
      <w:tr w:rsidR="00E54FE6" w:rsidRPr="009B1280" w14:paraId="3AD6C542" w14:textId="77777777" w:rsidTr="00DB47B8">
        <w:trPr>
          <w:trHeight w:val="170"/>
        </w:trPr>
        <w:tc>
          <w:tcPr>
            <w:tcW w:w="0" w:type="auto"/>
            <w:hideMark/>
          </w:tcPr>
          <w:p w14:paraId="12AA7559"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Tabla (Store)</w:t>
            </w:r>
          </w:p>
        </w:tc>
        <w:tc>
          <w:tcPr>
            <w:tcW w:w="0" w:type="auto"/>
            <w:hideMark/>
          </w:tcPr>
          <w:p w14:paraId="3064A0D7"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Clave Primaria (</w:t>
            </w:r>
            <w:proofErr w:type="spellStart"/>
            <w:r>
              <w:rPr>
                <w:rFonts w:ascii="Arial" w:hAnsi="Arial"/>
                <w:b/>
                <w:bCs/>
                <w:color w:val="000000"/>
                <w:lang w:val="es-MX"/>
              </w:rPr>
              <w:t>Primary</w:t>
            </w:r>
            <w:proofErr w:type="spellEnd"/>
            <w:r>
              <w:rPr>
                <w:rFonts w:ascii="Arial" w:hAnsi="Arial"/>
                <w:b/>
                <w:bCs/>
                <w:color w:val="000000"/>
                <w:lang w:val="es-MX"/>
              </w:rPr>
              <w:t xml:space="preserve"> Key)</w:t>
            </w:r>
          </w:p>
        </w:tc>
        <w:tc>
          <w:tcPr>
            <w:tcW w:w="0" w:type="auto"/>
            <w:hideMark/>
          </w:tcPr>
          <w:p w14:paraId="1F7B12DA"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Índices (Indexes)</w:t>
            </w:r>
          </w:p>
        </w:tc>
        <w:tc>
          <w:tcPr>
            <w:tcW w:w="0" w:type="auto"/>
            <w:hideMark/>
          </w:tcPr>
          <w:p w14:paraId="4F8EF841" w14:textId="77777777" w:rsidR="00E54FE6" w:rsidRPr="009B1280" w:rsidRDefault="00E54FE6" w:rsidP="00E54FE6">
            <w:pPr>
              <w:spacing w:after="120" w:line="360" w:lineRule="auto"/>
              <w:rPr>
                <w:rFonts w:ascii="Arial" w:hAnsi="Arial"/>
                <w:lang w:val="es-MX"/>
              </w:rPr>
            </w:pPr>
            <w:r>
              <w:rPr>
                <w:rFonts w:ascii="Arial" w:hAnsi="Arial"/>
                <w:b/>
                <w:bCs/>
                <w:color w:val="000000"/>
                <w:lang w:val="es-MX"/>
              </w:rPr>
              <w:t>Propósito (Inferido)</w:t>
            </w:r>
          </w:p>
        </w:tc>
      </w:tr>
      <w:tr w:rsidR="00E54FE6" w:rsidRPr="009B1280" w14:paraId="000BA12D" w14:textId="77777777" w:rsidTr="00DB47B8">
        <w:trPr>
          <w:trHeight w:val="170"/>
        </w:trPr>
        <w:tc>
          <w:tcPr>
            <w:tcW w:w="0" w:type="auto"/>
            <w:hideMark/>
          </w:tcPr>
          <w:p w14:paraId="5C5A412D"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cached_naps</w:t>
            </w:r>
            <w:proofErr w:type="spellEnd"/>
          </w:p>
        </w:tc>
        <w:tc>
          <w:tcPr>
            <w:tcW w:w="0" w:type="auto"/>
            <w:hideMark/>
          </w:tcPr>
          <w:p w14:paraId="0D835123"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1CC73E0"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code</w:t>
            </w:r>
            <w:proofErr w:type="spellEnd"/>
            <w:r>
              <w:rPr>
                <w:rFonts w:ascii="Arial" w:hAnsi="Arial"/>
                <w:color w:val="000000"/>
                <w:lang w:val="es-MX"/>
              </w:rPr>
              <w:t xml:space="preserve">, </w:t>
            </w:r>
            <w:proofErr w:type="gramStart"/>
            <w:r>
              <w:rPr>
                <w:rFonts w:ascii="Arial" w:hAnsi="Arial"/>
                <w:color w:val="000000"/>
                <w:lang w:val="es-MX"/>
              </w:rPr>
              <w:t>status</w:t>
            </w:r>
            <w:proofErr w:type="gramEnd"/>
          </w:p>
        </w:tc>
        <w:tc>
          <w:tcPr>
            <w:tcW w:w="0" w:type="auto"/>
            <w:hideMark/>
          </w:tcPr>
          <w:p w14:paraId="1B8608C8"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las cajas NAP.</w:t>
            </w:r>
          </w:p>
        </w:tc>
      </w:tr>
      <w:tr w:rsidR="00E54FE6" w:rsidRPr="009B1280" w14:paraId="486C1896" w14:textId="77777777" w:rsidTr="00DB47B8">
        <w:trPr>
          <w:trHeight w:val="170"/>
        </w:trPr>
        <w:tc>
          <w:tcPr>
            <w:tcW w:w="0" w:type="auto"/>
            <w:hideMark/>
          </w:tcPr>
          <w:p w14:paraId="5932EE86"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cached_ports</w:t>
            </w:r>
            <w:proofErr w:type="spellEnd"/>
          </w:p>
        </w:tc>
        <w:tc>
          <w:tcPr>
            <w:tcW w:w="0" w:type="auto"/>
            <w:hideMark/>
          </w:tcPr>
          <w:p w14:paraId="11F566D9"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0E773D9F" w14:textId="77777777" w:rsidR="00E54FE6" w:rsidRPr="007162AA" w:rsidRDefault="00E54FE6" w:rsidP="00E54FE6">
            <w:pPr>
              <w:spacing w:after="120" w:line="360" w:lineRule="auto"/>
              <w:rPr>
                <w:rFonts w:ascii="Arial" w:hAnsi="Arial"/>
              </w:rPr>
            </w:pPr>
            <w:proofErr w:type="spellStart"/>
            <w:r w:rsidRPr="007162AA">
              <w:rPr>
                <w:rFonts w:ascii="Arial" w:hAnsi="Arial"/>
                <w:color w:val="000000"/>
              </w:rPr>
              <w:t>nap_id</w:t>
            </w:r>
            <w:proofErr w:type="spellEnd"/>
            <w:r w:rsidRPr="007162AA">
              <w:rPr>
                <w:rFonts w:ascii="Arial" w:hAnsi="Arial"/>
                <w:color w:val="000000"/>
              </w:rPr>
              <w:t xml:space="preserve">, </w:t>
            </w:r>
            <w:proofErr w:type="spellStart"/>
            <w:r w:rsidRPr="007162AA">
              <w:rPr>
                <w:rFonts w:ascii="Arial" w:hAnsi="Arial"/>
                <w:color w:val="000000"/>
              </w:rPr>
              <w:t>port_number</w:t>
            </w:r>
            <w:proofErr w:type="spellEnd"/>
            <w:r w:rsidRPr="007162AA">
              <w:rPr>
                <w:rFonts w:ascii="Arial" w:hAnsi="Arial"/>
                <w:color w:val="000000"/>
              </w:rPr>
              <w:t>, status</w:t>
            </w:r>
          </w:p>
        </w:tc>
        <w:tc>
          <w:tcPr>
            <w:tcW w:w="0" w:type="auto"/>
            <w:hideMark/>
          </w:tcPr>
          <w:p w14:paraId="0F83A560"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puertos correspondientes a las cajas NAP.</w:t>
            </w:r>
          </w:p>
        </w:tc>
      </w:tr>
      <w:tr w:rsidR="00E54FE6" w:rsidRPr="009B1280" w14:paraId="121761B3" w14:textId="77777777" w:rsidTr="00DB47B8">
        <w:trPr>
          <w:trHeight w:val="170"/>
        </w:trPr>
        <w:tc>
          <w:tcPr>
            <w:tcW w:w="0" w:type="auto"/>
            <w:hideMark/>
          </w:tcPr>
          <w:p w14:paraId="75F7FB9F"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cached_clients</w:t>
            </w:r>
            <w:proofErr w:type="spellEnd"/>
          </w:p>
        </w:tc>
        <w:tc>
          <w:tcPr>
            <w:tcW w:w="0" w:type="auto"/>
            <w:hideMark/>
          </w:tcPr>
          <w:p w14:paraId="457CE764" w14:textId="77777777" w:rsidR="00E54FE6" w:rsidRPr="009B1280" w:rsidRDefault="00E54FE6" w:rsidP="00E54FE6">
            <w:pPr>
              <w:spacing w:after="120" w:line="360" w:lineRule="auto"/>
              <w:rPr>
                <w:rFonts w:ascii="Arial" w:hAnsi="Arial"/>
                <w:lang w:val="es-MX"/>
              </w:rPr>
            </w:pPr>
            <w:r>
              <w:rPr>
                <w:rFonts w:ascii="Arial" w:hAnsi="Arial"/>
                <w:color w:val="000000"/>
                <w:lang w:val="es-MX"/>
              </w:rPr>
              <w:t>Id</w:t>
            </w:r>
          </w:p>
        </w:tc>
        <w:tc>
          <w:tcPr>
            <w:tcW w:w="0" w:type="auto"/>
            <w:hideMark/>
          </w:tcPr>
          <w:p w14:paraId="63C5BF11"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contract_number</w:t>
            </w:r>
            <w:proofErr w:type="spellEnd"/>
          </w:p>
        </w:tc>
        <w:tc>
          <w:tcPr>
            <w:tcW w:w="0" w:type="auto"/>
            <w:hideMark/>
          </w:tcPr>
          <w:p w14:paraId="343FE3EA" w14:textId="77777777" w:rsidR="00E54FE6" w:rsidRPr="009B1280" w:rsidRDefault="00E54FE6" w:rsidP="00E54FE6">
            <w:pPr>
              <w:spacing w:after="120" w:line="360" w:lineRule="auto"/>
              <w:rPr>
                <w:rFonts w:ascii="Arial" w:hAnsi="Arial"/>
                <w:lang w:val="es-MX"/>
              </w:rPr>
            </w:pPr>
            <w:r>
              <w:rPr>
                <w:rFonts w:ascii="Arial" w:hAnsi="Arial"/>
                <w:color w:val="000000"/>
                <w:lang w:val="es-MX"/>
              </w:rPr>
              <w:t>Almacenamiento local de los datos de clientes.</w:t>
            </w:r>
          </w:p>
        </w:tc>
      </w:tr>
      <w:tr w:rsidR="00E54FE6" w:rsidRPr="009B1280" w14:paraId="528E6116" w14:textId="77777777" w:rsidTr="00DB47B8">
        <w:trPr>
          <w:trHeight w:val="170"/>
        </w:trPr>
        <w:tc>
          <w:tcPr>
            <w:tcW w:w="0" w:type="auto"/>
            <w:hideMark/>
          </w:tcPr>
          <w:p w14:paraId="260BD3C4" w14:textId="77777777" w:rsidR="00E54FE6" w:rsidRPr="009B1280" w:rsidRDefault="00E54FE6" w:rsidP="00E54FE6">
            <w:pPr>
              <w:spacing w:after="120" w:line="360" w:lineRule="auto"/>
              <w:rPr>
                <w:rFonts w:ascii="Arial" w:hAnsi="Arial"/>
                <w:lang w:val="es-MX"/>
              </w:rPr>
            </w:pPr>
            <w:proofErr w:type="spellStart"/>
            <w:r>
              <w:rPr>
                <w:rFonts w:ascii="Arial" w:hAnsi="Arial"/>
                <w:b/>
                <w:bCs/>
                <w:color w:val="000000"/>
                <w:lang w:val="es-MX"/>
              </w:rPr>
              <w:t>pending_mutations</w:t>
            </w:r>
            <w:proofErr w:type="spellEnd"/>
          </w:p>
        </w:tc>
        <w:tc>
          <w:tcPr>
            <w:tcW w:w="0" w:type="auto"/>
            <w:hideMark/>
          </w:tcPr>
          <w:p w14:paraId="2EC7C179" w14:textId="77777777" w:rsidR="00E54FE6" w:rsidRPr="009B1280" w:rsidRDefault="00E54FE6" w:rsidP="00E54FE6">
            <w:pPr>
              <w:spacing w:after="120" w:line="360" w:lineRule="auto"/>
              <w:rPr>
                <w:rFonts w:ascii="Arial" w:hAnsi="Arial"/>
                <w:lang w:val="es-MX"/>
              </w:rPr>
            </w:pPr>
            <w:r>
              <w:rPr>
                <w:rFonts w:ascii="Arial" w:hAnsi="Arial"/>
                <w:color w:val="000000"/>
                <w:lang w:val="es-MX"/>
              </w:rPr>
              <w:t>id (</w:t>
            </w:r>
            <w:proofErr w:type="spellStart"/>
            <w:r>
              <w:rPr>
                <w:rFonts w:ascii="Arial" w:hAnsi="Arial"/>
                <w:color w:val="000000"/>
                <w:lang w:val="es-MX"/>
              </w:rPr>
              <w:t>Auto-incremental</w:t>
            </w:r>
            <w:proofErr w:type="spellEnd"/>
            <w:r>
              <w:rPr>
                <w:rFonts w:ascii="Arial" w:hAnsi="Arial"/>
                <w:color w:val="000000"/>
                <w:lang w:val="es-MX"/>
              </w:rPr>
              <w:t>)</w:t>
            </w:r>
          </w:p>
        </w:tc>
        <w:tc>
          <w:tcPr>
            <w:tcW w:w="0" w:type="auto"/>
            <w:hideMark/>
          </w:tcPr>
          <w:p w14:paraId="40560C6F" w14:textId="77777777" w:rsidR="00E54FE6" w:rsidRPr="009B1280" w:rsidRDefault="00E54FE6" w:rsidP="00E54FE6">
            <w:pPr>
              <w:spacing w:after="120" w:line="360" w:lineRule="auto"/>
              <w:rPr>
                <w:rFonts w:ascii="Arial" w:hAnsi="Arial"/>
                <w:lang w:val="es-MX"/>
              </w:rPr>
            </w:pPr>
            <w:proofErr w:type="spellStart"/>
            <w:r>
              <w:rPr>
                <w:rFonts w:ascii="Arial" w:hAnsi="Arial"/>
                <w:color w:val="000000"/>
                <w:lang w:val="es-MX"/>
              </w:rPr>
              <w:t>timestamp</w:t>
            </w:r>
            <w:proofErr w:type="spellEnd"/>
            <w:r>
              <w:rPr>
                <w:rFonts w:ascii="Arial" w:hAnsi="Arial"/>
                <w:color w:val="000000"/>
                <w:lang w:val="es-MX"/>
              </w:rPr>
              <w:t xml:space="preserve">, </w:t>
            </w:r>
            <w:proofErr w:type="spellStart"/>
            <w:r>
              <w:rPr>
                <w:rFonts w:ascii="Arial" w:hAnsi="Arial"/>
                <w:color w:val="000000"/>
                <w:lang w:val="es-MX"/>
              </w:rPr>
              <w:t>endpoint</w:t>
            </w:r>
            <w:proofErr w:type="spellEnd"/>
            <w:r>
              <w:rPr>
                <w:rFonts w:ascii="Arial" w:hAnsi="Arial"/>
                <w:color w:val="000000"/>
                <w:lang w:val="es-MX"/>
              </w:rPr>
              <w:t xml:space="preserve">, </w:t>
            </w:r>
            <w:proofErr w:type="spellStart"/>
            <w:r>
              <w:rPr>
                <w:rFonts w:ascii="Arial" w:hAnsi="Arial"/>
                <w:color w:val="000000"/>
                <w:lang w:val="es-MX"/>
              </w:rPr>
              <w:t>method</w:t>
            </w:r>
            <w:proofErr w:type="spellEnd"/>
          </w:p>
        </w:tc>
        <w:tc>
          <w:tcPr>
            <w:tcW w:w="0" w:type="auto"/>
            <w:hideMark/>
          </w:tcPr>
          <w:p w14:paraId="4027D11F" w14:textId="77777777" w:rsidR="00E54FE6" w:rsidRPr="009B1280" w:rsidRDefault="00E54FE6" w:rsidP="00E54FE6">
            <w:pPr>
              <w:spacing w:after="120" w:line="360" w:lineRule="auto"/>
              <w:rPr>
                <w:rFonts w:ascii="Arial" w:hAnsi="Arial"/>
                <w:lang w:val="es-MX"/>
              </w:rPr>
            </w:pPr>
            <w:r>
              <w:rPr>
                <w:rFonts w:ascii="Arial" w:hAnsi="Arial"/>
                <w:color w:val="000000"/>
                <w:lang w:val="es-MX"/>
              </w:rPr>
              <w:t xml:space="preserve">Cola de operaciones fuera de línea (offline) pendientes por sincronizar con el </w:t>
            </w:r>
            <w:proofErr w:type="spellStart"/>
            <w:r>
              <w:rPr>
                <w:rFonts w:ascii="Arial" w:hAnsi="Arial"/>
                <w:color w:val="000000"/>
                <w:lang w:val="es-MX"/>
              </w:rPr>
              <w:t>backend</w:t>
            </w:r>
            <w:proofErr w:type="spellEnd"/>
            <w:r>
              <w:rPr>
                <w:rFonts w:ascii="Arial" w:hAnsi="Arial"/>
                <w:color w:val="000000"/>
                <w:lang w:val="es-MX"/>
              </w:rPr>
              <w:t>.</w:t>
            </w:r>
          </w:p>
        </w:tc>
      </w:tr>
    </w:tbl>
    <w:p w14:paraId="3B2F6621" w14:textId="77777777" w:rsidR="00E54FE6" w:rsidRPr="009B1280" w:rsidRDefault="00E54FE6" w:rsidP="00B428DE">
      <w:pPr>
        <w:spacing w:after="120" w:line="360" w:lineRule="auto"/>
        <w:rPr>
          <w:rFonts w:ascii="Arial" w:eastAsia="MS Mincho" w:hAnsi="Arial"/>
          <w:sz w:val="22"/>
          <w:szCs w:val="22"/>
          <w:lang w:eastAsia="en-US"/>
        </w:rPr>
      </w:pPr>
    </w:p>
    <w:p w14:paraId="246DD15D" w14:textId="77777777" w:rsidR="00B5381C" w:rsidRPr="009B1280" w:rsidRDefault="00B5381C" w:rsidP="00B428DE">
      <w:pPr>
        <w:pStyle w:val="Ttulo3"/>
        <w:spacing w:line="360" w:lineRule="auto"/>
        <w:rPr>
          <w:rFonts w:ascii="Arial" w:eastAsia="MS Mincho" w:hAnsi="Arial"/>
          <w:szCs w:val="20"/>
          <w:lang w:eastAsia="en-US"/>
        </w:rPr>
      </w:pPr>
      <w:bookmarkStart w:id="371" w:name="_Toc242036205"/>
      <w:r>
        <w:rPr>
          <w:rFonts w:ascii="Arial" w:eastAsia="MS Mincho" w:hAnsi="Arial"/>
          <w:color w:val="000000"/>
          <w:sz w:val="22"/>
          <w:szCs w:val="20"/>
          <w:lang w:eastAsia="en-US"/>
        </w:rPr>
        <w:t>4.3.3 Ciclo de Vida del Encolamiento de Mutaciones y Sincronización en Ráfaga</w:t>
      </w:r>
      <w:bookmarkEnd w:id="371"/>
    </w:p>
    <w:p w14:paraId="24059A4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Cuando un instalador realiza una asignación de cliente sobre un puerto en un área sin señal celular, el sistema ejecuta el siguiente flujo determinista:</w:t>
      </w:r>
    </w:p>
    <w:p w14:paraId="05FD5AB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Actualización Optimista Local: El sistema muta de inmediato el estado del puerto en la base de datos local ‘</w:t>
      </w:r>
      <w:proofErr w:type="spellStart"/>
      <w:r>
        <w:rPr>
          <w:rFonts w:ascii="Arial" w:eastAsia="MS Mincho" w:hAnsi="Arial"/>
          <w:color w:val="000000"/>
          <w:sz w:val="22"/>
          <w:szCs w:val="22"/>
          <w:lang w:eastAsia="en-US"/>
        </w:rPr>
        <w:t>cached_ports</w:t>
      </w:r>
      <w:proofErr w:type="spellEnd"/>
      <w:r>
        <w:rPr>
          <w:rFonts w:ascii="Arial" w:eastAsia="MS Mincho" w:hAnsi="Arial"/>
          <w:color w:val="000000"/>
          <w:sz w:val="22"/>
          <w:szCs w:val="22"/>
          <w:lang w:eastAsia="en-US"/>
        </w:rPr>
        <w:t xml:space="preserve">’ a 'Ocupado' y renderiza en pantalla el conector en color azul zafiro con los datos del suscriptor, brindando al técnico confirmación visual instantánea para que pueda </w:t>
      </w:r>
      <w:proofErr w:type="gramStart"/>
      <w:r>
        <w:rPr>
          <w:rFonts w:ascii="Arial" w:eastAsia="MS Mincho" w:hAnsi="Arial"/>
          <w:color w:val="000000"/>
          <w:sz w:val="22"/>
          <w:szCs w:val="22"/>
          <w:lang w:eastAsia="en-US"/>
        </w:rPr>
        <w:t>proceder a conectar</w:t>
      </w:r>
      <w:proofErr w:type="gramEnd"/>
      <w:r>
        <w:rPr>
          <w:rFonts w:ascii="Arial" w:eastAsia="MS Mincho" w:hAnsi="Arial"/>
          <w:color w:val="000000"/>
          <w:sz w:val="22"/>
          <w:szCs w:val="22"/>
          <w:lang w:eastAsia="en-US"/>
        </w:rPr>
        <w:t xml:space="preserve"> físicamente el latiguillo en el poste.</w:t>
      </w:r>
    </w:p>
    <w:p w14:paraId="638CB5D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 xml:space="preserve">2. Encolamiento de la Mutación: La petición original (URL de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método POST, cuerpo JSON con datos del cliente y cabeceras de autorización) se serializa y se inserta en la tabla `</w:t>
      </w:r>
      <w:proofErr w:type="spellStart"/>
      <w:r>
        <w:rPr>
          <w:rFonts w:ascii="Arial" w:eastAsia="MS Mincho" w:hAnsi="Arial"/>
          <w:color w:val="000000"/>
          <w:sz w:val="22"/>
          <w:szCs w:val="22"/>
          <w:lang w:eastAsia="en-US"/>
        </w:rPr>
        <w:t>pending_mutations</w:t>
      </w:r>
      <w:proofErr w:type="spellEnd"/>
      <w:r>
        <w:rPr>
          <w:rFonts w:ascii="Arial" w:eastAsia="MS Mincho" w:hAnsi="Arial"/>
          <w:color w:val="000000"/>
          <w:sz w:val="22"/>
          <w:szCs w:val="22"/>
          <w:lang w:eastAsia="en-US"/>
        </w:rPr>
        <w:t xml:space="preserve">` con un identificador </w:t>
      </w:r>
      <w:proofErr w:type="spellStart"/>
      <w:r>
        <w:rPr>
          <w:rFonts w:ascii="Arial" w:eastAsia="MS Mincho" w:hAnsi="Arial"/>
          <w:color w:val="000000"/>
          <w:sz w:val="22"/>
          <w:szCs w:val="22"/>
          <w:lang w:eastAsia="en-US"/>
        </w:rPr>
        <w:t>auto-incremental</w:t>
      </w:r>
      <w:proofErr w:type="spellEnd"/>
      <w:r>
        <w:rPr>
          <w:rFonts w:ascii="Arial" w:eastAsia="MS Mincho" w:hAnsi="Arial"/>
          <w:color w:val="000000"/>
          <w:sz w:val="22"/>
          <w:szCs w:val="22"/>
          <w:lang w:eastAsia="en-US"/>
        </w:rPr>
        <w:t xml:space="preserve"> y una marca de tiempo.</w:t>
      </w:r>
    </w:p>
    <w:p w14:paraId="28286015"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Notificación en Interfaz: El banner superior cambia a color ámbar mostrando el aviso: 'Operación registrada sin conexión. 1 orden pendiente de sincronización'.</w:t>
      </w:r>
    </w:p>
    <w:p w14:paraId="2FFAC5D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Reconexión y Despacho en Lote (Batch </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 xml:space="preserve">): En cuanto el vehículo de la cuadrilla abandona la cañada y el teléfono detecta señal celular, el </w:t>
      </w:r>
      <w:proofErr w:type="spellStart"/>
      <w:r>
        <w:rPr>
          <w:rFonts w:ascii="Arial" w:eastAsia="MS Mincho" w:hAnsi="Arial"/>
          <w:color w:val="000000"/>
          <w:sz w:val="22"/>
          <w:szCs w:val="22"/>
          <w:lang w:eastAsia="en-US"/>
        </w:rPr>
        <w:t>listener</w:t>
      </w:r>
      <w:proofErr w:type="spellEnd"/>
      <w:r>
        <w:rPr>
          <w:rFonts w:ascii="Arial" w:eastAsia="MS Mincho" w:hAnsi="Arial"/>
          <w:color w:val="000000"/>
          <w:sz w:val="22"/>
          <w:szCs w:val="22"/>
          <w:lang w:eastAsia="en-US"/>
        </w:rPr>
        <w:t xml:space="preserve"> ‘</w:t>
      </w:r>
      <w:proofErr w:type="spellStart"/>
      <w:proofErr w:type="gramStart"/>
      <w:r>
        <w:rPr>
          <w:rFonts w:ascii="Arial" w:eastAsia="MS Mincho" w:hAnsi="Arial"/>
          <w:color w:val="000000"/>
          <w:sz w:val="22"/>
          <w:szCs w:val="22"/>
          <w:lang w:eastAsia="en-US"/>
        </w:rPr>
        <w:t>window.addEventListener</w:t>
      </w:r>
      <w:proofErr w:type="spellEnd"/>
      <w:proofErr w:type="gramEnd"/>
      <w:r>
        <w:rPr>
          <w:rFonts w:ascii="Arial" w:eastAsia="MS Mincho" w:hAnsi="Arial"/>
          <w:color w:val="000000"/>
          <w:sz w:val="22"/>
          <w:szCs w:val="22"/>
          <w:lang w:eastAsia="en-US"/>
        </w:rPr>
        <w:t xml:space="preserve">('online')’ despierta al despachador de sincronización en segundo plano. El despachador extrae las mutaciones pendientes en estricto orden FIFO (First In, First </w:t>
      </w:r>
      <w:proofErr w:type="spellStart"/>
      <w:r>
        <w:rPr>
          <w:rFonts w:ascii="Arial" w:eastAsia="MS Mincho" w:hAnsi="Arial"/>
          <w:color w:val="000000"/>
          <w:sz w:val="22"/>
          <w:szCs w:val="22"/>
          <w:lang w:eastAsia="en-US"/>
        </w:rPr>
        <w:t>Out</w:t>
      </w:r>
      <w:proofErr w:type="spellEnd"/>
      <w:r>
        <w:rPr>
          <w:rFonts w:ascii="Arial" w:eastAsia="MS Mincho" w:hAnsi="Arial"/>
          <w:color w:val="000000"/>
          <w:sz w:val="22"/>
          <w:szCs w:val="22"/>
          <w:lang w:eastAsia="en-US"/>
        </w:rPr>
        <w:t xml:space="preserve">) y las remite en bloque al </w:t>
      </w:r>
      <w:proofErr w:type="spellStart"/>
      <w:r>
        <w:rPr>
          <w:rFonts w:ascii="Arial" w:eastAsia="MS Mincho" w:hAnsi="Arial"/>
          <w:color w:val="000000"/>
          <w:sz w:val="22"/>
          <w:szCs w:val="22"/>
          <w:lang w:eastAsia="en-US"/>
        </w:rPr>
        <w:t>endpoint</w:t>
      </w:r>
      <w:proofErr w:type="spellEnd"/>
      <w:r>
        <w:rPr>
          <w:rFonts w:ascii="Arial" w:eastAsia="MS Mincho" w:hAnsi="Arial"/>
          <w:color w:val="000000"/>
          <w:sz w:val="22"/>
          <w:szCs w:val="22"/>
          <w:lang w:eastAsia="en-US"/>
        </w:rPr>
        <w:t xml:space="preserve"> servidor ‘POST /api/</w:t>
      </w:r>
      <w:proofErr w:type="spellStart"/>
      <w:r>
        <w:rPr>
          <w:rFonts w:ascii="Arial" w:eastAsia="MS Mincho" w:hAnsi="Arial"/>
          <w:color w:val="000000"/>
          <w:sz w:val="22"/>
          <w:szCs w:val="22"/>
          <w:lang w:eastAsia="en-US"/>
        </w:rPr>
        <w:t>sync</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batch</w:t>
      </w:r>
      <w:proofErr w:type="spellEnd"/>
      <w:r>
        <w:rPr>
          <w:rFonts w:ascii="Arial" w:eastAsia="MS Mincho" w:hAnsi="Arial"/>
          <w:color w:val="000000"/>
          <w:sz w:val="22"/>
          <w:szCs w:val="22"/>
          <w:lang w:eastAsia="en-US"/>
        </w:rPr>
        <w:t>’.</w:t>
      </w:r>
    </w:p>
    <w:p w14:paraId="4284BC7F"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5. Resolución Atómica en Servidor: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ejecuta cada orden encolada dentro de una transacción serializada con bloqueo pesimista. Si no existen colisiones, confirma los registros en PostgreSQL y devuelve un acuse exitoso, la aplicación móvil purga la cola local y emite una notificación auditiva y visual de sincronización completada, garantizando congruencia absoluta entre el terreno y el centro de datos.</w:t>
      </w:r>
    </w:p>
    <w:p w14:paraId="7940237C" w14:textId="77777777" w:rsidR="00E75928" w:rsidRPr="009B1280" w:rsidRDefault="00E75928" w:rsidP="00E75928">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62D1A698" wp14:editId="40F7EB98">
            <wp:extent cx="5467350" cy="2391038"/>
            <wp:effectExtent l="76200" t="76200" r="133350" b="142875"/>
            <wp:docPr id="9104271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467951" cy="23913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C9E3399" w14:textId="77777777" w:rsidR="00B5381C" w:rsidRPr="00DB47B8" w:rsidRDefault="00B5381C" w:rsidP="00B428DE">
      <w:pPr>
        <w:pStyle w:val="Figuras"/>
        <w:spacing w:before="80" w:after="40"/>
        <w:rPr>
          <w:rFonts w:eastAsia="MS Mincho" w:cs="Arial"/>
          <w:bCs/>
          <w:szCs w:val="18"/>
          <w:lang w:eastAsia="en-US"/>
        </w:rPr>
      </w:pPr>
      <w:bookmarkStart w:id="372" w:name="_Toc241426411"/>
      <w:r>
        <w:t>Figura 91. Flujo de decisión y sincronización diferida de la arquitectura móvil Offline-First.</w:t>
      </w:r>
      <w:bookmarkEnd w:id="372"/>
    </w:p>
    <w:p w14:paraId="4C2E4F9F" w14:textId="77777777" w:rsidR="00B5381C" w:rsidRPr="00B428DE" w:rsidRDefault="00E75928" w:rsidP="00B428DE">
      <w:pPr>
        <w:spacing w:before="200" w:after="120" w:line="360" w:lineRule="auto"/>
        <w:jc w:val="center"/>
        <w:rPr>
          <w:rFonts w:ascii="Arial" w:eastAsia="MS Mincho" w:hAnsi="Arial"/>
          <w:lang w:eastAsia="en-US"/>
        </w:rPr>
      </w:pPr>
      <w:r>
        <w:rPr>
          <w:rFonts w:ascii="Arial" w:eastAsia="MS Mincho" w:hAnsi="Arial"/>
          <w:b/>
          <w:color w:val="000000"/>
          <w:sz w:val="18"/>
          <w:lang w:eastAsia="en-US"/>
        </w:rPr>
        <w:t>Elaboración propia</w:t>
      </w:r>
    </w:p>
    <w:p w14:paraId="27B154D7" w14:textId="77777777" w:rsidR="001377FD" w:rsidRPr="008100C5" w:rsidRDefault="00000000">
      <w:pPr>
        <w:pStyle w:val="Ttulo3"/>
        <w:spacing w:before="240"/>
        <w:jc w:val="left"/>
        <w:rPr>
          <w:sz w:val="22"/>
          <w:szCs w:val="22"/>
        </w:rPr>
      </w:pPr>
      <w:bookmarkStart w:id="373" w:name="_Toc242036206"/>
      <w:r w:rsidRPr="008100C5">
        <w:rPr>
          <w:rFonts w:ascii="Arial" w:hAnsi="Arial"/>
          <w:color w:val="000000"/>
          <w:sz w:val="22"/>
          <w:szCs w:val="22"/>
        </w:rPr>
        <w:t xml:space="preserve">4.3.4 Persistencia Local en </w:t>
      </w:r>
      <w:proofErr w:type="spellStart"/>
      <w:r w:rsidRPr="008100C5">
        <w:rPr>
          <w:rFonts w:ascii="Arial" w:hAnsi="Arial"/>
          <w:color w:val="000000"/>
          <w:sz w:val="22"/>
          <w:szCs w:val="22"/>
        </w:rPr>
        <w:t>IndexedDB</w:t>
      </w:r>
      <w:proofErr w:type="spellEnd"/>
      <w:r w:rsidRPr="008100C5">
        <w:rPr>
          <w:rFonts w:ascii="Arial" w:hAnsi="Arial"/>
          <w:color w:val="000000"/>
          <w:sz w:val="22"/>
          <w:szCs w:val="22"/>
        </w:rPr>
        <w:t xml:space="preserve"> y Esquema de Tablas con Dexie.js (</w:t>
      </w:r>
      <w:proofErr w:type="spellStart"/>
      <w:r w:rsidRPr="008100C5">
        <w:rPr>
          <w:rFonts w:ascii="Arial" w:hAnsi="Arial"/>
          <w:color w:val="000000"/>
          <w:sz w:val="22"/>
          <w:szCs w:val="22"/>
        </w:rPr>
        <w:t>offlineDb.ts</w:t>
      </w:r>
      <w:proofErr w:type="spellEnd"/>
      <w:r w:rsidRPr="008100C5">
        <w:rPr>
          <w:rFonts w:ascii="Arial" w:hAnsi="Arial"/>
          <w:color w:val="000000"/>
          <w:sz w:val="22"/>
          <w:szCs w:val="22"/>
        </w:rPr>
        <w:t>)</w:t>
      </w:r>
      <w:bookmarkEnd w:id="373"/>
    </w:p>
    <w:p w14:paraId="591079EC" w14:textId="77777777" w:rsidR="001377FD" w:rsidRPr="00DB7958" w:rsidRDefault="00000000" w:rsidP="00DB7958">
      <w:pPr>
        <w:spacing w:after="120" w:line="360" w:lineRule="auto"/>
        <w:rPr>
          <w:sz w:val="22"/>
          <w:szCs w:val="22"/>
        </w:rPr>
      </w:pPr>
      <w:r w:rsidRPr="00DB7958">
        <w:rPr>
          <w:rFonts w:ascii="Arial" w:hAnsi="Arial"/>
          <w:color w:val="000000"/>
          <w:sz w:val="22"/>
          <w:szCs w:val="22"/>
        </w:rPr>
        <w:t xml:space="preserve">Para materializar la arquitectura Offline-First requerida por el personal técnico en comunidades con cobertura celular intermitente o nula en el municipio de San José del </w:t>
      </w:r>
      <w:r w:rsidRPr="00DB7958">
        <w:rPr>
          <w:rFonts w:ascii="Arial" w:hAnsi="Arial"/>
          <w:color w:val="000000"/>
          <w:sz w:val="22"/>
          <w:szCs w:val="22"/>
        </w:rPr>
        <w:lastRenderedPageBreak/>
        <w:t xml:space="preserve">Rincón, se implementó una base de datos local embebida en el navegador mediante </w:t>
      </w:r>
      <w:proofErr w:type="spellStart"/>
      <w:r w:rsidRPr="00DB7958">
        <w:rPr>
          <w:rFonts w:ascii="Arial" w:hAnsi="Arial"/>
          <w:color w:val="000000"/>
          <w:sz w:val="22"/>
          <w:szCs w:val="22"/>
        </w:rPr>
        <w:t>IndexedDB</w:t>
      </w:r>
      <w:proofErr w:type="spellEnd"/>
      <w:r w:rsidRPr="00DB7958">
        <w:rPr>
          <w:rFonts w:ascii="Arial" w:hAnsi="Arial"/>
          <w:color w:val="000000"/>
          <w:sz w:val="22"/>
          <w:szCs w:val="22"/>
        </w:rPr>
        <w:t>, gestionada a través de la librería Dexie.js en '</w:t>
      </w:r>
      <w:proofErr w:type="spellStart"/>
      <w:r w:rsidRPr="00DB7958">
        <w:rPr>
          <w:rFonts w:ascii="Arial" w:hAnsi="Arial"/>
          <w:color w:val="000000"/>
          <w:sz w:val="22"/>
          <w:szCs w:val="22"/>
        </w:rPr>
        <w:t>frontend</w:t>
      </w:r>
      <w:proofErr w:type="spellEnd"/>
      <w:r w:rsidRPr="00DB7958">
        <w:rPr>
          <w:rFonts w:ascii="Arial" w:hAnsi="Arial"/>
          <w:color w:val="000000"/>
          <w:sz w:val="22"/>
          <w:szCs w:val="22"/>
        </w:rPr>
        <w:t>/</w:t>
      </w:r>
      <w:proofErr w:type="spellStart"/>
      <w:r w:rsidRPr="00DB7958">
        <w:rPr>
          <w:rFonts w:ascii="Arial" w:hAnsi="Arial"/>
          <w:color w:val="000000"/>
          <w:sz w:val="22"/>
          <w:szCs w:val="22"/>
        </w:rPr>
        <w:t>src</w:t>
      </w:r>
      <w:proofErr w:type="spellEnd"/>
      <w:r w:rsidRPr="00DB7958">
        <w:rPr>
          <w:rFonts w:ascii="Arial" w:hAnsi="Arial"/>
          <w:color w:val="000000"/>
          <w:sz w:val="22"/>
          <w:szCs w:val="22"/>
        </w:rPr>
        <w:t>/</w:t>
      </w:r>
      <w:proofErr w:type="spellStart"/>
      <w:r w:rsidRPr="00DB7958">
        <w:rPr>
          <w:rFonts w:ascii="Arial" w:hAnsi="Arial"/>
          <w:color w:val="000000"/>
          <w:sz w:val="22"/>
          <w:szCs w:val="22"/>
        </w:rPr>
        <w:t>db</w:t>
      </w:r>
      <w:proofErr w:type="spellEnd"/>
      <w:r w:rsidRPr="00DB7958">
        <w:rPr>
          <w:rFonts w:ascii="Arial" w:hAnsi="Arial"/>
          <w:color w:val="000000"/>
          <w:sz w:val="22"/>
          <w:szCs w:val="22"/>
        </w:rPr>
        <w:t>/</w:t>
      </w:r>
      <w:proofErr w:type="spellStart"/>
      <w:r w:rsidRPr="00DB7958">
        <w:rPr>
          <w:rFonts w:ascii="Arial" w:hAnsi="Arial"/>
          <w:color w:val="000000"/>
          <w:sz w:val="22"/>
          <w:szCs w:val="22"/>
        </w:rPr>
        <w:t>offlineDb.ts</w:t>
      </w:r>
      <w:proofErr w:type="spellEnd"/>
      <w:r w:rsidRPr="00DB7958">
        <w:rPr>
          <w:rFonts w:ascii="Arial" w:hAnsi="Arial"/>
          <w:color w:val="000000"/>
          <w:sz w:val="22"/>
          <w:szCs w:val="22"/>
        </w:rPr>
        <w:t>'. La clase '</w:t>
      </w:r>
      <w:proofErr w:type="spellStart"/>
      <w:r w:rsidRPr="00DB7958">
        <w:rPr>
          <w:rFonts w:ascii="Arial" w:hAnsi="Arial"/>
          <w:color w:val="000000"/>
          <w:sz w:val="22"/>
          <w:szCs w:val="22"/>
        </w:rPr>
        <w:t>GponOfflineDatabase</w:t>
      </w:r>
      <w:proofErr w:type="spellEnd"/>
      <w:r w:rsidRPr="00DB7958">
        <w:rPr>
          <w:rFonts w:ascii="Arial" w:hAnsi="Arial"/>
          <w:color w:val="000000"/>
          <w:sz w:val="22"/>
          <w:szCs w:val="22"/>
        </w:rPr>
        <w:t>' define dos tablas fundamentales:</w:t>
      </w:r>
      <w:r w:rsidRPr="00DB7958">
        <w:rPr>
          <w:rFonts w:ascii="Arial" w:hAnsi="Arial"/>
          <w:color w:val="000000"/>
          <w:sz w:val="22"/>
          <w:szCs w:val="22"/>
        </w:rPr>
        <w:br/>
        <w:t>1. '</w:t>
      </w:r>
      <w:proofErr w:type="spellStart"/>
      <w:r w:rsidRPr="00DB7958">
        <w:rPr>
          <w:rFonts w:ascii="Arial" w:hAnsi="Arial"/>
          <w:color w:val="000000"/>
          <w:sz w:val="22"/>
          <w:szCs w:val="22"/>
        </w:rPr>
        <w:t>cached_naps</w:t>
      </w:r>
      <w:proofErr w:type="spellEnd"/>
      <w:r w:rsidRPr="00DB7958">
        <w:rPr>
          <w:rFonts w:ascii="Arial" w:hAnsi="Arial"/>
          <w:color w:val="000000"/>
          <w:sz w:val="22"/>
          <w:szCs w:val="22"/>
        </w:rPr>
        <w:t>': Almacena la réplica local de las cajas terminales ópticas, sus coordenadas GPS, identificación y capacidad, permitiendo consultar la topología de la red sin conexión activa.</w:t>
      </w:r>
      <w:r w:rsidRPr="00DB7958">
        <w:rPr>
          <w:rFonts w:ascii="Arial" w:hAnsi="Arial"/>
          <w:color w:val="000000"/>
          <w:sz w:val="22"/>
          <w:szCs w:val="22"/>
        </w:rPr>
        <w:br/>
        <w:t>2. '</w:t>
      </w:r>
      <w:proofErr w:type="spellStart"/>
      <w:r w:rsidRPr="00DB7958">
        <w:rPr>
          <w:rFonts w:ascii="Arial" w:hAnsi="Arial"/>
          <w:color w:val="000000"/>
          <w:sz w:val="22"/>
          <w:szCs w:val="22"/>
        </w:rPr>
        <w:t>pending_mutations</w:t>
      </w:r>
      <w:proofErr w:type="spellEnd"/>
      <w:r w:rsidRPr="00DB7958">
        <w:rPr>
          <w:rFonts w:ascii="Arial" w:hAnsi="Arial"/>
          <w:color w:val="000000"/>
          <w:sz w:val="22"/>
          <w:szCs w:val="22"/>
        </w:rPr>
        <w:t xml:space="preserve">': Estructura una cola de persistencia con clave </w:t>
      </w:r>
      <w:proofErr w:type="spellStart"/>
      <w:r w:rsidRPr="00DB7958">
        <w:rPr>
          <w:rFonts w:ascii="Arial" w:hAnsi="Arial"/>
          <w:color w:val="000000"/>
          <w:sz w:val="22"/>
          <w:szCs w:val="22"/>
        </w:rPr>
        <w:t>autoincremental</w:t>
      </w:r>
      <w:proofErr w:type="spellEnd"/>
      <w:r w:rsidRPr="00DB7958">
        <w:rPr>
          <w:rFonts w:ascii="Arial" w:hAnsi="Arial"/>
          <w:color w:val="000000"/>
          <w:sz w:val="22"/>
          <w:szCs w:val="22"/>
        </w:rPr>
        <w:t xml:space="preserve"> que registra cronológicamente cada cambio de estado de puerto, asignación de cliente o captura de coordenadas efectuada en campo. Al restablecerse la conectividad móvil, el servicio de sincronización descarga secuencialmente los registros de esta cola hacia los </w:t>
      </w:r>
      <w:proofErr w:type="spellStart"/>
      <w:r w:rsidRPr="00DB7958">
        <w:rPr>
          <w:rFonts w:ascii="Arial" w:hAnsi="Arial"/>
          <w:color w:val="000000"/>
          <w:sz w:val="22"/>
          <w:szCs w:val="22"/>
        </w:rPr>
        <w:t>endpoints</w:t>
      </w:r>
      <w:proofErr w:type="spellEnd"/>
      <w:r w:rsidRPr="00DB7958">
        <w:rPr>
          <w:rFonts w:ascii="Arial" w:hAnsi="Arial"/>
          <w:color w:val="000000"/>
          <w:sz w:val="22"/>
          <w:szCs w:val="22"/>
        </w:rPr>
        <w:t xml:space="preserve"> </w:t>
      </w:r>
      <w:proofErr w:type="spellStart"/>
      <w:r w:rsidRPr="00DB7958">
        <w:rPr>
          <w:rFonts w:ascii="Arial" w:hAnsi="Arial"/>
          <w:color w:val="000000"/>
          <w:sz w:val="22"/>
          <w:szCs w:val="22"/>
        </w:rPr>
        <w:t>RESTful</w:t>
      </w:r>
      <w:proofErr w:type="spellEnd"/>
      <w:r w:rsidRPr="00DB7958">
        <w:rPr>
          <w:rFonts w:ascii="Arial" w:hAnsi="Arial"/>
          <w:color w:val="000000"/>
          <w:sz w:val="22"/>
          <w:szCs w:val="22"/>
        </w:rPr>
        <w:t xml:space="preserve"> del </w:t>
      </w:r>
      <w:proofErr w:type="spellStart"/>
      <w:r w:rsidRPr="00DB7958">
        <w:rPr>
          <w:rFonts w:ascii="Arial" w:hAnsi="Arial"/>
          <w:color w:val="000000"/>
          <w:sz w:val="22"/>
          <w:szCs w:val="22"/>
        </w:rPr>
        <w:t>backend</w:t>
      </w:r>
      <w:proofErr w:type="spellEnd"/>
      <w:r w:rsidRPr="00DB7958">
        <w:rPr>
          <w:rFonts w:ascii="Arial" w:hAnsi="Arial"/>
          <w:color w:val="000000"/>
          <w:sz w:val="22"/>
          <w:szCs w:val="22"/>
        </w:rPr>
        <w:t>.</w:t>
      </w:r>
    </w:p>
    <w:p w14:paraId="682226F4" w14:textId="77777777" w:rsidR="001377FD" w:rsidRDefault="00000000">
      <w:pPr>
        <w:jc w:val="center"/>
      </w:pPr>
      <w:r>
        <w:rPr>
          <w:noProof/>
          <w:color w:val="000000"/>
        </w:rPr>
        <w:drawing>
          <wp:inline distT="0" distB="0" distL="0" distR="0" wp14:anchorId="29B61AEC" wp14:editId="788E4186">
            <wp:extent cx="5362575" cy="2813576"/>
            <wp:effectExtent l="76200" t="76200" r="123825" b="139700"/>
            <wp:docPr id="2107409579" name="Picture 210740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_offline_db.png"/>
                    <pic:cNvPicPr/>
                  </pic:nvPicPr>
                  <pic:blipFill rotWithShape="1">
                    <a:blip r:embed="rId117"/>
                    <a:srcRect t="6914"/>
                    <a:stretch>
                      <a:fillRect/>
                    </a:stretch>
                  </pic:blipFill>
                  <pic:spPr bwMode="auto">
                    <a:xfrm>
                      <a:off x="0" y="0"/>
                      <a:ext cx="5367875" cy="2816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13D3EC7" w14:textId="77777777" w:rsidR="001377FD" w:rsidRDefault="00000000" w:rsidP="00B428DE">
      <w:pPr>
        <w:pStyle w:val="Figuras"/>
        <w:spacing w:before="80" w:after="40"/>
      </w:pPr>
      <w:bookmarkStart w:id="374" w:name="_Toc241426412"/>
      <w:r>
        <w:t xml:space="preserve">Figura 92. Esquema de persistencia local </w:t>
      </w:r>
      <w:proofErr w:type="spellStart"/>
      <w:r>
        <w:t>IndexedDB</w:t>
      </w:r>
      <w:proofErr w:type="spellEnd"/>
      <w:r>
        <w:t xml:space="preserve"> con Dexie.js para trabajo sin conexión (</w:t>
      </w:r>
      <w:proofErr w:type="spellStart"/>
      <w:r>
        <w:t>offlineDb.ts</w:t>
      </w:r>
      <w:proofErr w:type="spellEnd"/>
      <w:proofErr w:type="gramStart"/>
      <w:r>
        <w:t>).</w:t>
      </w:r>
      <w:proofErr w:type="spellStart"/>
      <w:r>
        <w:t>IndexedDB</w:t>
      </w:r>
      <w:proofErr w:type="spellEnd"/>
      <w:proofErr w:type="gramEnd"/>
      <w:r>
        <w:t xml:space="preserve"> con Dexie.js para trabajo sin conexión (</w:t>
      </w:r>
      <w:proofErr w:type="spellStart"/>
      <w:r>
        <w:t>offlineDb.ts</w:t>
      </w:r>
      <w:proofErr w:type="spellEnd"/>
      <w:r>
        <w:t>).</w:t>
      </w:r>
      <w:bookmarkEnd w:id="374"/>
    </w:p>
    <w:p w14:paraId="259E0D7E" w14:textId="77777777" w:rsidR="001377FD" w:rsidRDefault="00000000">
      <w:pPr>
        <w:spacing w:after="240"/>
        <w:jc w:val="center"/>
      </w:pPr>
      <w:r>
        <w:rPr>
          <w:rFonts w:ascii="Arial" w:hAnsi="Arial"/>
          <w:b/>
          <w:color w:val="000000"/>
          <w:sz w:val="18"/>
        </w:rPr>
        <w:t>Elaboración propia</w:t>
      </w:r>
    </w:p>
    <w:p w14:paraId="3B787344" w14:textId="77777777" w:rsidR="00B5381C" w:rsidRPr="009B1280" w:rsidRDefault="00F1279C" w:rsidP="00B428DE">
      <w:pPr>
        <w:pStyle w:val="Ttulo2"/>
        <w:spacing w:line="360" w:lineRule="auto"/>
        <w:rPr>
          <w:rFonts w:ascii="Arial" w:eastAsia="MS Mincho" w:hAnsi="Arial"/>
          <w:iCs w:val="0"/>
          <w:smallCaps w:val="0"/>
          <w:sz w:val="22"/>
          <w:szCs w:val="22"/>
          <w:lang w:eastAsia="en-US"/>
        </w:rPr>
      </w:pPr>
      <w:bookmarkStart w:id="375" w:name="_Toc242036207"/>
      <w:r>
        <w:rPr>
          <w:rFonts w:ascii="Arial" w:eastAsia="MS Mincho" w:hAnsi="Arial"/>
          <w:iCs w:val="0"/>
          <w:smallCaps w:val="0"/>
          <w:color w:val="000000"/>
          <w:sz w:val="24"/>
          <w:szCs w:val="22"/>
          <w:lang w:eastAsia="en-US"/>
        </w:rPr>
        <w:t xml:space="preserve">4.4 Automatización de reportes técnicos ejecutivos en </w:t>
      </w:r>
      <w:proofErr w:type="spellStart"/>
      <w:r>
        <w:rPr>
          <w:rFonts w:ascii="Arial" w:eastAsia="MS Mincho" w:hAnsi="Arial"/>
          <w:iCs w:val="0"/>
          <w:smallCaps w:val="0"/>
          <w:color w:val="000000"/>
          <w:sz w:val="24"/>
          <w:szCs w:val="22"/>
          <w:lang w:eastAsia="en-US"/>
        </w:rPr>
        <w:t>pdf</w:t>
      </w:r>
      <w:bookmarkEnd w:id="375"/>
      <w:proofErr w:type="spellEnd"/>
    </w:p>
    <w:p w14:paraId="16EACA8A" w14:textId="77777777" w:rsidR="00B5381C" w:rsidRPr="009B1280" w:rsidRDefault="00B5381C" w:rsidP="00B428DE">
      <w:pPr>
        <w:pStyle w:val="Ttulo3"/>
        <w:spacing w:line="360" w:lineRule="auto"/>
        <w:rPr>
          <w:rFonts w:ascii="Arial" w:eastAsia="MS Mincho" w:hAnsi="Arial"/>
          <w:szCs w:val="20"/>
          <w:lang w:eastAsia="en-US"/>
        </w:rPr>
      </w:pPr>
      <w:bookmarkStart w:id="376" w:name="_Toc242036208"/>
      <w:r>
        <w:rPr>
          <w:rFonts w:ascii="Arial" w:eastAsia="MS Mincho" w:hAnsi="Arial"/>
          <w:color w:val="000000"/>
          <w:sz w:val="22"/>
          <w:szCs w:val="20"/>
          <w:lang w:eastAsia="en-US"/>
        </w:rPr>
        <w:t>4.4.1 Requerimientos de Dictamen y Auditoría Técnica de Planta Externa</w:t>
      </w:r>
      <w:bookmarkEnd w:id="376"/>
    </w:p>
    <w:p w14:paraId="4868CF39"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En los procesos de entrega-recepción de obra civil de tendido de fibra, auditorías de calidad de servicio y liquidación de órdenes de trabajo de cuadrillas, la gerencia técnica de GPON TELECOM requiere un soporte documental formal, estandarizado e inmutable que certifique el estado de cada caja terminal NAP.</w:t>
      </w:r>
    </w:p>
    <w:p w14:paraId="77E2954C"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lastRenderedPageBreak/>
        <w:t>Previamente, la elaboración de estos dictámenes implicaba transcribir a mano datos de libretas a documentos de procesador de texto, lo que demandaba entre 2 y 3 horas por caja y provocaba retrasos de semanas en la facturación y cierre de proyectos de ampliación de cobertura.</w:t>
      </w:r>
    </w:p>
    <w:p w14:paraId="4A866B69" w14:textId="77777777" w:rsidR="00B5381C" w:rsidRPr="009B1280" w:rsidRDefault="00B5381C" w:rsidP="00B428DE">
      <w:pPr>
        <w:pStyle w:val="Ttulo3"/>
        <w:spacing w:line="360" w:lineRule="auto"/>
        <w:rPr>
          <w:rFonts w:ascii="Arial" w:eastAsia="MS Mincho" w:hAnsi="Arial"/>
          <w:szCs w:val="20"/>
          <w:lang w:eastAsia="en-US"/>
        </w:rPr>
      </w:pPr>
      <w:bookmarkStart w:id="377" w:name="_Toc242036209"/>
      <w:r>
        <w:rPr>
          <w:rFonts w:ascii="Arial" w:eastAsia="MS Mincho" w:hAnsi="Arial"/>
          <w:color w:val="000000"/>
          <w:sz w:val="22"/>
          <w:szCs w:val="20"/>
          <w:lang w:eastAsia="en-US"/>
        </w:rPr>
        <w:t xml:space="preserve">4.4.2 Arquitectura de Flujos en Memoria (Streaming) con </w:t>
      </w:r>
      <w:proofErr w:type="spellStart"/>
      <w:r>
        <w:rPr>
          <w:rFonts w:ascii="Arial" w:eastAsia="MS Mincho" w:hAnsi="Arial"/>
          <w:color w:val="000000"/>
          <w:sz w:val="22"/>
          <w:szCs w:val="20"/>
          <w:lang w:eastAsia="en-US"/>
        </w:rPr>
        <w:t>PDFKit</w:t>
      </w:r>
      <w:bookmarkEnd w:id="377"/>
      <w:proofErr w:type="spellEnd"/>
    </w:p>
    <w:p w14:paraId="21D37D14"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Para automatizar este proceso, se diseñó e implementó un servicio de generación de documentos en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basado en la biblioteca ‘</w:t>
      </w:r>
      <w:proofErr w:type="spellStart"/>
      <w:r>
        <w:rPr>
          <w:rFonts w:ascii="Arial" w:eastAsia="MS Mincho" w:hAnsi="Arial"/>
          <w:color w:val="000000"/>
          <w:sz w:val="22"/>
          <w:szCs w:val="22"/>
          <w:lang w:eastAsia="en-US"/>
        </w:rPr>
        <w:t>PDFKit</w:t>
      </w:r>
      <w:proofErr w:type="spellEnd"/>
      <w:r>
        <w:rPr>
          <w:rFonts w:ascii="Arial" w:eastAsia="MS Mincho" w:hAnsi="Arial"/>
          <w:color w:val="000000"/>
          <w:sz w:val="22"/>
          <w:szCs w:val="22"/>
          <w:lang w:eastAsia="en-US"/>
        </w:rPr>
        <w:t>’, estructurado bajo el patrón de canalización por flujos continuos en memoria (Memory Streams):</w:t>
      </w:r>
    </w:p>
    <w:p w14:paraId="49722B40"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A diferencia de las soluciones convencionales que escriben el archivo PDF en el disco duro del servidor para luego leerlo y enviarlo al usuario (lo que genera saturación de operaciones de Entrada/Salida en disco y requiere rutinas de limpieza de archivos basura temporales), el controlador ‘</w:t>
      </w:r>
      <w:proofErr w:type="spellStart"/>
      <w:r>
        <w:rPr>
          <w:rFonts w:ascii="Arial" w:eastAsia="MS Mincho" w:hAnsi="Arial"/>
          <w:color w:val="000000"/>
          <w:sz w:val="22"/>
          <w:szCs w:val="22"/>
          <w:lang w:eastAsia="en-US"/>
        </w:rPr>
        <w:t>reportController.ts</w:t>
      </w:r>
      <w:proofErr w:type="spellEnd"/>
      <w:r>
        <w:rPr>
          <w:rFonts w:ascii="Arial" w:eastAsia="MS Mincho" w:hAnsi="Arial"/>
          <w:color w:val="000000"/>
          <w:sz w:val="22"/>
          <w:szCs w:val="22"/>
          <w:lang w:eastAsia="en-US"/>
        </w:rPr>
        <w:t>’ crea una instancia de documento en memoria y conecta directamente su salida a la respuesta HTTP del cliente mediante la instrucción ‘</w:t>
      </w:r>
      <w:proofErr w:type="spellStart"/>
      <w:proofErr w:type="gramStart"/>
      <w:r>
        <w:rPr>
          <w:rFonts w:ascii="Arial" w:eastAsia="MS Mincho" w:hAnsi="Arial"/>
          <w:color w:val="000000"/>
          <w:sz w:val="22"/>
          <w:szCs w:val="22"/>
          <w:lang w:eastAsia="en-US"/>
        </w:rPr>
        <w:t>doc.pipe</w:t>
      </w:r>
      <w:proofErr w:type="spellEnd"/>
      <w:proofErr w:type="gramEnd"/>
      <w:r>
        <w:rPr>
          <w:rFonts w:ascii="Arial" w:eastAsia="MS Mincho" w:hAnsi="Arial"/>
          <w:color w:val="000000"/>
          <w:sz w:val="22"/>
          <w:szCs w:val="22"/>
          <w:lang w:eastAsia="en-US"/>
        </w:rPr>
        <w:t>(res)’.</w:t>
      </w:r>
    </w:p>
    <w:p w14:paraId="3BF21EED"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De esta forma, los bytes del archivo PDF generado se transmiten en flujo binario hacia el navegador en tiempo real mientras el documento se va renderizando. El consumo de memoria RAM en el servidor durante la generación no supera los 15 MB, y el usuario recibe el archivo en descarga automática en menos de 450 milisegundos con las cabeceras estándar ‘Content-</w:t>
      </w:r>
      <w:proofErr w:type="spellStart"/>
      <w:r>
        <w:rPr>
          <w:rFonts w:ascii="Arial" w:eastAsia="MS Mincho" w:hAnsi="Arial"/>
          <w:color w:val="000000"/>
          <w:sz w:val="22"/>
          <w:szCs w:val="22"/>
          <w:lang w:eastAsia="en-US"/>
        </w:rPr>
        <w:t>Type</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application</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pdf</w:t>
      </w:r>
      <w:proofErr w:type="spellEnd"/>
      <w:r>
        <w:rPr>
          <w:rFonts w:ascii="Arial" w:eastAsia="MS Mincho" w:hAnsi="Arial"/>
          <w:color w:val="000000"/>
          <w:sz w:val="22"/>
          <w:szCs w:val="22"/>
          <w:lang w:eastAsia="en-US"/>
        </w:rPr>
        <w:t>` y ‘Content-</w:t>
      </w:r>
      <w:proofErr w:type="spellStart"/>
      <w:r>
        <w:rPr>
          <w:rFonts w:ascii="Arial" w:eastAsia="MS Mincho" w:hAnsi="Arial"/>
          <w:color w:val="000000"/>
          <w:sz w:val="22"/>
          <w:szCs w:val="22"/>
          <w:lang w:eastAsia="en-US"/>
        </w:rPr>
        <w:t>Disposition</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attachment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filename</w:t>
      </w:r>
      <w:proofErr w:type="spellEnd"/>
      <w:r>
        <w:rPr>
          <w:rFonts w:ascii="Arial" w:eastAsia="MS Mincho" w:hAnsi="Arial"/>
          <w:color w:val="000000"/>
          <w:sz w:val="22"/>
          <w:szCs w:val="22"/>
          <w:lang w:eastAsia="en-US"/>
        </w:rPr>
        <w:t>="Reporte_NAP_SJR_XX.pdf"’.</w:t>
      </w:r>
    </w:p>
    <w:p w14:paraId="52993A6C" w14:textId="77777777" w:rsidR="00B5381C" w:rsidRPr="009B1280" w:rsidRDefault="00B5381C" w:rsidP="00B428DE">
      <w:pPr>
        <w:pStyle w:val="Ttulo3"/>
        <w:spacing w:line="360" w:lineRule="auto"/>
        <w:rPr>
          <w:rFonts w:ascii="Arial" w:eastAsia="MS Mincho" w:hAnsi="Arial"/>
          <w:szCs w:val="20"/>
          <w:lang w:eastAsia="en-US"/>
        </w:rPr>
      </w:pPr>
      <w:bookmarkStart w:id="378" w:name="_Toc242036210"/>
      <w:r>
        <w:rPr>
          <w:rFonts w:ascii="Arial" w:eastAsia="MS Mincho" w:hAnsi="Arial"/>
          <w:color w:val="000000"/>
          <w:sz w:val="22"/>
          <w:szCs w:val="20"/>
          <w:lang w:eastAsia="en-US"/>
        </w:rPr>
        <w:t>4.4.3 Estructura Visual y Datos Formales del Reporte Generado</w:t>
      </w:r>
      <w:bookmarkEnd w:id="378"/>
    </w:p>
    <w:p w14:paraId="5B631048"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reporte técnico generado por el sistema se estructura formalmente en cuatro bloques de información:</w:t>
      </w:r>
    </w:p>
    <w:p w14:paraId="02748C34"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Encabezado Institucional: Logotipo corporativo a color de la empresa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assets</w:t>
      </w:r>
      <w:proofErr w:type="spellEnd"/>
      <w:r>
        <w:rPr>
          <w:rFonts w:ascii="Arial" w:eastAsia="MS Mincho" w:hAnsi="Arial"/>
          <w:color w:val="000000"/>
          <w:sz w:val="22"/>
          <w:szCs w:val="22"/>
          <w:lang w:eastAsia="en-US"/>
        </w:rPr>
        <w:t>/logo-gpon.png’), datos fiscales de GPON TELECOM S.A. de C.V., título oficial 'DICTAMEN TÉCNICO DE AUDITORÍA Y OCUPACIÓN DE CAJA NAP', fecha y hora exacta de emisión y folio único de auditoría criptográfica.</w:t>
      </w:r>
    </w:p>
    <w:p w14:paraId="4C334589" w14:textId="77777777" w:rsidR="00E54FE6" w:rsidRPr="009B1280" w:rsidRDefault="00E54FE6" w:rsidP="000E3BF4">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lastRenderedPageBreak/>
        <w:drawing>
          <wp:inline distT="0" distB="0" distL="0" distR="0" wp14:anchorId="71928CB0" wp14:editId="25E47CEB">
            <wp:extent cx="5105400" cy="1012417"/>
            <wp:effectExtent l="76200" t="76200" r="133350" b="130810"/>
            <wp:docPr id="2000065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65390" name=""/>
                    <pic:cNvPicPr/>
                  </pic:nvPicPr>
                  <pic:blipFill>
                    <a:blip r:embed="rId118"/>
                    <a:stretch>
                      <a:fillRect/>
                    </a:stretch>
                  </pic:blipFill>
                  <pic:spPr>
                    <a:xfrm>
                      <a:off x="0" y="0"/>
                      <a:ext cx="5110378" cy="10134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5FF7DC6" w14:textId="77777777" w:rsidR="009451EC" w:rsidRDefault="00000000" w:rsidP="00B428DE">
      <w:pPr>
        <w:pStyle w:val="Figuras"/>
        <w:spacing w:before="80" w:after="40"/>
        <w:rPr>
          <w:rFonts w:eastAsia="MS Mincho" w:cs="Arial"/>
          <w:bCs/>
          <w:szCs w:val="18"/>
          <w:lang w:eastAsia="en-US"/>
        </w:rPr>
      </w:pPr>
      <w:bookmarkStart w:id="379" w:name="_Toc241426413"/>
      <w:r>
        <w:t>Figura 93. Encabezado institucional y resumen del reporte ejecutivo de auditoría de red en PDF.</w:t>
      </w:r>
      <w:bookmarkEnd w:id="379"/>
    </w:p>
    <w:p w14:paraId="15890014"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43D4CF5D"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Ficha Técnica de Infraestructura: Cuadrícula con el identificador de la caja (ej. NAP-SJR-01), código de troncal de procedencia, coordenadas geodésicas en formato decimal (Lat: 19.584210, Lng: -100.154320) y en grados-minutos-segundos, capacidad total (16 puertos), porcentaje actual de saturación y nivel de atenuación óptica teórica estimada en decibelios.</w:t>
      </w:r>
    </w:p>
    <w:p w14:paraId="5624034B" w14:textId="77777777" w:rsidR="00E54FE6" w:rsidRPr="009B1280" w:rsidRDefault="005432D6" w:rsidP="005432D6">
      <w:pPr>
        <w:keepNext/>
        <w:spacing w:after="120" w:line="360"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2568FB0" wp14:editId="105065D2">
            <wp:extent cx="3299289" cy="2520000"/>
            <wp:effectExtent l="76200" t="76200" r="130175" b="128270"/>
            <wp:docPr id="192813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131253" name=""/>
                    <pic:cNvPicPr/>
                  </pic:nvPicPr>
                  <pic:blipFill>
                    <a:blip r:embed="rId119"/>
                    <a:stretch>
                      <a:fillRect/>
                    </a:stretch>
                  </pic:blipFill>
                  <pic:spPr>
                    <a:xfrm>
                      <a:off x="0" y="0"/>
                      <a:ext cx="3299289" cy="25200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E9F2C4A" w14:textId="77777777" w:rsidR="009451EC" w:rsidRDefault="00000000" w:rsidP="00B428DE">
      <w:pPr>
        <w:pStyle w:val="Figuras"/>
        <w:spacing w:before="80" w:after="40"/>
        <w:rPr>
          <w:rFonts w:eastAsia="MS Mincho" w:cs="Arial"/>
          <w:bCs/>
          <w:szCs w:val="18"/>
          <w:lang w:eastAsia="en-US"/>
        </w:rPr>
      </w:pPr>
      <w:bookmarkStart w:id="380" w:name="_Toc241426414"/>
      <w:r>
        <w:t>Figura 94. Inventario y nivel de saturación por caja NAP en el reporte ejecutivo en PDF.</w:t>
      </w:r>
      <w:bookmarkEnd w:id="380"/>
    </w:p>
    <w:p w14:paraId="7B72D6C4" w14:textId="77777777" w:rsidR="009451EC" w:rsidRDefault="00000000">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7FA60CC5"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3.- Matriz Tabular de Ocupación de Puertos: Tabla estructurada de 16 filas con sombreado alterno en gris claro (‘#F8FAFC’) y encabezados con tipografía </w:t>
      </w:r>
      <w:proofErr w:type="spellStart"/>
      <w:r>
        <w:rPr>
          <w:rFonts w:ascii="Arial" w:eastAsia="MS Mincho" w:hAnsi="Arial"/>
          <w:color w:val="000000"/>
          <w:sz w:val="22"/>
          <w:szCs w:val="22"/>
          <w:lang w:eastAsia="en-US"/>
        </w:rPr>
        <w:t>Helvetica</w:t>
      </w:r>
      <w:proofErr w:type="spellEnd"/>
      <w:r>
        <w:rPr>
          <w:rFonts w:ascii="Arial" w:eastAsia="MS Mincho" w:hAnsi="Arial"/>
          <w:color w:val="000000"/>
          <w:sz w:val="22"/>
          <w:szCs w:val="22"/>
          <w:lang w:eastAsia="en-US"/>
        </w:rPr>
        <w:t>-Bold. Detalla número de conector físico (1 al 16), estado operativo (Libre, Ocupado, Dañado), número de contrato del cliente, nombre completo del suscriptor, dirección del predio servido y fecha/hora de asignación.</w:t>
      </w:r>
    </w:p>
    <w:p w14:paraId="2044CD3E" w14:textId="77777777" w:rsidR="00B5381C" w:rsidRPr="009B1280" w:rsidRDefault="00E54FE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4.- Bloque de Validación y Firmas de Responsabilidad: Espacio reservado con líneas punteadas para la firma física autógrafa del Ingeniero Responsable de Planta Externa del </w:t>
      </w:r>
      <w:r>
        <w:rPr>
          <w:rFonts w:ascii="Arial" w:eastAsia="MS Mincho" w:hAnsi="Arial"/>
          <w:color w:val="000000"/>
          <w:sz w:val="22"/>
          <w:szCs w:val="22"/>
          <w:lang w:eastAsia="en-US"/>
        </w:rPr>
        <w:lastRenderedPageBreak/>
        <w:t>NOC y del Técnico Líder de la Cuadrilla de Instalación, confiriendo al documento validez legal y técnica ante cualquier auditoría administrativa.</w:t>
      </w:r>
    </w:p>
    <w:p w14:paraId="0A8277C1" w14:textId="77777777" w:rsidR="00E54FE6" w:rsidRPr="009B1280" w:rsidRDefault="00E54FE6" w:rsidP="00E54FE6">
      <w:pPr>
        <w:spacing w:after="120" w:line="360" w:lineRule="auto"/>
        <w:jc w:val="center"/>
        <w:rPr>
          <w:rFonts w:ascii="Arial" w:eastAsia="MS Mincho" w:hAnsi="Arial"/>
          <w:sz w:val="22"/>
          <w:szCs w:val="22"/>
          <w:lang w:eastAsia="en-US"/>
        </w:rPr>
      </w:pPr>
    </w:p>
    <w:p w14:paraId="4A38CB61" w14:textId="77777777" w:rsidR="00B5381C" w:rsidRPr="009B1280" w:rsidRDefault="005432D6"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2112C3F6" wp14:editId="1C4A6830">
            <wp:extent cx="5324475" cy="1272092"/>
            <wp:effectExtent l="76200" t="76200" r="123825" b="137795"/>
            <wp:docPr id="15622083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08392" name=""/>
                    <pic:cNvPicPr/>
                  </pic:nvPicPr>
                  <pic:blipFill>
                    <a:blip r:embed="rId120"/>
                    <a:stretch>
                      <a:fillRect/>
                    </a:stretch>
                  </pic:blipFill>
                  <pic:spPr>
                    <a:xfrm>
                      <a:off x="0" y="0"/>
                      <a:ext cx="5327820" cy="127289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DF1EC7" w14:textId="77777777" w:rsidR="00B5381C" w:rsidRPr="009B1280" w:rsidRDefault="00B5381C" w:rsidP="00B428DE">
      <w:pPr>
        <w:pStyle w:val="Figuras"/>
        <w:spacing w:before="80" w:after="40"/>
        <w:rPr>
          <w:rFonts w:eastAsia="MS Mincho" w:cs="Arial"/>
          <w:bCs/>
          <w:szCs w:val="18"/>
          <w:lang w:eastAsia="en-US"/>
        </w:rPr>
      </w:pPr>
      <w:bookmarkStart w:id="381" w:name="_Toc241426415"/>
      <w:r>
        <w:t>Figura 95. Flujo de generación de reportes técnicos ejecutivos en PDF mediante streaming en memoria.</w:t>
      </w:r>
      <w:bookmarkEnd w:id="381"/>
    </w:p>
    <w:p w14:paraId="2DACB0A1" w14:textId="77777777" w:rsidR="005432D6" w:rsidRPr="009B1280" w:rsidRDefault="005432D6" w:rsidP="00B5381C">
      <w:pPr>
        <w:spacing w:before="200" w:after="120" w:line="276" w:lineRule="auto"/>
        <w:jc w:val="center"/>
        <w:rPr>
          <w:rFonts w:ascii="Arial" w:eastAsia="MS Mincho" w:hAnsi="Arial"/>
          <w:sz w:val="18"/>
          <w:lang w:eastAsia="en-US"/>
        </w:rPr>
      </w:pPr>
      <w:r>
        <w:rPr>
          <w:rFonts w:ascii="Arial" w:eastAsia="MS Mincho" w:hAnsi="Arial"/>
          <w:b/>
          <w:color w:val="000000"/>
          <w:sz w:val="18"/>
          <w:lang w:eastAsia="en-US"/>
        </w:rPr>
        <w:t>Elaboración propia</w:t>
      </w:r>
    </w:p>
    <w:p w14:paraId="5500DF89" w14:textId="77777777" w:rsidR="00B5381C" w:rsidRPr="009B1280" w:rsidRDefault="00F1279C" w:rsidP="00F1279C">
      <w:pPr>
        <w:pStyle w:val="Ttulo2"/>
        <w:rPr>
          <w:rFonts w:ascii="Arial" w:eastAsia="MS Mincho" w:hAnsi="Arial"/>
          <w:iCs w:val="0"/>
          <w:smallCaps w:val="0"/>
          <w:sz w:val="22"/>
          <w:szCs w:val="22"/>
          <w:lang w:eastAsia="en-US"/>
        </w:rPr>
      </w:pPr>
      <w:bookmarkStart w:id="382" w:name="_Toc242036211"/>
      <w:r>
        <w:rPr>
          <w:rFonts w:ascii="Arial" w:eastAsia="MS Mincho" w:hAnsi="Arial"/>
          <w:iCs w:val="0"/>
          <w:smallCaps w:val="0"/>
          <w:color w:val="000000"/>
          <w:sz w:val="24"/>
          <w:szCs w:val="22"/>
          <w:lang w:eastAsia="en-US"/>
        </w:rPr>
        <w:t xml:space="preserve">4.5 Contenerización con </w:t>
      </w:r>
      <w:proofErr w:type="spellStart"/>
      <w:r>
        <w:rPr>
          <w:rFonts w:ascii="Arial" w:eastAsia="MS Mincho" w:hAnsi="Arial"/>
          <w:iCs w:val="0"/>
          <w:smallCaps w:val="0"/>
          <w:color w:val="000000"/>
          <w:sz w:val="24"/>
          <w:szCs w:val="22"/>
          <w:lang w:eastAsia="en-US"/>
        </w:rPr>
        <w:t>docker</w:t>
      </w:r>
      <w:proofErr w:type="spellEnd"/>
      <w:r>
        <w:rPr>
          <w:rFonts w:ascii="Arial" w:eastAsia="MS Mincho" w:hAnsi="Arial"/>
          <w:iCs w:val="0"/>
          <w:smallCaps w:val="0"/>
          <w:color w:val="000000"/>
          <w:sz w:val="24"/>
          <w:szCs w:val="22"/>
          <w:lang w:eastAsia="en-US"/>
        </w:rPr>
        <w:t xml:space="preserve"> y despliegue en la nube</w:t>
      </w:r>
      <w:bookmarkEnd w:id="382"/>
    </w:p>
    <w:p w14:paraId="1D8C7CD0" w14:textId="77777777" w:rsidR="00B5381C" w:rsidRPr="009B1280" w:rsidRDefault="00B5381C" w:rsidP="00F1279C">
      <w:pPr>
        <w:pStyle w:val="Ttulo3"/>
        <w:rPr>
          <w:rFonts w:ascii="Arial" w:eastAsia="MS Mincho" w:hAnsi="Arial"/>
          <w:szCs w:val="20"/>
          <w:lang w:eastAsia="en-US"/>
        </w:rPr>
      </w:pPr>
      <w:bookmarkStart w:id="383" w:name="_Toc242036212"/>
      <w:r>
        <w:rPr>
          <w:rFonts w:ascii="Arial" w:eastAsia="MS Mincho" w:hAnsi="Arial"/>
          <w:color w:val="000000"/>
          <w:sz w:val="22"/>
          <w:szCs w:val="20"/>
          <w:lang w:eastAsia="en-US"/>
        </w:rPr>
        <w:t xml:space="preserve">4.5.1 Estrategia de Construcción Multietapa (Multi-Stage </w:t>
      </w:r>
      <w:proofErr w:type="spellStart"/>
      <w:r>
        <w:rPr>
          <w:rFonts w:ascii="Arial" w:eastAsia="MS Mincho" w:hAnsi="Arial"/>
          <w:color w:val="000000"/>
          <w:sz w:val="22"/>
          <w:szCs w:val="20"/>
          <w:lang w:eastAsia="en-US"/>
        </w:rPr>
        <w:t>Builds</w:t>
      </w:r>
      <w:proofErr w:type="spellEnd"/>
      <w:r>
        <w:rPr>
          <w:rFonts w:ascii="Arial" w:eastAsia="MS Mincho" w:hAnsi="Arial"/>
          <w:color w:val="000000"/>
          <w:sz w:val="22"/>
          <w:szCs w:val="20"/>
          <w:lang w:eastAsia="en-US"/>
        </w:rPr>
        <w:t>)</w:t>
      </w:r>
      <w:bookmarkEnd w:id="383"/>
    </w:p>
    <w:p w14:paraId="319CFC93"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Con el objetivo de optimizar la seguridad, el tamaño de las imágenes y la velocidad de despliegue, tanto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como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configuraron mediante construcciones multietapa (Multi-Stage </w:t>
      </w:r>
      <w:proofErr w:type="spellStart"/>
      <w:r>
        <w:rPr>
          <w:rFonts w:ascii="Arial" w:eastAsia="MS Mincho" w:hAnsi="Arial"/>
          <w:color w:val="000000"/>
          <w:sz w:val="22"/>
          <w:szCs w:val="22"/>
          <w:lang w:eastAsia="en-US"/>
        </w:rPr>
        <w:t>Dockerfiles</w:t>
      </w:r>
      <w:proofErr w:type="spellEnd"/>
      <w:r>
        <w:rPr>
          <w:rFonts w:ascii="Arial" w:eastAsia="MS Mincho" w:hAnsi="Arial"/>
          <w:color w:val="000000"/>
          <w:sz w:val="22"/>
          <w:szCs w:val="22"/>
          <w:lang w:eastAsia="en-US"/>
        </w:rPr>
        <w:t>):</w:t>
      </w:r>
    </w:p>
    <w:p w14:paraId="6E92520A"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1.-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En la Etapa 1 (</w:t>
      </w:r>
      <w:proofErr w:type="spellStart"/>
      <w:r>
        <w:rPr>
          <w:rFonts w:ascii="Arial" w:eastAsia="MS Mincho" w:hAnsi="Arial"/>
          <w:color w:val="000000"/>
          <w:sz w:val="22"/>
          <w:szCs w:val="22"/>
          <w:lang w:eastAsia="en-US"/>
        </w:rPr>
        <w:t>Build</w:t>
      </w:r>
      <w:proofErr w:type="spellEnd"/>
      <w:r>
        <w:rPr>
          <w:rFonts w:ascii="Arial" w:eastAsia="MS Mincho" w:hAnsi="Arial"/>
          <w:color w:val="000000"/>
          <w:sz w:val="22"/>
          <w:szCs w:val="22"/>
          <w:lang w:eastAsia="en-US"/>
        </w:rPr>
        <w:t xml:space="preserve">), se utiliza la imagen base ligera ‘node:20-alpine`’para instalar dependencias de desarrollo y compilar la aplicación </w:t>
      </w:r>
      <w:proofErr w:type="spellStart"/>
      <w:r>
        <w:rPr>
          <w:rFonts w:ascii="Arial" w:eastAsia="MS Mincho" w:hAnsi="Arial"/>
          <w:color w:val="000000"/>
          <w:sz w:val="22"/>
          <w:szCs w:val="22"/>
          <w:lang w:eastAsia="en-US"/>
        </w:rPr>
        <w:t>React</w:t>
      </w:r>
      <w:proofErr w:type="spellEnd"/>
      <w:r>
        <w:rPr>
          <w:rFonts w:ascii="Arial" w:eastAsia="MS Mincho" w:hAnsi="Arial"/>
          <w:color w:val="000000"/>
          <w:sz w:val="22"/>
          <w:szCs w:val="22"/>
          <w:lang w:eastAsia="en-US"/>
        </w:rPr>
        <w:t xml:space="preserve"> y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a código JavaScript puro y optimizado dentro del directorio ‘</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empleando Vite. En la Etapa 2 (</w:t>
      </w:r>
      <w:proofErr w:type="spellStart"/>
      <w:r>
        <w:rPr>
          <w:rFonts w:ascii="Arial" w:eastAsia="MS Mincho" w:hAnsi="Arial"/>
          <w:color w:val="000000"/>
          <w:sz w:val="22"/>
          <w:szCs w:val="22"/>
          <w:lang w:eastAsia="en-US"/>
        </w:rPr>
        <w:t>Production</w:t>
      </w:r>
      <w:proofErr w:type="spellEnd"/>
      <w:r>
        <w:rPr>
          <w:rFonts w:ascii="Arial" w:eastAsia="MS Mincho" w:hAnsi="Arial"/>
          <w:color w:val="000000"/>
          <w:sz w:val="22"/>
          <w:szCs w:val="22"/>
          <w:lang w:eastAsia="en-US"/>
        </w:rPr>
        <w:t xml:space="preserve"> Server), se desechan los módulos de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xml:space="preserve"> y el código fuente, transfiriendo únicamente los archivos compilados a una imagen ultraligera `</w:t>
      </w:r>
      <w:proofErr w:type="spellStart"/>
      <w:proofErr w:type="gramStart"/>
      <w:r>
        <w:rPr>
          <w:rFonts w:ascii="Arial" w:eastAsia="MS Mincho" w:hAnsi="Arial"/>
          <w:color w:val="000000"/>
          <w:sz w:val="22"/>
          <w:szCs w:val="22"/>
          <w:lang w:eastAsia="en-US"/>
        </w:rPr>
        <w:t>nginx:alpine</w:t>
      </w:r>
      <w:proofErr w:type="spellEnd"/>
      <w:proofErr w:type="gramEnd"/>
      <w:r>
        <w:rPr>
          <w:rFonts w:ascii="Arial" w:eastAsia="MS Mincho" w:hAnsi="Arial"/>
          <w:color w:val="000000"/>
          <w:sz w:val="22"/>
          <w:szCs w:val="22"/>
          <w:lang w:eastAsia="en-US"/>
        </w:rPr>
        <w:t xml:space="preserve">` (tamaño total de imagen inferior a 25 MB). </w:t>
      </w:r>
      <w:proofErr w:type="spellStart"/>
      <w:r>
        <w:rPr>
          <w:rFonts w:ascii="Arial" w:eastAsia="MS Mincho" w:hAnsi="Arial"/>
          <w:color w:val="000000"/>
          <w:sz w:val="22"/>
          <w:szCs w:val="22"/>
          <w:lang w:eastAsia="en-US"/>
        </w:rPr>
        <w:t>Nginx</w:t>
      </w:r>
      <w:proofErr w:type="spellEnd"/>
      <w:r>
        <w:rPr>
          <w:rFonts w:ascii="Arial" w:eastAsia="MS Mincho" w:hAnsi="Arial"/>
          <w:color w:val="000000"/>
          <w:sz w:val="22"/>
          <w:szCs w:val="22"/>
          <w:lang w:eastAsia="en-US"/>
        </w:rPr>
        <w:t xml:space="preserve"> actúa como servidor web estático de alto rendimiento configurado con compresión </w:t>
      </w:r>
      <w:proofErr w:type="spellStart"/>
      <w:r>
        <w:rPr>
          <w:rFonts w:ascii="Arial" w:eastAsia="MS Mincho" w:hAnsi="Arial"/>
          <w:color w:val="000000"/>
          <w:sz w:val="22"/>
          <w:szCs w:val="22"/>
          <w:lang w:eastAsia="en-US"/>
        </w:rPr>
        <w:t>gzip</w:t>
      </w:r>
      <w:proofErr w:type="spellEnd"/>
      <w:r>
        <w:rPr>
          <w:rFonts w:ascii="Arial" w:eastAsia="MS Mincho" w:hAnsi="Arial"/>
          <w:color w:val="000000"/>
          <w:sz w:val="22"/>
          <w:szCs w:val="22"/>
          <w:lang w:eastAsia="en-US"/>
        </w:rPr>
        <w:t xml:space="preserve"> y directivas de proxy reverso hacia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7E624423" w14:textId="77777777" w:rsidR="00B5381C" w:rsidRPr="009B1280" w:rsidRDefault="005432D6"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Dockerfile</w:t>
      </w:r>
      <w:proofErr w:type="spellEnd"/>
      <w:r>
        <w:rPr>
          <w:rFonts w:ascii="Arial" w:eastAsia="MS Mincho" w:hAnsi="Arial"/>
          <w:color w:val="000000"/>
          <w:sz w:val="22"/>
          <w:szCs w:val="22"/>
          <w:lang w:eastAsia="en-US"/>
        </w:rPr>
        <w:t xml:space="preserve">: En la Etapa 1 se compilan los archivos </w:t>
      </w:r>
      <w:proofErr w:type="spellStart"/>
      <w:r>
        <w:rPr>
          <w:rFonts w:ascii="Arial" w:eastAsia="MS Mincho" w:hAnsi="Arial"/>
          <w:color w:val="000000"/>
          <w:sz w:val="22"/>
          <w:szCs w:val="22"/>
          <w:lang w:eastAsia="en-US"/>
        </w:rPr>
        <w:t>TypeScript</w:t>
      </w:r>
      <w:proofErr w:type="spellEnd"/>
      <w:r>
        <w:rPr>
          <w:rFonts w:ascii="Arial" w:eastAsia="MS Mincho" w:hAnsi="Arial"/>
          <w:color w:val="000000"/>
          <w:sz w:val="22"/>
          <w:szCs w:val="22"/>
          <w:lang w:eastAsia="en-US"/>
        </w:rPr>
        <w:t xml:space="preserve"> ubicados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src</w:t>
      </w:r>
      <w:proofErr w:type="spellEnd"/>
      <w:r>
        <w:rPr>
          <w:rFonts w:ascii="Arial" w:eastAsia="MS Mincho" w:hAnsi="Arial"/>
          <w:color w:val="000000"/>
          <w:sz w:val="22"/>
          <w:szCs w:val="22"/>
          <w:lang w:eastAsia="en-US"/>
        </w:rPr>
        <w:t xml:space="preserve">/’ hacia código </w:t>
      </w:r>
      <w:proofErr w:type="spellStart"/>
      <w:r>
        <w:rPr>
          <w:rFonts w:ascii="Arial" w:eastAsia="MS Mincho" w:hAnsi="Arial"/>
          <w:color w:val="000000"/>
          <w:sz w:val="22"/>
          <w:szCs w:val="22"/>
          <w:lang w:eastAsia="en-US"/>
        </w:rPr>
        <w:t>transpilado</w:t>
      </w:r>
      <w:proofErr w:type="spellEnd"/>
      <w:r>
        <w:rPr>
          <w:rFonts w:ascii="Arial" w:eastAsia="MS Mincho" w:hAnsi="Arial"/>
          <w:color w:val="000000"/>
          <w:sz w:val="22"/>
          <w:szCs w:val="22"/>
          <w:lang w:eastAsia="en-US"/>
        </w:rPr>
        <w:t xml:space="preserve"> JavaScript en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dist</w:t>
      </w:r>
      <w:proofErr w:type="spellEnd"/>
      <w:r>
        <w:rPr>
          <w:rFonts w:ascii="Arial" w:eastAsia="MS Mincho" w:hAnsi="Arial"/>
          <w:color w:val="000000"/>
          <w:sz w:val="22"/>
          <w:szCs w:val="22"/>
          <w:lang w:eastAsia="en-US"/>
        </w:rPr>
        <w:t>/’. En la Etapa 2 se crea el entorno de producción en ‘node:20-alpine’, instalando exclusivamente las dependencias de producción (‘</w:t>
      </w:r>
      <w:proofErr w:type="spellStart"/>
      <w:r>
        <w:rPr>
          <w:rFonts w:ascii="Arial" w:eastAsia="MS Mincho" w:hAnsi="Arial"/>
          <w:color w:val="000000"/>
          <w:sz w:val="22"/>
          <w:szCs w:val="22"/>
          <w:lang w:eastAsia="en-US"/>
        </w:rPr>
        <w:t>npm</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install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omit</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dev</w:t>
      </w:r>
      <w:proofErr w:type="spellEnd"/>
      <w:r>
        <w:rPr>
          <w:rFonts w:ascii="Arial" w:eastAsia="MS Mincho" w:hAnsi="Arial"/>
          <w:color w:val="000000"/>
          <w:sz w:val="22"/>
          <w:szCs w:val="22"/>
          <w:lang w:eastAsia="en-US"/>
        </w:rPr>
        <w:t xml:space="preserve">’), eliminando compiladores y utilidades de desarrollo. Asimismo, por directrices de seguridad de endurecimiento (Security </w:t>
      </w:r>
      <w:proofErr w:type="spellStart"/>
      <w:r>
        <w:rPr>
          <w:rFonts w:ascii="Arial" w:eastAsia="MS Mincho" w:hAnsi="Arial"/>
          <w:color w:val="000000"/>
          <w:sz w:val="22"/>
          <w:szCs w:val="22"/>
          <w:lang w:eastAsia="en-US"/>
        </w:rPr>
        <w:t>Hardening</w:t>
      </w:r>
      <w:proofErr w:type="spellEnd"/>
      <w:r>
        <w:rPr>
          <w:rFonts w:ascii="Arial" w:eastAsia="MS Mincho" w:hAnsi="Arial"/>
          <w:color w:val="000000"/>
          <w:sz w:val="22"/>
          <w:szCs w:val="22"/>
          <w:lang w:eastAsia="en-US"/>
        </w:rPr>
        <w:t xml:space="preserve">), el proceso de Node.js no se ejecuta bajo el </w:t>
      </w:r>
      <w:proofErr w:type="spellStart"/>
      <w:r>
        <w:rPr>
          <w:rFonts w:ascii="Arial" w:eastAsia="MS Mincho" w:hAnsi="Arial"/>
          <w:color w:val="000000"/>
          <w:sz w:val="22"/>
          <w:szCs w:val="22"/>
          <w:lang w:eastAsia="en-US"/>
        </w:rPr>
        <w:t>superusuario</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root</w:t>
      </w:r>
      <w:proofErr w:type="spellEnd"/>
      <w:r>
        <w:rPr>
          <w:rFonts w:ascii="Arial" w:eastAsia="MS Mincho" w:hAnsi="Arial"/>
          <w:color w:val="000000"/>
          <w:sz w:val="22"/>
          <w:szCs w:val="22"/>
          <w:lang w:eastAsia="en-US"/>
        </w:rPr>
        <w:t xml:space="preserve">’, sino bajo un usuario del sistema sin privilegios (‘USER </w:t>
      </w:r>
      <w:proofErr w:type="spellStart"/>
      <w:r>
        <w:rPr>
          <w:rFonts w:ascii="Arial" w:eastAsia="MS Mincho" w:hAnsi="Arial"/>
          <w:color w:val="000000"/>
          <w:sz w:val="22"/>
          <w:szCs w:val="22"/>
          <w:lang w:eastAsia="en-US"/>
        </w:rPr>
        <w:t>node</w:t>
      </w:r>
      <w:proofErr w:type="spellEnd"/>
      <w:r>
        <w:rPr>
          <w:rFonts w:ascii="Arial" w:eastAsia="MS Mincho" w:hAnsi="Arial"/>
          <w:color w:val="000000"/>
          <w:sz w:val="22"/>
          <w:szCs w:val="22"/>
          <w:lang w:eastAsia="en-US"/>
        </w:rPr>
        <w:t>’), anulando vectores de ataque de escalada de privilegios.</w:t>
      </w:r>
    </w:p>
    <w:p w14:paraId="1ADCF252" w14:textId="77777777" w:rsidR="00B5381C" w:rsidRPr="009B1280" w:rsidRDefault="00B5381C" w:rsidP="00F1279C">
      <w:pPr>
        <w:pStyle w:val="Ttulo3"/>
        <w:rPr>
          <w:rFonts w:ascii="Arial" w:eastAsia="MS Mincho" w:hAnsi="Arial"/>
          <w:szCs w:val="20"/>
          <w:lang w:eastAsia="en-US"/>
        </w:rPr>
      </w:pPr>
      <w:bookmarkStart w:id="384" w:name="_Toc242036213"/>
      <w:r>
        <w:rPr>
          <w:rFonts w:ascii="Arial" w:eastAsia="MS Mincho" w:hAnsi="Arial"/>
          <w:color w:val="000000"/>
          <w:sz w:val="22"/>
          <w:szCs w:val="20"/>
          <w:lang w:eastAsia="en-US"/>
        </w:rPr>
        <w:lastRenderedPageBreak/>
        <w:t xml:space="preserve">4.5.2 Orquestación </w:t>
      </w:r>
      <w:proofErr w:type="spellStart"/>
      <w:r>
        <w:rPr>
          <w:rFonts w:ascii="Arial" w:eastAsia="MS Mincho" w:hAnsi="Arial"/>
          <w:color w:val="000000"/>
          <w:sz w:val="22"/>
          <w:szCs w:val="20"/>
          <w:lang w:eastAsia="en-US"/>
        </w:rPr>
        <w:t>Multicontenedor</w:t>
      </w:r>
      <w:proofErr w:type="spellEnd"/>
      <w:r>
        <w:rPr>
          <w:rFonts w:ascii="Arial" w:eastAsia="MS Mincho" w:hAnsi="Arial"/>
          <w:color w:val="000000"/>
          <w:sz w:val="22"/>
          <w:szCs w:val="20"/>
          <w:lang w:eastAsia="en-US"/>
        </w:rPr>
        <w:t xml:space="preserve"> con Docker </w:t>
      </w:r>
      <w:proofErr w:type="spellStart"/>
      <w:r>
        <w:rPr>
          <w:rFonts w:ascii="Arial" w:eastAsia="MS Mincho" w:hAnsi="Arial"/>
          <w:color w:val="000000"/>
          <w:sz w:val="22"/>
          <w:szCs w:val="20"/>
          <w:lang w:eastAsia="en-US"/>
        </w:rPr>
        <w:t>Compose</w:t>
      </w:r>
      <w:bookmarkEnd w:id="384"/>
      <w:proofErr w:type="spellEnd"/>
    </w:p>
    <w:p w14:paraId="2948F427"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La orquestación de la infraestructura completa se automatizó mediante los manifiestos ‘</w:t>
      </w:r>
      <w:proofErr w:type="spellStart"/>
      <w:r>
        <w:rPr>
          <w:rFonts w:ascii="Arial" w:eastAsia="MS Mincho" w:hAnsi="Arial"/>
          <w:color w:val="000000"/>
          <w:sz w:val="22"/>
          <w:szCs w:val="22"/>
          <w:lang w:eastAsia="en-US"/>
        </w:rPr>
        <w:t>docker-compose.yml</w:t>
      </w:r>
      <w:proofErr w:type="spellEnd"/>
      <w:r>
        <w:rPr>
          <w:rFonts w:ascii="Arial" w:eastAsia="MS Mincho" w:hAnsi="Arial"/>
          <w:color w:val="000000"/>
          <w:sz w:val="22"/>
          <w:szCs w:val="22"/>
          <w:lang w:eastAsia="en-US"/>
        </w:rPr>
        <w:t>’ (entorno de desarrollo local) y ‘</w:t>
      </w:r>
      <w:proofErr w:type="spellStart"/>
      <w:r>
        <w:rPr>
          <w:rFonts w:ascii="Arial" w:eastAsia="MS Mincho" w:hAnsi="Arial"/>
          <w:color w:val="000000"/>
          <w:sz w:val="22"/>
          <w:szCs w:val="22"/>
          <w:lang w:eastAsia="en-US"/>
        </w:rPr>
        <w:t>docker-compose.prod.yml</w:t>
      </w:r>
      <w:proofErr w:type="spellEnd"/>
      <w:r>
        <w:rPr>
          <w:rFonts w:ascii="Arial" w:eastAsia="MS Mincho" w:hAnsi="Arial"/>
          <w:color w:val="000000"/>
          <w:sz w:val="22"/>
          <w:szCs w:val="22"/>
          <w:lang w:eastAsia="en-US"/>
        </w:rPr>
        <w:t>’ (entorno de producción homologado):</w:t>
      </w:r>
    </w:p>
    <w:p w14:paraId="6ECB57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El despliegue levanta de manera sincronizada tres contenedores interconectados:</w:t>
      </w:r>
    </w:p>
    <w:p w14:paraId="09DA7A76"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Servicio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Expone el puerto 80 hacia el exterior, sirviendo la aplicación web y redirigiendo las peticiones a `/api/*` hacia el contenedor de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w:t>
      </w:r>
    </w:p>
    <w:p w14:paraId="1D98C2E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2. Servicio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Expone el puerto interno 4000, ejecutando el API REST de Node.js con reconexión automática mediante ‘</w:t>
      </w:r>
      <w:proofErr w:type="spellStart"/>
      <w:r>
        <w:rPr>
          <w:rFonts w:ascii="Arial" w:eastAsia="MS Mincho" w:hAnsi="Arial"/>
          <w:color w:val="000000"/>
          <w:sz w:val="22"/>
          <w:szCs w:val="22"/>
          <w:lang w:eastAsia="en-US"/>
        </w:rPr>
        <w:t>restart</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always</w:t>
      </w:r>
      <w:proofErr w:type="spellEnd"/>
      <w:r>
        <w:rPr>
          <w:rFonts w:ascii="Arial" w:eastAsia="MS Mincho" w:hAnsi="Arial"/>
          <w:color w:val="000000"/>
          <w:sz w:val="22"/>
          <w:szCs w:val="22"/>
          <w:lang w:eastAsia="en-US"/>
        </w:rPr>
        <w:t>’ y verificación de salud de base de datos.</w:t>
      </w:r>
    </w:p>
    <w:p w14:paraId="08790C8E"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3. Servicio ‘</w:t>
      </w:r>
      <w:proofErr w:type="spellStart"/>
      <w:r>
        <w:rPr>
          <w:rFonts w:ascii="Arial" w:eastAsia="MS Mincho" w:hAnsi="Arial"/>
          <w:color w:val="000000"/>
          <w:sz w:val="22"/>
          <w:szCs w:val="22"/>
          <w:lang w:eastAsia="en-US"/>
        </w:rPr>
        <w:t>db</w:t>
      </w:r>
      <w:proofErr w:type="spellEnd"/>
      <w:r>
        <w:rPr>
          <w:rFonts w:ascii="Arial" w:eastAsia="MS Mincho" w:hAnsi="Arial"/>
          <w:color w:val="000000"/>
          <w:sz w:val="22"/>
          <w:szCs w:val="22"/>
          <w:lang w:eastAsia="en-US"/>
        </w:rPr>
        <w:t xml:space="preserve">’: Ejecuta el motor PostgreSQL 16 sobre Alpine Linux. Por motivos de seguridad perimetral, el puerto 5432 no se expone a la red pública del host, la comunicación con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realiza de forma estrictamente privada a través de la red virtual puente (Bridge Network) `</w:t>
      </w:r>
      <w:proofErr w:type="spellStart"/>
      <w:r>
        <w:rPr>
          <w:rFonts w:ascii="Arial" w:eastAsia="MS Mincho" w:hAnsi="Arial"/>
          <w:color w:val="000000"/>
          <w:sz w:val="22"/>
          <w:szCs w:val="22"/>
          <w:lang w:eastAsia="en-US"/>
        </w:rPr>
        <w:t>gpon_network</w:t>
      </w:r>
      <w:proofErr w:type="spellEnd"/>
      <w:r>
        <w:rPr>
          <w:rFonts w:ascii="Arial" w:eastAsia="MS Mincho" w:hAnsi="Arial"/>
          <w:color w:val="000000"/>
          <w:sz w:val="22"/>
          <w:szCs w:val="22"/>
          <w:lang w:eastAsia="en-US"/>
        </w:rPr>
        <w:t>`.</w:t>
      </w:r>
    </w:p>
    <w:p w14:paraId="26E35CC2"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4. Persistencia de Datos: Se define un volumen administrado persistente denominado `</w:t>
      </w:r>
      <w:proofErr w:type="spellStart"/>
      <w:r>
        <w:rPr>
          <w:rFonts w:ascii="Arial" w:eastAsia="MS Mincho" w:hAnsi="Arial"/>
          <w:color w:val="000000"/>
          <w:sz w:val="22"/>
          <w:szCs w:val="22"/>
          <w:lang w:eastAsia="en-US"/>
        </w:rPr>
        <w:t>pgdata_gpon</w:t>
      </w:r>
      <w:proofErr w:type="spellEnd"/>
      <w:r>
        <w:rPr>
          <w:rFonts w:ascii="Arial" w:eastAsia="MS Mincho" w:hAnsi="Arial"/>
          <w:color w:val="000000"/>
          <w:sz w:val="22"/>
          <w:szCs w:val="22"/>
          <w:lang w:eastAsia="en-US"/>
        </w:rPr>
        <w:t>`, el cual mapea el directorio `/</w:t>
      </w:r>
      <w:proofErr w:type="spellStart"/>
      <w:r>
        <w:rPr>
          <w:rFonts w:ascii="Arial" w:eastAsia="MS Mincho" w:hAnsi="Arial"/>
          <w:color w:val="000000"/>
          <w:sz w:val="22"/>
          <w:szCs w:val="22"/>
          <w:lang w:eastAsia="en-US"/>
        </w:rPr>
        <w:t>var</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lib</w:t>
      </w:r>
      <w:proofErr w:type="spellEnd"/>
      <w:r>
        <w:rPr>
          <w:rFonts w:ascii="Arial" w:eastAsia="MS Mincho" w:hAnsi="Arial"/>
          <w:color w:val="000000"/>
          <w:sz w:val="22"/>
          <w:szCs w:val="22"/>
          <w:lang w:eastAsia="en-US"/>
        </w:rPr>
        <w:t>/</w:t>
      </w:r>
      <w:proofErr w:type="spellStart"/>
      <w:r>
        <w:rPr>
          <w:rFonts w:ascii="Arial" w:eastAsia="MS Mincho" w:hAnsi="Arial"/>
          <w:color w:val="000000"/>
          <w:sz w:val="22"/>
          <w:szCs w:val="22"/>
          <w:lang w:eastAsia="en-US"/>
        </w:rPr>
        <w:t>postgresql</w:t>
      </w:r>
      <w:proofErr w:type="spellEnd"/>
      <w:r>
        <w:rPr>
          <w:rFonts w:ascii="Arial" w:eastAsia="MS Mincho" w:hAnsi="Arial"/>
          <w:color w:val="000000"/>
          <w:sz w:val="22"/>
          <w:szCs w:val="22"/>
          <w:lang w:eastAsia="en-US"/>
        </w:rPr>
        <w:t>/data` del contenedor a almacenamiento en disco sólido del servidor anfitrión, garantizando que el reinicio, detención o actualización de los contenedores no comprometa la integridad de los datos de la red.</w:t>
      </w:r>
    </w:p>
    <w:p w14:paraId="7B6A48A7" w14:textId="77777777" w:rsidR="00B5381C" w:rsidRPr="009B1280" w:rsidRDefault="00B5381C" w:rsidP="00B428DE">
      <w:pPr>
        <w:pStyle w:val="Ttulo3"/>
        <w:spacing w:line="360" w:lineRule="auto"/>
        <w:rPr>
          <w:rFonts w:ascii="Arial" w:eastAsia="MS Mincho" w:hAnsi="Arial"/>
          <w:szCs w:val="20"/>
          <w:lang w:eastAsia="en-US"/>
        </w:rPr>
      </w:pPr>
      <w:bookmarkStart w:id="385" w:name="_Toc242036214"/>
      <w:r>
        <w:rPr>
          <w:rFonts w:ascii="Arial" w:eastAsia="MS Mincho" w:hAnsi="Arial"/>
          <w:color w:val="000000"/>
          <w:sz w:val="22"/>
          <w:szCs w:val="20"/>
          <w:lang w:eastAsia="en-US"/>
        </w:rPr>
        <w:t>4.5.3 Estrategia de Despliegue en Plataformas Cloud de Alta Disponibilidad</w:t>
      </w:r>
      <w:bookmarkEnd w:id="385"/>
    </w:p>
    <w:p w14:paraId="37722821" w14:textId="77777777" w:rsidR="00B5381C" w:rsidRPr="009B1280" w:rsidRDefault="00B5381C"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Para facilitar la operación remota del sistema sin requerir servidores físicos dedicados en las oficinas de San José del Rincón, la solución fue concebida para su despliegue fluido en plataformas de cómputo en la nube:</w:t>
      </w:r>
    </w:p>
    <w:p w14:paraId="317A3E66"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1.- Capa de Datos Cloud (</w:t>
      </w:r>
      <w:proofErr w:type="spellStart"/>
      <w:r>
        <w:rPr>
          <w:rFonts w:ascii="Arial" w:eastAsia="MS Mincho" w:hAnsi="Arial"/>
          <w:color w:val="000000"/>
          <w:sz w:val="22"/>
          <w:szCs w:val="22"/>
          <w:lang w:eastAsia="en-US"/>
        </w:rPr>
        <w:t>DBaaS</w:t>
      </w:r>
      <w:proofErr w:type="spellEnd"/>
      <w:r>
        <w:rPr>
          <w:rFonts w:ascii="Arial" w:eastAsia="MS Mincho" w:hAnsi="Arial"/>
          <w:color w:val="000000"/>
          <w:sz w:val="22"/>
          <w:szCs w:val="22"/>
          <w:lang w:eastAsia="en-US"/>
        </w:rPr>
        <w:t xml:space="preserve">): El sistema es 100% compatible con servicios gestionados de PostgreSQL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como Neon </w:t>
      </w:r>
      <w:proofErr w:type="spellStart"/>
      <w:r>
        <w:rPr>
          <w:rFonts w:ascii="Arial" w:eastAsia="MS Mincho" w:hAnsi="Arial"/>
          <w:color w:val="000000"/>
          <w:sz w:val="22"/>
          <w:szCs w:val="22"/>
          <w:lang w:eastAsia="en-US"/>
        </w:rPr>
        <w:t>Database</w:t>
      </w:r>
      <w:proofErr w:type="spellEnd"/>
      <w:r>
        <w:rPr>
          <w:rFonts w:ascii="Arial" w:eastAsia="MS Mincho" w:hAnsi="Arial"/>
          <w:color w:val="000000"/>
          <w:sz w:val="22"/>
          <w:szCs w:val="22"/>
          <w:lang w:eastAsia="en-US"/>
        </w:rPr>
        <w:t xml:space="preserve"> o </w:t>
      </w:r>
      <w:proofErr w:type="spellStart"/>
      <w:r>
        <w:rPr>
          <w:rFonts w:ascii="Arial" w:eastAsia="MS Mincho" w:hAnsi="Arial"/>
          <w:color w:val="000000"/>
          <w:sz w:val="22"/>
          <w:szCs w:val="22"/>
          <w:lang w:eastAsia="en-US"/>
        </w:rPr>
        <w:t>Supabase</w:t>
      </w:r>
      <w:proofErr w:type="spellEnd"/>
      <w:r>
        <w:rPr>
          <w:rFonts w:ascii="Arial" w:eastAsia="MS Mincho" w:hAnsi="Arial"/>
          <w:color w:val="000000"/>
          <w:sz w:val="22"/>
          <w:szCs w:val="22"/>
          <w:lang w:eastAsia="en-US"/>
        </w:rPr>
        <w:t xml:space="preserve">, los cuales ofrecen balanceo de conexiones con </w:t>
      </w:r>
      <w:proofErr w:type="spellStart"/>
      <w:r>
        <w:rPr>
          <w:rFonts w:ascii="Arial" w:eastAsia="MS Mincho" w:hAnsi="Arial"/>
          <w:color w:val="000000"/>
          <w:sz w:val="22"/>
          <w:szCs w:val="22"/>
          <w:lang w:eastAsia="en-US"/>
        </w:rPr>
        <w:t>pgBouncer</w:t>
      </w:r>
      <w:proofErr w:type="spellEnd"/>
      <w:r>
        <w:rPr>
          <w:rFonts w:ascii="Arial" w:eastAsia="MS Mincho" w:hAnsi="Arial"/>
          <w:color w:val="000000"/>
          <w:sz w:val="22"/>
          <w:szCs w:val="22"/>
          <w:lang w:eastAsia="en-US"/>
        </w:rPr>
        <w:t xml:space="preserve">, copias de seguridad continuas a nivel de Write-Ahead </w:t>
      </w:r>
      <w:proofErr w:type="spellStart"/>
      <w:r>
        <w:rPr>
          <w:rFonts w:ascii="Arial" w:eastAsia="MS Mincho" w:hAnsi="Arial"/>
          <w:color w:val="000000"/>
          <w:sz w:val="22"/>
          <w:szCs w:val="22"/>
          <w:lang w:eastAsia="en-US"/>
        </w:rPr>
        <w:t>Logging</w:t>
      </w:r>
      <w:proofErr w:type="spellEnd"/>
      <w:r>
        <w:rPr>
          <w:rFonts w:ascii="Arial" w:eastAsia="MS Mincho" w:hAnsi="Arial"/>
          <w:color w:val="000000"/>
          <w:sz w:val="22"/>
          <w:szCs w:val="22"/>
          <w:lang w:eastAsia="en-US"/>
        </w:rPr>
        <w:t xml:space="preserve"> (WAL) y escalabilidad automática ante picos de demanda.</w:t>
      </w:r>
    </w:p>
    <w:p w14:paraId="39B8A2AD" w14:textId="77777777" w:rsidR="00B5381C" w:rsidRPr="009B1280" w:rsidRDefault="00DB47B8" w:rsidP="00B5381C">
      <w:pPr>
        <w:spacing w:after="120" w:line="360" w:lineRule="auto"/>
        <w:rPr>
          <w:rFonts w:ascii="Arial" w:eastAsia="MS Mincho" w:hAnsi="Arial"/>
          <w:sz w:val="22"/>
          <w:szCs w:val="22"/>
          <w:lang w:eastAsia="en-US"/>
        </w:rPr>
      </w:pPr>
      <w:r>
        <w:rPr>
          <w:rFonts w:ascii="Arial" w:eastAsia="MS Mincho" w:hAnsi="Arial"/>
          <w:color w:val="000000"/>
          <w:sz w:val="22"/>
          <w:szCs w:val="22"/>
          <w:lang w:eastAsia="en-US"/>
        </w:rPr>
        <w:t xml:space="preserve">2.- Capa de Aplicación y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(PaaS): El </w:t>
      </w:r>
      <w:proofErr w:type="spellStart"/>
      <w:r>
        <w:rPr>
          <w:rFonts w:ascii="Arial" w:eastAsia="MS Mincho" w:hAnsi="Arial"/>
          <w:color w:val="000000"/>
          <w:sz w:val="22"/>
          <w:szCs w:val="22"/>
          <w:lang w:eastAsia="en-US"/>
        </w:rPr>
        <w:t>backend</w:t>
      </w:r>
      <w:proofErr w:type="spellEnd"/>
      <w:r>
        <w:rPr>
          <w:rFonts w:ascii="Arial" w:eastAsia="MS Mincho" w:hAnsi="Arial"/>
          <w:color w:val="000000"/>
          <w:sz w:val="22"/>
          <w:szCs w:val="22"/>
          <w:lang w:eastAsia="en-US"/>
        </w:rPr>
        <w:t xml:space="preserve"> se despliega en Render o </w:t>
      </w:r>
      <w:proofErr w:type="spellStart"/>
      <w:r>
        <w:rPr>
          <w:rFonts w:ascii="Arial" w:eastAsia="MS Mincho" w:hAnsi="Arial"/>
          <w:color w:val="000000"/>
          <w:sz w:val="22"/>
          <w:szCs w:val="22"/>
          <w:lang w:eastAsia="en-US"/>
        </w:rPr>
        <w:t>Vercel</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Serverless</w:t>
      </w:r>
      <w:proofErr w:type="spellEnd"/>
      <w:r>
        <w:rPr>
          <w:rFonts w:ascii="Arial" w:eastAsia="MS Mincho" w:hAnsi="Arial"/>
          <w:color w:val="000000"/>
          <w:sz w:val="22"/>
          <w:szCs w:val="22"/>
          <w:lang w:eastAsia="en-US"/>
        </w:rPr>
        <w:t xml:space="preserve"> </w:t>
      </w:r>
      <w:proofErr w:type="spellStart"/>
      <w:r>
        <w:rPr>
          <w:rFonts w:ascii="Arial" w:eastAsia="MS Mincho" w:hAnsi="Arial"/>
          <w:color w:val="000000"/>
          <w:sz w:val="22"/>
          <w:szCs w:val="22"/>
          <w:lang w:eastAsia="en-US"/>
        </w:rPr>
        <w:t>Functions</w:t>
      </w:r>
      <w:proofErr w:type="spellEnd"/>
      <w:r>
        <w:rPr>
          <w:rFonts w:ascii="Arial" w:eastAsia="MS Mincho" w:hAnsi="Arial"/>
          <w:color w:val="000000"/>
          <w:sz w:val="22"/>
          <w:szCs w:val="22"/>
          <w:lang w:eastAsia="en-US"/>
        </w:rPr>
        <w:t xml:space="preserve"> mediante variables de entorno encriptadas (`DATABASE_URL`, `JWT_SECRET`), mientras que el </w:t>
      </w:r>
      <w:proofErr w:type="spellStart"/>
      <w:r>
        <w:rPr>
          <w:rFonts w:ascii="Arial" w:eastAsia="MS Mincho" w:hAnsi="Arial"/>
          <w:color w:val="000000"/>
          <w:sz w:val="22"/>
          <w:szCs w:val="22"/>
          <w:lang w:eastAsia="en-US"/>
        </w:rPr>
        <w:t>frontend</w:t>
      </w:r>
      <w:proofErr w:type="spellEnd"/>
      <w:r>
        <w:rPr>
          <w:rFonts w:ascii="Arial" w:eastAsia="MS Mincho" w:hAnsi="Arial"/>
          <w:color w:val="000000"/>
          <w:sz w:val="22"/>
          <w:szCs w:val="22"/>
          <w:lang w:eastAsia="en-US"/>
        </w:rPr>
        <w:t xml:space="preserve"> se distribuye globalmente a través de redes de </w:t>
      </w:r>
      <w:r>
        <w:rPr>
          <w:rFonts w:ascii="Arial" w:eastAsia="MS Mincho" w:hAnsi="Arial"/>
          <w:color w:val="000000"/>
          <w:sz w:val="22"/>
          <w:szCs w:val="22"/>
          <w:lang w:eastAsia="en-US"/>
        </w:rPr>
        <w:lastRenderedPageBreak/>
        <w:t>distribución de contenido (CDN Edge Networks), logrando latencias de carga inferiores a 80 milisegundos desde cualquier punto del Estado de México y asegurando un costo de infraestructura cercano a cero durante la fase de crecimiento de la empresa.</w:t>
      </w:r>
    </w:p>
    <w:p w14:paraId="7B459598" w14:textId="77777777" w:rsidR="00B5381C" w:rsidRPr="009B1280" w:rsidRDefault="00B5381C" w:rsidP="00B5381C">
      <w:pPr>
        <w:keepNext/>
        <w:spacing w:after="80" w:line="276" w:lineRule="auto"/>
        <w:jc w:val="center"/>
        <w:rPr>
          <w:rFonts w:ascii="Arial" w:eastAsia="MS Mincho" w:hAnsi="Arial"/>
          <w:sz w:val="22"/>
          <w:szCs w:val="22"/>
          <w:lang w:eastAsia="en-US"/>
        </w:rPr>
      </w:pPr>
      <w:r>
        <w:rPr>
          <w:rFonts w:ascii="Arial" w:eastAsia="MS Mincho" w:hAnsi="Arial"/>
          <w:noProof/>
          <w:color w:val="000000"/>
          <w:sz w:val="22"/>
          <w:szCs w:val="22"/>
          <w:lang w:eastAsia="en-US"/>
        </w:rPr>
        <w:drawing>
          <wp:inline distT="0" distB="0" distL="0" distR="0" wp14:anchorId="17BA0EB2" wp14:editId="39A020DB">
            <wp:extent cx="5010150" cy="2457450"/>
            <wp:effectExtent l="76200" t="76200" r="133350" b="133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11_arquitectura_docker.png"/>
                    <pic:cNvPicPr/>
                  </pic:nvPicPr>
                  <pic:blipFill rotWithShape="1">
                    <a:blip r:embed="rId121"/>
                    <a:srcRect l="4341" t="11048" r="4341" b="7513"/>
                    <a:stretch>
                      <a:fillRect/>
                    </a:stretch>
                  </pic:blipFill>
                  <pic:spPr bwMode="auto">
                    <a:xfrm>
                      <a:off x="0" y="0"/>
                      <a:ext cx="5010150" cy="24574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3788E4C0" w14:textId="77777777" w:rsidR="00B5381C" w:rsidRPr="009B1280" w:rsidRDefault="00B5381C" w:rsidP="00B428DE">
      <w:pPr>
        <w:pStyle w:val="Figuras"/>
        <w:spacing w:before="80" w:after="40"/>
        <w:rPr>
          <w:rFonts w:eastAsia="MS Mincho" w:cs="Arial"/>
          <w:bCs/>
          <w:szCs w:val="18"/>
          <w:lang w:eastAsia="en-US"/>
        </w:rPr>
      </w:pPr>
      <w:bookmarkStart w:id="386" w:name="_Toc241426416"/>
      <w:r>
        <w:t xml:space="preserve">Figura 96. Arquitectura de contenerización </w:t>
      </w:r>
      <w:proofErr w:type="spellStart"/>
      <w:r>
        <w:t>multicontenedor</w:t>
      </w:r>
      <w:proofErr w:type="spellEnd"/>
      <w:r>
        <w:t xml:space="preserve"> con Docker </w:t>
      </w:r>
      <w:proofErr w:type="spellStart"/>
      <w:r>
        <w:t>Compose</w:t>
      </w:r>
      <w:proofErr w:type="spellEnd"/>
      <w:r>
        <w:t xml:space="preserve"> y red </w:t>
      </w:r>
      <w:proofErr w:type="spellStart"/>
      <w:proofErr w:type="gramStart"/>
      <w:r>
        <w:t>aislada.multicontenedor</w:t>
      </w:r>
      <w:proofErr w:type="spellEnd"/>
      <w:proofErr w:type="gramEnd"/>
      <w:r>
        <w:t xml:space="preserve"> con Docker </w:t>
      </w:r>
      <w:proofErr w:type="spellStart"/>
      <w:r>
        <w:t>Compose</w:t>
      </w:r>
      <w:proofErr w:type="spellEnd"/>
      <w:r>
        <w:t xml:space="preserve"> y red aislada.</w:t>
      </w:r>
      <w:bookmarkEnd w:id="386"/>
    </w:p>
    <w:p w14:paraId="19BC6F65" w14:textId="77777777" w:rsidR="00B5381C" w:rsidRPr="00E837EB" w:rsidRDefault="00B5381C" w:rsidP="00B5381C">
      <w:pPr>
        <w:spacing w:after="240" w:line="276" w:lineRule="auto"/>
        <w:jc w:val="center"/>
        <w:rPr>
          <w:rFonts w:ascii="Arial" w:eastAsia="MS Mincho" w:hAnsi="Arial"/>
          <w:b/>
          <w:bCs/>
          <w:sz w:val="22"/>
          <w:szCs w:val="22"/>
          <w:lang w:eastAsia="en-US"/>
        </w:rPr>
      </w:pPr>
      <w:r w:rsidRPr="00E837EB">
        <w:rPr>
          <w:rFonts w:ascii="Arial" w:eastAsia="MS Mincho" w:hAnsi="Arial"/>
          <w:b/>
          <w:bCs/>
          <w:color w:val="000000"/>
          <w:sz w:val="18"/>
          <w:szCs w:val="22"/>
          <w:lang w:eastAsia="en-US"/>
        </w:rPr>
        <w:t>Elaboración propia</w:t>
      </w:r>
    </w:p>
    <w:p w14:paraId="6D0A40C4" w14:textId="77777777" w:rsidR="00335C6F" w:rsidRDefault="00335C6F">
      <w:pPr>
        <w:pageBreakBefore/>
        <w:spacing w:line="276" w:lineRule="auto"/>
        <w:jc w:val="center"/>
      </w:pPr>
    </w:p>
    <w:p w14:paraId="3D639F8E" w14:textId="77777777" w:rsidR="00335C6F" w:rsidRDefault="00335C6F">
      <w:pPr>
        <w:spacing w:line="276" w:lineRule="auto"/>
        <w:jc w:val="center"/>
      </w:pPr>
    </w:p>
    <w:p w14:paraId="31ECEA45" w14:textId="77777777" w:rsidR="00335C6F" w:rsidRDefault="00335C6F">
      <w:pPr>
        <w:spacing w:line="276" w:lineRule="auto"/>
        <w:jc w:val="center"/>
      </w:pPr>
    </w:p>
    <w:p w14:paraId="68E4312E" w14:textId="77777777" w:rsidR="00335C6F" w:rsidRDefault="00335C6F">
      <w:pPr>
        <w:spacing w:line="276" w:lineRule="auto"/>
        <w:jc w:val="center"/>
      </w:pPr>
    </w:p>
    <w:p w14:paraId="153FA2EE" w14:textId="77777777" w:rsidR="00335C6F" w:rsidRDefault="00335C6F">
      <w:pPr>
        <w:spacing w:line="276" w:lineRule="auto"/>
        <w:jc w:val="center"/>
      </w:pPr>
    </w:p>
    <w:p w14:paraId="455A498B" w14:textId="77777777" w:rsidR="00335C6F" w:rsidRDefault="00335C6F">
      <w:pPr>
        <w:spacing w:line="276" w:lineRule="auto"/>
        <w:jc w:val="center"/>
      </w:pPr>
    </w:p>
    <w:p w14:paraId="33C44578" w14:textId="77777777" w:rsidR="000B181E" w:rsidRPr="009B1280" w:rsidRDefault="00036608" w:rsidP="00B428DE">
      <w:pPr>
        <w:pStyle w:val="Ttulo1"/>
        <w:spacing w:before="0" w:after="0" w:line="276" w:lineRule="auto"/>
        <w:jc w:val="center"/>
        <w:rPr>
          <w:sz w:val="28"/>
          <w:szCs w:val="28"/>
        </w:rPr>
      </w:pPr>
      <w:bookmarkStart w:id="387" w:name="_Toc242036215"/>
      <w:r>
        <w:rPr>
          <w:rFonts w:ascii="Arial" w:hAnsi="Arial"/>
          <w:color w:val="000000"/>
          <w:sz w:val="72"/>
        </w:rPr>
        <w:t>CAPÍTULO V. PRUEBAS Y RESULTADOS</w:t>
      </w:r>
      <w:bookmarkEnd w:id="387"/>
    </w:p>
    <w:p w14:paraId="0BA9DC9F" w14:textId="77777777" w:rsidR="00335C6F" w:rsidRDefault="00335C6F">
      <w:pPr>
        <w:spacing w:line="360" w:lineRule="auto"/>
      </w:pPr>
    </w:p>
    <w:p w14:paraId="0E8172F1" w14:textId="77777777" w:rsidR="00335C6F" w:rsidRDefault="00335C6F">
      <w:pPr>
        <w:spacing w:line="360" w:lineRule="auto"/>
      </w:pPr>
    </w:p>
    <w:p w14:paraId="17233D5A" w14:textId="77777777" w:rsidR="00335C6F" w:rsidRDefault="00000000">
      <w:pPr>
        <w:spacing w:after="120" w:line="360" w:lineRule="auto"/>
      </w:pPr>
      <w:r>
        <w:rPr>
          <w:rFonts w:ascii="Arial" w:hAnsi="Arial" w:cs="Arial"/>
          <w:color w:val="000000"/>
          <w:sz w:val="22"/>
        </w:rPr>
        <w:t>En el presente capítulo se estructuran las actividades de verificación, protocolos de pruebas de software y validación en campo implementadas para garantizar la confiabilidad, precisión cartográfica y robustez transaccional del sistema de inventario y mapeo lógico de la red GPON/</w:t>
      </w:r>
      <w:proofErr w:type="spellStart"/>
      <w:r>
        <w:rPr>
          <w:rFonts w:ascii="Arial" w:hAnsi="Arial" w:cs="Arial"/>
          <w:color w:val="000000"/>
          <w:sz w:val="22"/>
        </w:rPr>
        <w:t>FTTx</w:t>
      </w:r>
      <w:proofErr w:type="spellEnd"/>
      <w:r>
        <w:rPr>
          <w:rFonts w:ascii="Arial" w:hAnsi="Arial" w:cs="Arial"/>
          <w:color w:val="000000"/>
          <w:sz w:val="22"/>
        </w:rPr>
        <w:t xml:space="preserve"> en GPON TELECOM S.A. de C.V.</w:t>
      </w:r>
    </w:p>
    <w:p w14:paraId="30FD9106" w14:textId="77777777" w:rsidR="000B181E" w:rsidRPr="009B1280" w:rsidRDefault="000B181E" w:rsidP="00036608">
      <w:pPr>
        <w:spacing w:after="120" w:line="360" w:lineRule="auto"/>
      </w:pPr>
    </w:p>
    <w:p w14:paraId="0AB164DB" w14:textId="77777777" w:rsidR="000B181E" w:rsidRPr="009B1280" w:rsidRDefault="000B181E">
      <w:pPr>
        <w:sectPr w:rsidR="000B181E" w:rsidRPr="009B1280">
          <w:headerReference w:type="default" r:id="rId122"/>
          <w:footerReference w:type="default" r:id="rId123"/>
          <w:pgSz w:w="12242" w:h="15842" w:code="1"/>
          <w:pgMar w:top="1417" w:right="1701" w:bottom="1417" w:left="1701" w:header="708" w:footer="708" w:gutter="0"/>
          <w:pgNumType w:start="1"/>
          <w:cols w:space="708"/>
          <w:docGrid w:linePitch="360"/>
        </w:sectPr>
      </w:pPr>
    </w:p>
    <w:sectPr w:rsidR="00621E28" w:rsidRPr="00621E28" w:rsidSect="00621E28">
      <w:pgSz w:w="15842" w:h="12242" w:orient="landscape" w:code="1"/>
      <w:pgMar w:top="1701" w:right="1417" w:bottom="1701" w:left="1417" w:header="708" w:footer="708" w:gutter="0"/>
      <w:pgNumType w:fmt="lowerRoman" w:start="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5A022" w14:textId="77777777" w:rsidR="000F470E" w:rsidRPr="009B1280" w:rsidRDefault="000F470E">
      <w:r w:rsidRPr="009B1280">
        <w:separator/>
      </w:r>
    </w:p>
  </w:endnote>
  <w:endnote w:type="continuationSeparator" w:id="0">
    <w:p w14:paraId="567DFE05" w14:textId="77777777" w:rsidR="000F470E" w:rsidRPr="009B1280" w:rsidRDefault="000F470E">
      <w:r w:rsidRPr="009B12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otham Bold">
    <w:altName w:val="Segoe UI Semibold"/>
    <w:charset w:val="00"/>
    <w:family w:val="auto"/>
    <w:pitch w:val="variable"/>
    <w:sig w:usb0="00000001" w:usb1="40000048" w:usb2="00000000" w:usb3="00000000" w:csb0="00000111" w:csb1="00000000"/>
  </w:font>
  <w:font w:name="Gotham Book">
    <w:altName w:val="Times New Roman"/>
    <w:charset w:val="00"/>
    <w:family w:val="auto"/>
    <w:pitch w:val="variable"/>
    <w:sig w:usb0="00000001" w:usb1="40000048"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6AEF" w14:textId="77777777" w:rsidR="001C793E" w:rsidRPr="009B1280" w:rsidRDefault="001C793E" w:rsidP="004C5758">
    <w:pPr>
      <w:pStyle w:val="Piedepgina"/>
      <w:tabs>
        <w:tab w:val="clear" w:pos="4252"/>
        <w:tab w:val="clear" w:pos="850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4044" w14:textId="77777777" w:rsidR="001C793E" w:rsidRPr="009B1280" w:rsidRDefault="00FC6A9C" w:rsidP="000E706A">
    <w:pPr>
      <w:pStyle w:val="Piedepgina"/>
      <w:tabs>
        <w:tab w:val="clear" w:pos="4252"/>
        <w:tab w:val="clear" w:pos="8504"/>
      </w:tabs>
      <w:rPr>
        <w:rFonts w:ascii="Arial" w:hAnsi="Arial" w:cs="Arial"/>
        <w:sz w:val="22"/>
        <w:szCs w:val="22"/>
      </w:rPr>
    </w:pPr>
    <w:r w:rsidRPr="009B1280">
      <w:rPr>
        <w:noProof/>
      </w:rPr>
      <mc:AlternateContent>
        <mc:Choice Requires="wps">
          <w:drawing>
            <wp:anchor distT="0" distB="0" distL="114299" distR="114299" simplePos="0" relativeHeight="251659264" behindDoc="0" locked="0" layoutInCell="1" allowOverlap="1" wp14:anchorId="2BB9120A" wp14:editId="75F5E352">
              <wp:simplePos x="0" y="0"/>
              <wp:positionH relativeFrom="column">
                <wp:posOffset>2185669</wp:posOffset>
              </wp:positionH>
              <wp:positionV relativeFrom="paragraph">
                <wp:posOffset>-3281045</wp:posOffset>
              </wp:positionV>
              <wp:extent cx="0" cy="3265170"/>
              <wp:effectExtent l="19050" t="0" r="19050" b="30480"/>
              <wp:wrapNone/>
              <wp:docPr id="3" name="3 Conector recto"/>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3265170"/>
                      </a:xfrm>
                      <a:prstGeom prst="line">
                        <a:avLst/>
                      </a:prstGeom>
                      <a:ln w="38100" cap="flat" cmpd="sng">
                        <a:rou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6097C1CC" id="3 Conector recto" o:spid="_x0000_s1026" style="position:absolute;z-index:2516592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172.1pt,-258.35pt" to="172.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" strokecolor="black [3040]" strokeweight="3pt">
              <o:lock v:ext="edit" shapetype="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30DA"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EB82"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EE9FA" w14:textId="77777777" w:rsidR="000B181E" w:rsidRPr="009B1280" w:rsidRDefault="00A11615">
    <w:pPr>
      <w:pStyle w:val="Piedepgina"/>
      <w:jc w:val="right"/>
      <w:rPr>
        <w:rFonts w:ascii="Arial" w:hAnsi="Arial" w:cs="Arial"/>
        <w:sz w:val="22"/>
      </w:rPr>
    </w:pPr>
    <w:r w:rsidRPr="009B1280">
      <w:rPr>
        <w:rFonts w:ascii="Arial" w:hAnsi="Arial" w:cs="Arial"/>
        <w:sz w:val="22"/>
      </w:rPr>
      <w:fldChar w:fldCharType="begin"/>
    </w:r>
    <w:r w:rsidRPr="009B1280">
      <w:rPr>
        <w:rFonts w:ascii="Arial" w:hAnsi="Arial" w:cs="Arial"/>
        <w:sz w:val="22"/>
      </w:rPr>
      <w:instrText xml:space="preserve"> PAGE </w:instrText>
    </w:r>
    <w:r w:rsidRPr="009B1280">
      <w:rPr>
        <w:rFonts w:ascii="Arial" w:hAnsi="Arial" w:cs="Arial"/>
        <w:sz w:val="22"/>
      </w:rPr>
      <w:fldChar w:fldCharType="separate"/>
    </w:r>
    <w:r w:rsidRPr="009B1280">
      <w:rPr>
        <w:rFonts w:ascii="Arial" w:hAnsi="Arial" w:cs="Arial"/>
        <w:sz w:val="22"/>
      </w:rPr>
      <w:t>1</w:t>
    </w:r>
    <w:r w:rsidRPr="009B1280">
      <w:rPr>
        <w:rFonts w:ascii="Arial" w:hAnsi="Arial" w:cs="Arial"/>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EB39" w14:textId="77777777" w:rsidR="000B181E" w:rsidRPr="009B1280" w:rsidRDefault="000B18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8C66A" w14:textId="77777777" w:rsidR="000F470E" w:rsidRPr="009B1280" w:rsidRDefault="000F470E">
      <w:r w:rsidRPr="009B1280">
        <w:separator/>
      </w:r>
    </w:p>
  </w:footnote>
  <w:footnote w:type="continuationSeparator" w:id="0">
    <w:p w14:paraId="781CCBD4" w14:textId="77777777" w:rsidR="000F470E" w:rsidRPr="009B1280" w:rsidRDefault="000F470E">
      <w:r w:rsidRPr="009B12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07449" w14:textId="77777777" w:rsidR="00D110C5" w:rsidRPr="009B1280" w:rsidRDefault="009C7ED0">
    <w:pPr>
      <w:pStyle w:val="Encabezado"/>
    </w:pPr>
    <w:r w:rsidRPr="009B1280">
      <w:rPr>
        <w:noProof/>
      </w:rPr>
      <w:drawing>
        <wp:anchor distT="0" distB="0" distL="114300" distR="114300" simplePos="0" relativeHeight="251665408" behindDoc="0" locked="0" layoutInCell="1" allowOverlap="1" wp14:anchorId="5F4619E0" wp14:editId="1F5B9D97">
          <wp:simplePos x="0" y="0"/>
          <wp:positionH relativeFrom="column">
            <wp:align>right</wp:align>
          </wp:positionH>
          <wp:positionV relativeFrom="paragraph">
            <wp:posOffset>0</wp:posOffset>
          </wp:positionV>
          <wp:extent cx="1497330" cy="719455"/>
          <wp:effectExtent l="0" t="0" r="7620" b="4445"/>
          <wp:wrapSquare wrapText="bothSides"/>
          <wp:docPr id="26048023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Pr="009B1280">
      <w:rPr>
        <w:noProof/>
      </w:rPr>
      <w:drawing>
        <wp:anchor distT="0" distB="0" distL="114300" distR="114300" simplePos="0" relativeHeight="251666432" behindDoc="0" locked="0" layoutInCell="1" allowOverlap="1" wp14:anchorId="18B95CF6" wp14:editId="1A2FF833">
          <wp:simplePos x="1083945" y="992505"/>
          <wp:positionH relativeFrom="column">
            <wp:align>left</wp:align>
          </wp:positionH>
          <wp:positionV relativeFrom="paragraph">
            <wp:posOffset>0</wp:posOffset>
          </wp:positionV>
          <wp:extent cx="2447925" cy="719455"/>
          <wp:effectExtent l="0" t="0" r="0" b="4445"/>
          <wp:wrapSquare wrapText="bothSides"/>
          <wp:docPr id="214030178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anchor>
      </w:drawing>
    </w:r>
  </w:p>
  <w:p w14:paraId="7D39CC43" w14:textId="77777777" w:rsidR="00D110C5" w:rsidRPr="009B1280" w:rsidRDefault="00D110C5">
    <w:pPr>
      <w:pStyle w:val="Encabezado"/>
    </w:pPr>
    <w:r w:rsidRPr="009B1280">
      <w:rPr>
        <w:noProof/>
      </w:rPr>
      <w:drawing>
        <wp:anchor distT="0" distB="0" distL="114300" distR="114300" simplePos="0" relativeHeight="251662336" behindDoc="1" locked="0" layoutInCell="1" allowOverlap="1" wp14:anchorId="3D518429" wp14:editId="7B47E53E">
          <wp:simplePos x="0" y="0"/>
          <wp:positionH relativeFrom="column">
            <wp:posOffset>1729740</wp:posOffset>
          </wp:positionH>
          <wp:positionV relativeFrom="paragraph">
            <wp:posOffset>3632472</wp:posOffset>
          </wp:positionV>
          <wp:extent cx="4230912" cy="4990011"/>
          <wp:effectExtent l="0" t="0" r="0" b="1270"/>
          <wp:wrapNone/>
          <wp:docPr id="73416871" name="Imagen 7341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
                    <a:extLst>
                      <a:ext uri="{28A0092B-C50C-407E-A947-70E740481C1C}">
                        <a14:useLocalDpi xmlns:a14="http://schemas.microsoft.com/office/drawing/2010/main" val="0"/>
                      </a:ext>
                    </a:extLst>
                  </a:blip>
                  <a:srcRect r="24476" b="4738"/>
                  <a:stretch/>
                </pic:blipFill>
                <pic:spPr bwMode="auto">
                  <a:xfrm>
                    <a:off x="0" y="0"/>
                    <a:ext cx="4230912" cy="4990011"/>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E8CCD" w14:textId="77777777" w:rsidR="00E66C1F" w:rsidRPr="009B1280" w:rsidRDefault="009C7ED0">
    <w:pPr>
      <w:pStyle w:val="Encabezado"/>
    </w:pPr>
    <w:r w:rsidRPr="009B1280">
      <w:rPr>
        <w:noProof/>
      </w:rPr>
      <w:drawing>
        <wp:anchor distT="0" distB="0" distL="114300" distR="114300" simplePos="0" relativeHeight="251667456" behindDoc="0" locked="0" layoutInCell="1" allowOverlap="1" wp14:anchorId="10327F40" wp14:editId="7C487A4F">
          <wp:simplePos x="3722370" y="809625"/>
          <wp:positionH relativeFrom="column">
            <wp:align>right</wp:align>
          </wp:positionH>
          <wp:positionV relativeFrom="paragraph">
            <wp:posOffset>0</wp:posOffset>
          </wp:positionV>
          <wp:extent cx="1497330" cy="719455"/>
          <wp:effectExtent l="0" t="0" r="7620" b="4445"/>
          <wp:wrapSquare wrapText="bothSides"/>
          <wp:docPr id="69720809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B byn.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7600" cy="719823"/>
                  </a:xfrm>
                  <a:prstGeom prst="rect">
                    <a:avLst/>
                  </a:prstGeom>
                </pic:spPr>
              </pic:pic>
            </a:graphicData>
          </a:graphic>
        </wp:anchor>
      </w:drawing>
    </w:r>
    <w:r w:rsidR="00F634DB" w:rsidRPr="009B1280">
      <w:rPr>
        <w:noProof/>
      </w:rPr>
      <w:drawing>
        <wp:inline distT="0" distB="0" distL="0" distR="0" wp14:anchorId="03893485" wp14:editId="41B083B2">
          <wp:extent cx="2448000" cy="719999"/>
          <wp:effectExtent l="0" t="0" r="0" b="4445"/>
          <wp:docPr id="118419008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bierno byn.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448000" cy="719999"/>
                  </a:xfrm>
                  <a:prstGeom prst="rect">
                    <a:avLst/>
                  </a:prstGeom>
                </pic:spPr>
              </pic:pic>
            </a:graphicData>
          </a:graphic>
        </wp:inline>
      </w:drawing>
    </w:r>
    <w:r w:rsidR="00E66C1F" w:rsidRPr="009B1280">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E5885" w14:textId="77777777" w:rsidR="000B181E" w:rsidRPr="009B1280" w:rsidRDefault="000B181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8AB5E" w14:textId="77777777" w:rsidR="000B181E" w:rsidRPr="009B1280" w:rsidRDefault="000B181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BE812" w14:textId="77777777" w:rsidR="000B181E" w:rsidRPr="009B1280" w:rsidRDefault="000B181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E0E79" w14:textId="77777777" w:rsidR="000B181E" w:rsidRPr="009B1280" w:rsidRDefault="000B181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1"/>
      <w:lvlText w:val=""/>
      <w:lvlJc w:val="left"/>
      <w:pPr>
        <w:tabs>
          <w:tab w:val="num" w:pos="360"/>
        </w:tabs>
        <w:ind w:left="360" w:hanging="360"/>
      </w:pPr>
      <w:rPr>
        <w:rFonts w:ascii="Symbol" w:hAnsi="Symbol" w:hint="default"/>
      </w:rPr>
    </w:lvl>
  </w:abstractNum>
  <w:abstractNum w:abstractNumId="9" w15:restartNumberingAfterBreak="0">
    <w:nsid w:val="00265D6B"/>
    <w:multiLevelType w:val="multilevel"/>
    <w:tmpl w:val="429822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960E50"/>
    <w:multiLevelType w:val="multilevel"/>
    <w:tmpl w:val="A718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CF184C"/>
    <w:multiLevelType w:val="hybridMultilevel"/>
    <w:tmpl w:val="3F5AA8D4"/>
    <w:lvl w:ilvl="0" w:tplc="424CC2C4">
      <w:start w:val="1"/>
      <w:numFmt w:val="bullet"/>
      <w:pStyle w:val="PuntosBuenos"/>
      <w:lvlText w:val=""/>
      <w:lvlJc w:val="left"/>
      <w:pPr>
        <w:tabs>
          <w:tab w:val="num" w:pos="720"/>
        </w:tabs>
        <w:ind w:left="720" w:hanging="360"/>
      </w:pPr>
      <w:rPr>
        <w:rFonts w:ascii="Wingdings" w:hAnsi="Wingdings" w:hint="default"/>
        <w:sz w:val="22"/>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506549241">
    <w:abstractNumId w:val="11"/>
  </w:num>
  <w:num w:numId="2" w16cid:durableId="1228803468">
    <w:abstractNumId w:val="9"/>
  </w:num>
  <w:num w:numId="3" w16cid:durableId="1189871888">
    <w:abstractNumId w:val="8"/>
  </w:num>
  <w:num w:numId="4" w16cid:durableId="1182861114">
    <w:abstractNumId w:val="6"/>
  </w:num>
  <w:num w:numId="5" w16cid:durableId="1623002593">
    <w:abstractNumId w:val="5"/>
  </w:num>
  <w:num w:numId="6" w16cid:durableId="1159541787">
    <w:abstractNumId w:val="4"/>
  </w:num>
  <w:num w:numId="7" w16cid:durableId="521632534">
    <w:abstractNumId w:val="7"/>
  </w:num>
  <w:num w:numId="8" w16cid:durableId="610673049">
    <w:abstractNumId w:val="3"/>
  </w:num>
  <w:num w:numId="9" w16cid:durableId="2061240806">
    <w:abstractNumId w:val="2"/>
  </w:num>
  <w:num w:numId="10" w16cid:durableId="1097865017">
    <w:abstractNumId w:val="1"/>
  </w:num>
  <w:num w:numId="11" w16cid:durableId="1340736755">
    <w:abstractNumId w:val="0"/>
  </w:num>
  <w:num w:numId="12" w16cid:durableId="1589775792">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57"/>
  <w:drawingGridVerticalSpacing w:val="57"/>
  <w:displayHorizontalDrawingGridEvery w:val="0"/>
  <w:displayVerticalDrawingGridEvery w:val="0"/>
  <w:doNotUseMarginsForDrawingGridOrigin/>
  <w:drawingGridHorizontalOrigin w:val="57"/>
  <w:drawingGridVerticalOrigin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1E"/>
    <w:rsid w:val="00004DFC"/>
    <w:rsid w:val="00005FC3"/>
    <w:rsid w:val="00011390"/>
    <w:rsid w:val="000115C1"/>
    <w:rsid w:val="0001675C"/>
    <w:rsid w:val="00016C68"/>
    <w:rsid w:val="00022796"/>
    <w:rsid w:val="00024EAF"/>
    <w:rsid w:val="000254BA"/>
    <w:rsid w:val="0003428E"/>
    <w:rsid w:val="000350E9"/>
    <w:rsid w:val="00036608"/>
    <w:rsid w:val="00037A47"/>
    <w:rsid w:val="00047395"/>
    <w:rsid w:val="000509BB"/>
    <w:rsid w:val="00053E39"/>
    <w:rsid w:val="000651C3"/>
    <w:rsid w:val="00075F0D"/>
    <w:rsid w:val="00081C75"/>
    <w:rsid w:val="00081CA9"/>
    <w:rsid w:val="0008201E"/>
    <w:rsid w:val="000858F1"/>
    <w:rsid w:val="000872D4"/>
    <w:rsid w:val="000971BB"/>
    <w:rsid w:val="000A3302"/>
    <w:rsid w:val="000A3856"/>
    <w:rsid w:val="000A4932"/>
    <w:rsid w:val="000A50E6"/>
    <w:rsid w:val="000B181E"/>
    <w:rsid w:val="000B27F2"/>
    <w:rsid w:val="000B381C"/>
    <w:rsid w:val="000B38A5"/>
    <w:rsid w:val="000B5DFC"/>
    <w:rsid w:val="000C1CA3"/>
    <w:rsid w:val="000C1D95"/>
    <w:rsid w:val="000D2032"/>
    <w:rsid w:val="000D4363"/>
    <w:rsid w:val="000E3BF4"/>
    <w:rsid w:val="000E706A"/>
    <w:rsid w:val="000F470E"/>
    <w:rsid w:val="000F7BC9"/>
    <w:rsid w:val="001016A8"/>
    <w:rsid w:val="001038C2"/>
    <w:rsid w:val="00104808"/>
    <w:rsid w:val="001065BA"/>
    <w:rsid w:val="001075BF"/>
    <w:rsid w:val="00120452"/>
    <w:rsid w:val="001220EC"/>
    <w:rsid w:val="00127BD2"/>
    <w:rsid w:val="00131412"/>
    <w:rsid w:val="0013603B"/>
    <w:rsid w:val="001362FE"/>
    <w:rsid w:val="001377FD"/>
    <w:rsid w:val="00142416"/>
    <w:rsid w:val="00143D4E"/>
    <w:rsid w:val="00163217"/>
    <w:rsid w:val="00165B45"/>
    <w:rsid w:val="0017033C"/>
    <w:rsid w:val="00174AA6"/>
    <w:rsid w:val="0017663A"/>
    <w:rsid w:val="001771F7"/>
    <w:rsid w:val="00177653"/>
    <w:rsid w:val="001811FA"/>
    <w:rsid w:val="00183B22"/>
    <w:rsid w:val="00184C8F"/>
    <w:rsid w:val="001903B5"/>
    <w:rsid w:val="00190D15"/>
    <w:rsid w:val="00190D88"/>
    <w:rsid w:val="00194480"/>
    <w:rsid w:val="0019501F"/>
    <w:rsid w:val="00197303"/>
    <w:rsid w:val="001A5D7A"/>
    <w:rsid w:val="001B03AC"/>
    <w:rsid w:val="001B0746"/>
    <w:rsid w:val="001B184F"/>
    <w:rsid w:val="001B1B6F"/>
    <w:rsid w:val="001B3AC5"/>
    <w:rsid w:val="001B41AF"/>
    <w:rsid w:val="001B5E41"/>
    <w:rsid w:val="001B7817"/>
    <w:rsid w:val="001C2F6B"/>
    <w:rsid w:val="001C6BD6"/>
    <w:rsid w:val="001C793E"/>
    <w:rsid w:val="001D1EEE"/>
    <w:rsid w:val="001D291F"/>
    <w:rsid w:val="001D40A8"/>
    <w:rsid w:val="001D557E"/>
    <w:rsid w:val="001D5C2B"/>
    <w:rsid w:val="001D754E"/>
    <w:rsid w:val="001E4416"/>
    <w:rsid w:val="001E73D1"/>
    <w:rsid w:val="001F6636"/>
    <w:rsid w:val="00201493"/>
    <w:rsid w:val="00204172"/>
    <w:rsid w:val="00213921"/>
    <w:rsid w:val="0021396C"/>
    <w:rsid w:val="0021578E"/>
    <w:rsid w:val="00217A54"/>
    <w:rsid w:val="00225C63"/>
    <w:rsid w:val="00235BB2"/>
    <w:rsid w:val="00237A01"/>
    <w:rsid w:val="002401A9"/>
    <w:rsid w:val="00241662"/>
    <w:rsid w:val="00241AC5"/>
    <w:rsid w:val="0024300E"/>
    <w:rsid w:val="002444FF"/>
    <w:rsid w:val="0025107E"/>
    <w:rsid w:val="0025475D"/>
    <w:rsid w:val="00255D96"/>
    <w:rsid w:val="002578C3"/>
    <w:rsid w:val="00261018"/>
    <w:rsid w:val="00264260"/>
    <w:rsid w:val="00264C73"/>
    <w:rsid w:val="0026738B"/>
    <w:rsid w:val="00270504"/>
    <w:rsid w:val="00274E14"/>
    <w:rsid w:val="00276BBF"/>
    <w:rsid w:val="00276E7E"/>
    <w:rsid w:val="00281DA0"/>
    <w:rsid w:val="0029400E"/>
    <w:rsid w:val="00294882"/>
    <w:rsid w:val="00295A20"/>
    <w:rsid w:val="002969DB"/>
    <w:rsid w:val="00297A7F"/>
    <w:rsid w:val="002A50C7"/>
    <w:rsid w:val="002A51E4"/>
    <w:rsid w:val="002A6717"/>
    <w:rsid w:val="002A6F1F"/>
    <w:rsid w:val="002B1CD2"/>
    <w:rsid w:val="002B240B"/>
    <w:rsid w:val="002B2920"/>
    <w:rsid w:val="002B42AF"/>
    <w:rsid w:val="002B46F7"/>
    <w:rsid w:val="002B579A"/>
    <w:rsid w:val="002B5A35"/>
    <w:rsid w:val="002C14B5"/>
    <w:rsid w:val="002C1AFA"/>
    <w:rsid w:val="002C580F"/>
    <w:rsid w:val="002E42CC"/>
    <w:rsid w:val="002E4738"/>
    <w:rsid w:val="002E60C0"/>
    <w:rsid w:val="002E6CCE"/>
    <w:rsid w:val="002E74D8"/>
    <w:rsid w:val="002E7B48"/>
    <w:rsid w:val="002F0931"/>
    <w:rsid w:val="002F4008"/>
    <w:rsid w:val="002F5B9F"/>
    <w:rsid w:val="00300EED"/>
    <w:rsid w:val="00305D84"/>
    <w:rsid w:val="00311EB6"/>
    <w:rsid w:val="00313E86"/>
    <w:rsid w:val="0031617B"/>
    <w:rsid w:val="00321890"/>
    <w:rsid w:val="003265BC"/>
    <w:rsid w:val="00331829"/>
    <w:rsid w:val="00331D8F"/>
    <w:rsid w:val="0033489D"/>
    <w:rsid w:val="00335C6F"/>
    <w:rsid w:val="00337E4F"/>
    <w:rsid w:val="00340AAC"/>
    <w:rsid w:val="00340D66"/>
    <w:rsid w:val="003423FB"/>
    <w:rsid w:val="00345389"/>
    <w:rsid w:val="0034698D"/>
    <w:rsid w:val="00350242"/>
    <w:rsid w:val="0035590E"/>
    <w:rsid w:val="003624EA"/>
    <w:rsid w:val="00363C0E"/>
    <w:rsid w:val="00374605"/>
    <w:rsid w:val="0037668E"/>
    <w:rsid w:val="00376ABD"/>
    <w:rsid w:val="00384C1C"/>
    <w:rsid w:val="00391269"/>
    <w:rsid w:val="00397A5E"/>
    <w:rsid w:val="003A45C0"/>
    <w:rsid w:val="003A52AF"/>
    <w:rsid w:val="003A6890"/>
    <w:rsid w:val="003B0857"/>
    <w:rsid w:val="003B1049"/>
    <w:rsid w:val="003B2C25"/>
    <w:rsid w:val="003C248E"/>
    <w:rsid w:val="003C2A7B"/>
    <w:rsid w:val="003D0D90"/>
    <w:rsid w:val="003E5CA1"/>
    <w:rsid w:val="003F0380"/>
    <w:rsid w:val="003F6798"/>
    <w:rsid w:val="003F6EAC"/>
    <w:rsid w:val="0040025A"/>
    <w:rsid w:val="004021EF"/>
    <w:rsid w:val="0040481B"/>
    <w:rsid w:val="00406090"/>
    <w:rsid w:val="00406794"/>
    <w:rsid w:val="00406B7A"/>
    <w:rsid w:val="00407568"/>
    <w:rsid w:val="004107E8"/>
    <w:rsid w:val="00416FDC"/>
    <w:rsid w:val="00421147"/>
    <w:rsid w:val="00421ABE"/>
    <w:rsid w:val="00423412"/>
    <w:rsid w:val="004254F9"/>
    <w:rsid w:val="004267CD"/>
    <w:rsid w:val="00427856"/>
    <w:rsid w:val="00433B28"/>
    <w:rsid w:val="004368AD"/>
    <w:rsid w:val="00436FB6"/>
    <w:rsid w:val="00440EF6"/>
    <w:rsid w:val="00450E59"/>
    <w:rsid w:val="00451B5D"/>
    <w:rsid w:val="00453F48"/>
    <w:rsid w:val="004552FA"/>
    <w:rsid w:val="00465182"/>
    <w:rsid w:val="00466976"/>
    <w:rsid w:val="0047559E"/>
    <w:rsid w:val="00477AE2"/>
    <w:rsid w:val="00480A35"/>
    <w:rsid w:val="00480A81"/>
    <w:rsid w:val="00480DBF"/>
    <w:rsid w:val="00481828"/>
    <w:rsid w:val="00487684"/>
    <w:rsid w:val="004915C6"/>
    <w:rsid w:val="004915D0"/>
    <w:rsid w:val="004917F0"/>
    <w:rsid w:val="004925C0"/>
    <w:rsid w:val="004A1B01"/>
    <w:rsid w:val="004B4156"/>
    <w:rsid w:val="004B4FA3"/>
    <w:rsid w:val="004B6CFB"/>
    <w:rsid w:val="004B71C1"/>
    <w:rsid w:val="004B78E1"/>
    <w:rsid w:val="004C0B97"/>
    <w:rsid w:val="004C107B"/>
    <w:rsid w:val="004C5758"/>
    <w:rsid w:val="004D701D"/>
    <w:rsid w:val="004E4694"/>
    <w:rsid w:val="004E6D51"/>
    <w:rsid w:val="004F11E2"/>
    <w:rsid w:val="004F123B"/>
    <w:rsid w:val="004F6493"/>
    <w:rsid w:val="00500F1A"/>
    <w:rsid w:val="00506E9A"/>
    <w:rsid w:val="005130AD"/>
    <w:rsid w:val="005141A5"/>
    <w:rsid w:val="005146DB"/>
    <w:rsid w:val="00517017"/>
    <w:rsid w:val="00517783"/>
    <w:rsid w:val="00523A08"/>
    <w:rsid w:val="00525ED7"/>
    <w:rsid w:val="00530BD7"/>
    <w:rsid w:val="00531F57"/>
    <w:rsid w:val="00533E70"/>
    <w:rsid w:val="00534986"/>
    <w:rsid w:val="00535599"/>
    <w:rsid w:val="0053642F"/>
    <w:rsid w:val="00540AF9"/>
    <w:rsid w:val="005432D6"/>
    <w:rsid w:val="00543976"/>
    <w:rsid w:val="00544307"/>
    <w:rsid w:val="00545075"/>
    <w:rsid w:val="00545185"/>
    <w:rsid w:val="00547432"/>
    <w:rsid w:val="00547DC0"/>
    <w:rsid w:val="00554913"/>
    <w:rsid w:val="00554C34"/>
    <w:rsid w:val="00556F7E"/>
    <w:rsid w:val="00560B05"/>
    <w:rsid w:val="005621DD"/>
    <w:rsid w:val="00562B57"/>
    <w:rsid w:val="0056605B"/>
    <w:rsid w:val="00566895"/>
    <w:rsid w:val="0056758C"/>
    <w:rsid w:val="00580A87"/>
    <w:rsid w:val="005841B3"/>
    <w:rsid w:val="0058774F"/>
    <w:rsid w:val="00587B27"/>
    <w:rsid w:val="00591E13"/>
    <w:rsid w:val="00591E3B"/>
    <w:rsid w:val="00592FDC"/>
    <w:rsid w:val="00593E5E"/>
    <w:rsid w:val="00596877"/>
    <w:rsid w:val="005A0E2F"/>
    <w:rsid w:val="005A18A3"/>
    <w:rsid w:val="005A5C57"/>
    <w:rsid w:val="005A6519"/>
    <w:rsid w:val="005A7FFC"/>
    <w:rsid w:val="005B33D4"/>
    <w:rsid w:val="005B49EA"/>
    <w:rsid w:val="005B6688"/>
    <w:rsid w:val="005C1484"/>
    <w:rsid w:val="005C3622"/>
    <w:rsid w:val="005C3B13"/>
    <w:rsid w:val="005C75A2"/>
    <w:rsid w:val="005D1453"/>
    <w:rsid w:val="005D2129"/>
    <w:rsid w:val="005D6ADB"/>
    <w:rsid w:val="005E2F4B"/>
    <w:rsid w:val="005E4EE7"/>
    <w:rsid w:val="005F33AA"/>
    <w:rsid w:val="00601CE0"/>
    <w:rsid w:val="0060214A"/>
    <w:rsid w:val="00606302"/>
    <w:rsid w:val="00606BDA"/>
    <w:rsid w:val="00615190"/>
    <w:rsid w:val="0061697E"/>
    <w:rsid w:val="006176E0"/>
    <w:rsid w:val="00621E28"/>
    <w:rsid w:val="0062274E"/>
    <w:rsid w:val="00622CAD"/>
    <w:rsid w:val="00623D5F"/>
    <w:rsid w:val="00624351"/>
    <w:rsid w:val="0065046B"/>
    <w:rsid w:val="0065479A"/>
    <w:rsid w:val="00656C08"/>
    <w:rsid w:val="00663A99"/>
    <w:rsid w:val="00665918"/>
    <w:rsid w:val="00666E81"/>
    <w:rsid w:val="00681AFF"/>
    <w:rsid w:val="00690906"/>
    <w:rsid w:val="00690C6E"/>
    <w:rsid w:val="00692E68"/>
    <w:rsid w:val="006950BE"/>
    <w:rsid w:val="0069585F"/>
    <w:rsid w:val="00695999"/>
    <w:rsid w:val="006A0A33"/>
    <w:rsid w:val="006A0B30"/>
    <w:rsid w:val="006A34C6"/>
    <w:rsid w:val="006A5509"/>
    <w:rsid w:val="006A5DCE"/>
    <w:rsid w:val="006B712D"/>
    <w:rsid w:val="006B7E6E"/>
    <w:rsid w:val="006C2AB4"/>
    <w:rsid w:val="006C5460"/>
    <w:rsid w:val="006C5DC8"/>
    <w:rsid w:val="006C5ED4"/>
    <w:rsid w:val="006C73FA"/>
    <w:rsid w:val="006D69A2"/>
    <w:rsid w:val="006D77F4"/>
    <w:rsid w:val="006E0BDC"/>
    <w:rsid w:val="006E3E4E"/>
    <w:rsid w:val="006E5247"/>
    <w:rsid w:val="006E737B"/>
    <w:rsid w:val="006F053F"/>
    <w:rsid w:val="006F0CA7"/>
    <w:rsid w:val="006F18AF"/>
    <w:rsid w:val="006F5E48"/>
    <w:rsid w:val="006F7F07"/>
    <w:rsid w:val="007002BF"/>
    <w:rsid w:val="007006A1"/>
    <w:rsid w:val="00700C65"/>
    <w:rsid w:val="00701953"/>
    <w:rsid w:val="00701C26"/>
    <w:rsid w:val="00702579"/>
    <w:rsid w:val="007039F4"/>
    <w:rsid w:val="00715751"/>
    <w:rsid w:val="007162AA"/>
    <w:rsid w:val="007208A1"/>
    <w:rsid w:val="00722AA2"/>
    <w:rsid w:val="00722DF6"/>
    <w:rsid w:val="0073367C"/>
    <w:rsid w:val="00734050"/>
    <w:rsid w:val="0074257C"/>
    <w:rsid w:val="00743651"/>
    <w:rsid w:val="007438E5"/>
    <w:rsid w:val="00744930"/>
    <w:rsid w:val="0075081C"/>
    <w:rsid w:val="00753176"/>
    <w:rsid w:val="00754EF7"/>
    <w:rsid w:val="007575CD"/>
    <w:rsid w:val="00763899"/>
    <w:rsid w:val="0076712B"/>
    <w:rsid w:val="007708D1"/>
    <w:rsid w:val="0077453D"/>
    <w:rsid w:val="00777ABB"/>
    <w:rsid w:val="00791FA9"/>
    <w:rsid w:val="007A058A"/>
    <w:rsid w:val="007A14AF"/>
    <w:rsid w:val="007A27E2"/>
    <w:rsid w:val="007A78DA"/>
    <w:rsid w:val="007A7AFF"/>
    <w:rsid w:val="007B0FF1"/>
    <w:rsid w:val="007B2F80"/>
    <w:rsid w:val="007B5EFD"/>
    <w:rsid w:val="007B6B8E"/>
    <w:rsid w:val="007D2000"/>
    <w:rsid w:val="007D2FE6"/>
    <w:rsid w:val="007D5D1D"/>
    <w:rsid w:val="007D7F1F"/>
    <w:rsid w:val="007E0CC0"/>
    <w:rsid w:val="007E342C"/>
    <w:rsid w:val="007E7C6F"/>
    <w:rsid w:val="007F03A1"/>
    <w:rsid w:val="007F70AF"/>
    <w:rsid w:val="00803DD1"/>
    <w:rsid w:val="008100C5"/>
    <w:rsid w:val="00813159"/>
    <w:rsid w:val="00815C48"/>
    <w:rsid w:val="00816B6A"/>
    <w:rsid w:val="00821179"/>
    <w:rsid w:val="008227C2"/>
    <w:rsid w:val="00823792"/>
    <w:rsid w:val="0082406F"/>
    <w:rsid w:val="008247B4"/>
    <w:rsid w:val="008268A2"/>
    <w:rsid w:val="00826D7D"/>
    <w:rsid w:val="008274E8"/>
    <w:rsid w:val="00830E1F"/>
    <w:rsid w:val="00831DA0"/>
    <w:rsid w:val="008324C1"/>
    <w:rsid w:val="0083372F"/>
    <w:rsid w:val="00834916"/>
    <w:rsid w:val="00843898"/>
    <w:rsid w:val="00843D23"/>
    <w:rsid w:val="00844CCE"/>
    <w:rsid w:val="00851BD2"/>
    <w:rsid w:val="0085532F"/>
    <w:rsid w:val="00864371"/>
    <w:rsid w:val="008726E2"/>
    <w:rsid w:val="008740D6"/>
    <w:rsid w:val="008808AD"/>
    <w:rsid w:val="00884FDA"/>
    <w:rsid w:val="0088526C"/>
    <w:rsid w:val="00885DE7"/>
    <w:rsid w:val="00886A52"/>
    <w:rsid w:val="00886C3D"/>
    <w:rsid w:val="0089169F"/>
    <w:rsid w:val="008A30D3"/>
    <w:rsid w:val="008A6ED5"/>
    <w:rsid w:val="008A72EB"/>
    <w:rsid w:val="008B4E21"/>
    <w:rsid w:val="008C01B6"/>
    <w:rsid w:val="008C13BB"/>
    <w:rsid w:val="008C290B"/>
    <w:rsid w:val="008C7C0A"/>
    <w:rsid w:val="008C7FDC"/>
    <w:rsid w:val="008D0A34"/>
    <w:rsid w:val="008D2B31"/>
    <w:rsid w:val="008D6DC3"/>
    <w:rsid w:val="008E16B5"/>
    <w:rsid w:val="008E372F"/>
    <w:rsid w:val="008E384E"/>
    <w:rsid w:val="008E62FA"/>
    <w:rsid w:val="008E6D78"/>
    <w:rsid w:val="008E7596"/>
    <w:rsid w:val="008E759A"/>
    <w:rsid w:val="008F0840"/>
    <w:rsid w:val="008F1EBC"/>
    <w:rsid w:val="00902966"/>
    <w:rsid w:val="00905325"/>
    <w:rsid w:val="009113EC"/>
    <w:rsid w:val="00911BE3"/>
    <w:rsid w:val="00912407"/>
    <w:rsid w:val="00913ADB"/>
    <w:rsid w:val="009141F0"/>
    <w:rsid w:val="00914FF4"/>
    <w:rsid w:val="00916AB3"/>
    <w:rsid w:val="00917BDB"/>
    <w:rsid w:val="00920A4E"/>
    <w:rsid w:val="00922684"/>
    <w:rsid w:val="00925002"/>
    <w:rsid w:val="00927518"/>
    <w:rsid w:val="009427CC"/>
    <w:rsid w:val="009451EC"/>
    <w:rsid w:val="00946F62"/>
    <w:rsid w:val="00951005"/>
    <w:rsid w:val="00953DB5"/>
    <w:rsid w:val="009542E4"/>
    <w:rsid w:val="00954C12"/>
    <w:rsid w:val="00956D8F"/>
    <w:rsid w:val="00967200"/>
    <w:rsid w:val="00972A28"/>
    <w:rsid w:val="009752BA"/>
    <w:rsid w:val="00977C28"/>
    <w:rsid w:val="009823BC"/>
    <w:rsid w:val="00983E25"/>
    <w:rsid w:val="00986961"/>
    <w:rsid w:val="00990DF7"/>
    <w:rsid w:val="00990EFD"/>
    <w:rsid w:val="0099141C"/>
    <w:rsid w:val="009A56A2"/>
    <w:rsid w:val="009A58CB"/>
    <w:rsid w:val="009A652C"/>
    <w:rsid w:val="009A762B"/>
    <w:rsid w:val="009B1280"/>
    <w:rsid w:val="009B26A4"/>
    <w:rsid w:val="009B28B1"/>
    <w:rsid w:val="009B4BF9"/>
    <w:rsid w:val="009C5831"/>
    <w:rsid w:val="009C7AAC"/>
    <w:rsid w:val="009C7ED0"/>
    <w:rsid w:val="009D0158"/>
    <w:rsid w:val="009D3B34"/>
    <w:rsid w:val="009D47F3"/>
    <w:rsid w:val="009D62C4"/>
    <w:rsid w:val="009E0C06"/>
    <w:rsid w:val="009E0E44"/>
    <w:rsid w:val="009E6298"/>
    <w:rsid w:val="009E6EFB"/>
    <w:rsid w:val="009F3689"/>
    <w:rsid w:val="009F717B"/>
    <w:rsid w:val="009F75DE"/>
    <w:rsid w:val="00A01377"/>
    <w:rsid w:val="00A04922"/>
    <w:rsid w:val="00A04CA4"/>
    <w:rsid w:val="00A05098"/>
    <w:rsid w:val="00A06C4A"/>
    <w:rsid w:val="00A11589"/>
    <w:rsid w:val="00A11615"/>
    <w:rsid w:val="00A15892"/>
    <w:rsid w:val="00A20896"/>
    <w:rsid w:val="00A20B2B"/>
    <w:rsid w:val="00A21AC5"/>
    <w:rsid w:val="00A22238"/>
    <w:rsid w:val="00A22CD1"/>
    <w:rsid w:val="00A3076C"/>
    <w:rsid w:val="00A333B9"/>
    <w:rsid w:val="00A37C5C"/>
    <w:rsid w:val="00A46061"/>
    <w:rsid w:val="00A47528"/>
    <w:rsid w:val="00A54A5C"/>
    <w:rsid w:val="00A558D9"/>
    <w:rsid w:val="00A56436"/>
    <w:rsid w:val="00A5669C"/>
    <w:rsid w:val="00A67FE8"/>
    <w:rsid w:val="00A7378E"/>
    <w:rsid w:val="00A73E95"/>
    <w:rsid w:val="00A772C9"/>
    <w:rsid w:val="00A82874"/>
    <w:rsid w:val="00A86595"/>
    <w:rsid w:val="00A92F87"/>
    <w:rsid w:val="00A93FF7"/>
    <w:rsid w:val="00A9704E"/>
    <w:rsid w:val="00A97ACE"/>
    <w:rsid w:val="00AA229F"/>
    <w:rsid w:val="00AA29A0"/>
    <w:rsid w:val="00AA3444"/>
    <w:rsid w:val="00AB59FE"/>
    <w:rsid w:val="00AB5A52"/>
    <w:rsid w:val="00AC0F45"/>
    <w:rsid w:val="00AC1D00"/>
    <w:rsid w:val="00AC2FC0"/>
    <w:rsid w:val="00AD0071"/>
    <w:rsid w:val="00AD0C1A"/>
    <w:rsid w:val="00AD178C"/>
    <w:rsid w:val="00AD1926"/>
    <w:rsid w:val="00AD6936"/>
    <w:rsid w:val="00AD6D84"/>
    <w:rsid w:val="00AD734D"/>
    <w:rsid w:val="00AE6601"/>
    <w:rsid w:val="00AF25FD"/>
    <w:rsid w:val="00AF7D31"/>
    <w:rsid w:val="00B04D42"/>
    <w:rsid w:val="00B123AB"/>
    <w:rsid w:val="00B2115D"/>
    <w:rsid w:val="00B23229"/>
    <w:rsid w:val="00B2394D"/>
    <w:rsid w:val="00B25E0C"/>
    <w:rsid w:val="00B265AA"/>
    <w:rsid w:val="00B30595"/>
    <w:rsid w:val="00B33DBA"/>
    <w:rsid w:val="00B34E52"/>
    <w:rsid w:val="00B362CB"/>
    <w:rsid w:val="00B364B4"/>
    <w:rsid w:val="00B40328"/>
    <w:rsid w:val="00B40FB5"/>
    <w:rsid w:val="00B41472"/>
    <w:rsid w:val="00B4289A"/>
    <w:rsid w:val="00B428DE"/>
    <w:rsid w:val="00B46ADC"/>
    <w:rsid w:val="00B50F7F"/>
    <w:rsid w:val="00B519C6"/>
    <w:rsid w:val="00B5381C"/>
    <w:rsid w:val="00B551A1"/>
    <w:rsid w:val="00B60908"/>
    <w:rsid w:val="00B6207A"/>
    <w:rsid w:val="00B62593"/>
    <w:rsid w:val="00B6368C"/>
    <w:rsid w:val="00B72DE1"/>
    <w:rsid w:val="00B731BE"/>
    <w:rsid w:val="00B74029"/>
    <w:rsid w:val="00B902CA"/>
    <w:rsid w:val="00B91A87"/>
    <w:rsid w:val="00B93E04"/>
    <w:rsid w:val="00B96CA2"/>
    <w:rsid w:val="00BA06D8"/>
    <w:rsid w:val="00BA542D"/>
    <w:rsid w:val="00BA6D1C"/>
    <w:rsid w:val="00BB3D21"/>
    <w:rsid w:val="00BB3F70"/>
    <w:rsid w:val="00BB759C"/>
    <w:rsid w:val="00BC5667"/>
    <w:rsid w:val="00BC63C7"/>
    <w:rsid w:val="00BD0929"/>
    <w:rsid w:val="00BD5DE2"/>
    <w:rsid w:val="00BD67F7"/>
    <w:rsid w:val="00BD7279"/>
    <w:rsid w:val="00BE4DFD"/>
    <w:rsid w:val="00BE5A4A"/>
    <w:rsid w:val="00BF2535"/>
    <w:rsid w:val="00C0422F"/>
    <w:rsid w:val="00C12261"/>
    <w:rsid w:val="00C13115"/>
    <w:rsid w:val="00C13F24"/>
    <w:rsid w:val="00C14715"/>
    <w:rsid w:val="00C14D57"/>
    <w:rsid w:val="00C14F5C"/>
    <w:rsid w:val="00C16B5F"/>
    <w:rsid w:val="00C16CFD"/>
    <w:rsid w:val="00C20AC8"/>
    <w:rsid w:val="00C20F82"/>
    <w:rsid w:val="00C21D53"/>
    <w:rsid w:val="00C24A40"/>
    <w:rsid w:val="00C24DE3"/>
    <w:rsid w:val="00C25DF3"/>
    <w:rsid w:val="00C269A1"/>
    <w:rsid w:val="00C32157"/>
    <w:rsid w:val="00C32520"/>
    <w:rsid w:val="00C3263C"/>
    <w:rsid w:val="00C32EB1"/>
    <w:rsid w:val="00C40F50"/>
    <w:rsid w:val="00C463F0"/>
    <w:rsid w:val="00C47D58"/>
    <w:rsid w:val="00C5544D"/>
    <w:rsid w:val="00C5767B"/>
    <w:rsid w:val="00C6034A"/>
    <w:rsid w:val="00C60424"/>
    <w:rsid w:val="00C6085C"/>
    <w:rsid w:val="00C65244"/>
    <w:rsid w:val="00C7146B"/>
    <w:rsid w:val="00C71981"/>
    <w:rsid w:val="00C72927"/>
    <w:rsid w:val="00C812B7"/>
    <w:rsid w:val="00C81D16"/>
    <w:rsid w:val="00C82A21"/>
    <w:rsid w:val="00C82DB5"/>
    <w:rsid w:val="00C84507"/>
    <w:rsid w:val="00C91B21"/>
    <w:rsid w:val="00C94CA6"/>
    <w:rsid w:val="00C95D50"/>
    <w:rsid w:val="00C9695B"/>
    <w:rsid w:val="00CA0355"/>
    <w:rsid w:val="00CA55E5"/>
    <w:rsid w:val="00CA5603"/>
    <w:rsid w:val="00CA5AE0"/>
    <w:rsid w:val="00CA69B3"/>
    <w:rsid w:val="00CB1A4F"/>
    <w:rsid w:val="00CB51FB"/>
    <w:rsid w:val="00CB5488"/>
    <w:rsid w:val="00CB6B2B"/>
    <w:rsid w:val="00CB6C91"/>
    <w:rsid w:val="00CC4B1E"/>
    <w:rsid w:val="00CC730C"/>
    <w:rsid w:val="00CD161D"/>
    <w:rsid w:val="00CD455E"/>
    <w:rsid w:val="00CD50B7"/>
    <w:rsid w:val="00CE0898"/>
    <w:rsid w:val="00CE157B"/>
    <w:rsid w:val="00CE24B4"/>
    <w:rsid w:val="00CE365A"/>
    <w:rsid w:val="00CF1AD6"/>
    <w:rsid w:val="00CF2C40"/>
    <w:rsid w:val="00CF60BD"/>
    <w:rsid w:val="00D000D4"/>
    <w:rsid w:val="00D00CC2"/>
    <w:rsid w:val="00D05708"/>
    <w:rsid w:val="00D110C5"/>
    <w:rsid w:val="00D132F0"/>
    <w:rsid w:val="00D143BF"/>
    <w:rsid w:val="00D2107A"/>
    <w:rsid w:val="00D22219"/>
    <w:rsid w:val="00D245A1"/>
    <w:rsid w:val="00D25708"/>
    <w:rsid w:val="00D30028"/>
    <w:rsid w:val="00D3586D"/>
    <w:rsid w:val="00D3787E"/>
    <w:rsid w:val="00D40F18"/>
    <w:rsid w:val="00D427D8"/>
    <w:rsid w:val="00D42E6D"/>
    <w:rsid w:val="00D4313A"/>
    <w:rsid w:val="00D449A8"/>
    <w:rsid w:val="00D44B5E"/>
    <w:rsid w:val="00D5088D"/>
    <w:rsid w:val="00D5134C"/>
    <w:rsid w:val="00D55F00"/>
    <w:rsid w:val="00D60E52"/>
    <w:rsid w:val="00D626E7"/>
    <w:rsid w:val="00D644FC"/>
    <w:rsid w:val="00D64A68"/>
    <w:rsid w:val="00D74FD1"/>
    <w:rsid w:val="00D8155C"/>
    <w:rsid w:val="00D8501E"/>
    <w:rsid w:val="00D8749C"/>
    <w:rsid w:val="00D9314A"/>
    <w:rsid w:val="00D941FE"/>
    <w:rsid w:val="00D9509D"/>
    <w:rsid w:val="00D96FF7"/>
    <w:rsid w:val="00DA1152"/>
    <w:rsid w:val="00DA2C53"/>
    <w:rsid w:val="00DA7925"/>
    <w:rsid w:val="00DB2908"/>
    <w:rsid w:val="00DB47B8"/>
    <w:rsid w:val="00DB6FB3"/>
    <w:rsid w:val="00DB7958"/>
    <w:rsid w:val="00DC0536"/>
    <w:rsid w:val="00DC25ED"/>
    <w:rsid w:val="00DC37C5"/>
    <w:rsid w:val="00DD2FDD"/>
    <w:rsid w:val="00DD5AAD"/>
    <w:rsid w:val="00DE0D0F"/>
    <w:rsid w:val="00DE10E9"/>
    <w:rsid w:val="00DE2558"/>
    <w:rsid w:val="00DF1EAF"/>
    <w:rsid w:val="00DF4CBB"/>
    <w:rsid w:val="00DF7537"/>
    <w:rsid w:val="00DF75C3"/>
    <w:rsid w:val="00DF7E67"/>
    <w:rsid w:val="00E01F2E"/>
    <w:rsid w:val="00E063DD"/>
    <w:rsid w:val="00E1360A"/>
    <w:rsid w:val="00E13669"/>
    <w:rsid w:val="00E148E8"/>
    <w:rsid w:val="00E15E77"/>
    <w:rsid w:val="00E16A71"/>
    <w:rsid w:val="00E20039"/>
    <w:rsid w:val="00E20CB9"/>
    <w:rsid w:val="00E20CC4"/>
    <w:rsid w:val="00E319F7"/>
    <w:rsid w:val="00E32A11"/>
    <w:rsid w:val="00E32FAD"/>
    <w:rsid w:val="00E35752"/>
    <w:rsid w:val="00E402F2"/>
    <w:rsid w:val="00E43873"/>
    <w:rsid w:val="00E43BCE"/>
    <w:rsid w:val="00E45DCC"/>
    <w:rsid w:val="00E54FE6"/>
    <w:rsid w:val="00E575C2"/>
    <w:rsid w:val="00E60968"/>
    <w:rsid w:val="00E6307D"/>
    <w:rsid w:val="00E6477A"/>
    <w:rsid w:val="00E64A3C"/>
    <w:rsid w:val="00E66C1F"/>
    <w:rsid w:val="00E75928"/>
    <w:rsid w:val="00E82634"/>
    <w:rsid w:val="00E837EB"/>
    <w:rsid w:val="00E90DB4"/>
    <w:rsid w:val="00E9105D"/>
    <w:rsid w:val="00E9156F"/>
    <w:rsid w:val="00E91C87"/>
    <w:rsid w:val="00E932FD"/>
    <w:rsid w:val="00E9692F"/>
    <w:rsid w:val="00EA05D3"/>
    <w:rsid w:val="00EA22F6"/>
    <w:rsid w:val="00EA268D"/>
    <w:rsid w:val="00EA27A4"/>
    <w:rsid w:val="00EA2E3E"/>
    <w:rsid w:val="00EA7D5D"/>
    <w:rsid w:val="00EA7F8F"/>
    <w:rsid w:val="00EB1420"/>
    <w:rsid w:val="00EB5652"/>
    <w:rsid w:val="00EC0D5D"/>
    <w:rsid w:val="00EC74B2"/>
    <w:rsid w:val="00EC788D"/>
    <w:rsid w:val="00ED1FD8"/>
    <w:rsid w:val="00ED22DB"/>
    <w:rsid w:val="00ED3DA7"/>
    <w:rsid w:val="00ED44AD"/>
    <w:rsid w:val="00EF2DF1"/>
    <w:rsid w:val="00EF302F"/>
    <w:rsid w:val="00F01A36"/>
    <w:rsid w:val="00F0529D"/>
    <w:rsid w:val="00F10F53"/>
    <w:rsid w:val="00F1279C"/>
    <w:rsid w:val="00F206FD"/>
    <w:rsid w:val="00F211C6"/>
    <w:rsid w:val="00F24EC6"/>
    <w:rsid w:val="00F26243"/>
    <w:rsid w:val="00F278DD"/>
    <w:rsid w:val="00F33967"/>
    <w:rsid w:val="00F33AC4"/>
    <w:rsid w:val="00F369CB"/>
    <w:rsid w:val="00F369EA"/>
    <w:rsid w:val="00F42F51"/>
    <w:rsid w:val="00F45860"/>
    <w:rsid w:val="00F463DC"/>
    <w:rsid w:val="00F47DF3"/>
    <w:rsid w:val="00F52234"/>
    <w:rsid w:val="00F5280F"/>
    <w:rsid w:val="00F52E56"/>
    <w:rsid w:val="00F530F8"/>
    <w:rsid w:val="00F56EC6"/>
    <w:rsid w:val="00F625C1"/>
    <w:rsid w:val="00F634DB"/>
    <w:rsid w:val="00F648F2"/>
    <w:rsid w:val="00F70F91"/>
    <w:rsid w:val="00F710F6"/>
    <w:rsid w:val="00F74A7D"/>
    <w:rsid w:val="00F758D1"/>
    <w:rsid w:val="00F87A54"/>
    <w:rsid w:val="00F90ED6"/>
    <w:rsid w:val="00F910E9"/>
    <w:rsid w:val="00F915C6"/>
    <w:rsid w:val="00F92461"/>
    <w:rsid w:val="00F971A4"/>
    <w:rsid w:val="00FA6113"/>
    <w:rsid w:val="00FB07B1"/>
    <w:rsid w:val="00FC0D8E"/>
    <w:rsid w:val="00FC1802"/>
    <w:rsid w:val="00FC6A9C"/>
    <w:rsid w:val="00FC723A"/>
    <w:rsid w:val="00FD1D53"/>
    <w:rsid w:val="00FE10EF"/>
    <w:rsid w:val="00FE24BE"/>
    <w:rsid w:val="00FE65E8"/>
    <w:rsid w:val="00FF1739"/>
    <w:rsid w:val="00FF67A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02D00"/>
  <w15:docId w15:val="{5EF0C8CD-990C-4D8A-8F12-ACEB10813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737B"/>
    <w:pPr>
      <w:jc w:val="both"/>
    </w:pPr>
  </w:style>
  <w:style w:type="paragraph" w:styleId="Ttulo1">
    <w:name w:val="heading 1"/>
    <w:basedOn w:val="Normal"/>
    <w:next w:val="Normal"/>
    <w:link w:val="Ttulo1Car"/>
    <w:uiPriority w:val="9"/>
    <w:qFormat/>
    <w:rsid w:val="00777ABB"/>
    <w:pPr>
      <w:keepNext/>
      <w:spacing w:before="120" w:after="360"/>
      <w:outlineLvl w:val="0"/>
    </w:pPr>
    <w:rPr>
      <w:rFonts w:cs="Arial"/>
      <w:b/>
      <w:bCs/>
      <w:caps/>
      <w:kern w:val="32"/>
      <w:sz w:val="32"/>
      <w:szCs w:val="32"/>
    </w:rPr>
  </w:style>
  <w:style w:type="paragraph" w:styleId="Ttulo2">
    <w:name w:val="heading 2"/>
    <w:basedOn w:val="Normal"/>
    <w:next w:val="Normal"/>
    <w:link w:val="Ttulo2Car"/>
    <w:uiPriority w:val="9"/>
    <w:qFormat/>
    <w:rsid w:val="006E737B"/>
    <w:pPr>
      <w:keepNext/>
      <w:spacing w:before="120" w:after="240"/>
      <w:ind w:left="567"/>
      <w:outlineLvl w:val="1"/>
    </w:pPr>
    <w:rPr>
      <w:rFonts w:cs="Arial"/>
      <w:b/>
      <w:bCs/>
      <w:iCs/>
      <w:smallCaps/>
      <w:sz w:val="28"/>
      <w:szCs w:val="28"/>
    </w:rPr>
  </w:style>
  <w:style w:type="paragraph" w:styleId="Ttulo3">
    <w:name w:val="heading 3"/>
    <w:basedOn w:val="Normal"/>
    <w:next w:val="Normal"/>
    <w:link w:val="Ttulo3Car"/>
    <w:uiPriority w:val="9"/>
    <w:qFormat/>
    <w:rsid w:val="006E737B"/>
    <w:pPr>
      <w:keepNext/>
      <w:spacing w:after="120"/>
      <w:ind w:left="1134"/>
      <w:outlineLvl w:val="2"/>
    </w:pPr>
    <w:rPr>
      <w:rFonts w:cs="Arial"/>
      <w:b/>
      <w:bCs/>
      <w:szCs w:val="26"/>
    </w:rPr>
  </w:style>
  <w:style w:type="paragraph" w:styleId="Ttulo4">
    <w:name w:val="heading 4"/>
    <w:basedOn w:val="Normal"/>
    <w:next w:val="Normal"/>
    <w:link w:val="Ttulo4Car"/>
    <w:uiPriority w:val="9"/>
    <w:semiHidden/>
    <w:unhideWhenUsed/>
    <w:qFormat/>
    <w:rsid w:val="009F75DE"/>
    <w:pPr>
      <w:keepNext/>
      <w:spacing w:before="240" w:after="60"/>
      <w:outlineLvl w:val="3"/>
    </w:pPr>
    <w:rPr>
      <w:rFonts w:ascii="Calibri" w:hAnsi="Calibri"/>
      <w:b/>
      <w:bCs/>
      <w:sz w:val="28"/>
      <w:szCs w:val="28"/>
    </w:rPr>
  </w:style>
  <w:style w:type="paragraph" w:styleId="Ttulo5">
    <w:name w:val="heading 5"/>
    <w:basedOn w:val="Normal"/>
    <w:next w:val="Normal"/>
    <w:link w:val="Ttulo5Car"/>
    <w:uiPriority w:val="9"/>
    <w:semiHidden/>
    <w:unhideWhenUsed/>
    <w:qFormat/>
    <w:rsid w:val="00B5381C"/>
    <w:pPr>
      <w:keepNext/>
      <w:keepLines/>
      <w:spacing w:before="40"/>
      <w:outlineLvl w:val="4"/>
    </w:pPr>
    <w:rPr>
      <w:rFonts w:ascii="Calibri" w:eastAsia="MS Gothic" w:hAnsi="Calibri"/>
      <w:color w:val="243F60"/>
    </w:rPr>
  </w:style>
  <w:style w:type="paragraph" w:styleId="Ttulo6">
    <w:name w:val="heading 6"/>
    <w:basedOn w:val="Normal"/>
    <w:next w:val="Normal"/>
    <w:link w:val="Ttulo6Car"/>
    <w:uiPriority w:val="9"/>
    <w:semiHidden/>
    <w:unhideWhenUsed/>
    <w:qFormat/>
    <w:rsid w:val="00B5381C"/>
    <w:pPr>
      <w:keepNext/>
      <w:keepLines/>
      <w:spacing w:before="40"/>
      <w:outlineLvl w:val="5"/>
    </w:pPr>
    <w:rPr>
      <w:rFonts w:ascii="Calibri" w:eastAsia="MS Gothic" w:hAnsi="Calibri"/>
      <w:i/>
      <w:iCs/>
      <w:color w:val="243F60"/>
    </w:rPr>
  </w:style>
  <w:style w:type="paragraph" w:styleId="Ttulo7">
    <w:name w:val="heading 7"/>
    <w:basedOn w:val="Normal"/>
    <w:next w:val="Normal"/>
    <w:link w:val="Ttulo7Car"/>
    <w:uiPriority w:val="9"/>
    <w:semiHidden/>
    <w:unhideWhenUsed/>
    <w:qFormat/>
    <w:rsid w:val="00B5381C"/>
    <w:pPr>
      <w:keepNext/>
      <w:keepLines/>
      <w:spacing w:before="40"/>
      <w:outlineLvl w:val="6"/>
    </w:pPr>
    <w:rPr>
      <w:rFonts w:ascii="Calibri" w:eastAsia="MS Gothic" w:hAnsi="Calibri"/>
      <w:i/>
      <w:iCs/>
      <w:color w:val="404040"/>
    </w:rPr>
  </w:style>
  <w:style w:type="paragraph" w:styleId="Ttulo8">
    <w:name w:val="heading 8"/>
    <w:basedOn w:val="Normal"/>
    <w:next w:val="Normal"/>
    <w:link w:val="Ttulo8Car"/>
    <w:uiPriority w:val="9"/>
    <w:semiHidden/>
    <w:unhideWhenUsed/>
    <w:qFormat/>
    <w:rsid w:val="00B5381C"/>
    <w:pPr>
      <w:keepNext/>
      <w:keepLines/>
      <w:spacing w:before="40"/>
      <w:outlineLvl w:val="7"/>
    </w:pPr>
    <w:rPr>
      <w:rFonts w:ascii="Calibri" w:eastAsia="MS Gothic" w:hAnsi="Calibri"/>
      <w:color w:val="4F81BD"/>
    </w:rPr>
  </w:style>
  <w:style w:type="paragraph" w:styleId="Ttulo9">
    <w:name w:val="heading 9"/>
    <w:basedOn w:val="Normal"/>
    <w:next w:val="Normal"/>
    <w:link w:val="Ttulo9Car"/>
    <w:uiPriority w:val="9"/>
    <w:semiHidden/>
    <w:unhideWhenUsed/>
    <w:qFormat/>
    <w:rsid w:val="00B5381C"/>
    <w:pPr>
      <w:keepNext/>
      <w:keepLines/>
      <w:spacing w:before="40"/>
      <w:outlineLvl w:val="8"/>
    </w:pPr>
    <w:rPr>
      <w:rFonts w:ascii="Calibri" w:eastAsia="MS Gothic" w:hAnsi="Calibri"/>
      <w:i/>
      <w:iCs/>
      <w:color w:val="40404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E647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rsid w:val="00803DD1"/>
    <w:rPr>
      <w:color w:val="0000FF"/>
      <w:u w:val="single"/>
    </w:rPr>
  </w:style>
  <w:style w:type="paragraph" w:styleId="TDC1">
    <w:name w:val="toc 1"/>
    <w:basedOn w:val="Normal"/>
    <w:next w:val="Normal"/>
    <w:autoRedefine/>
    <w:uiPriority w:val="39"/>
    <w:rsid w:val="00201493"/>
    <w:pPr>
      <w:tabs>
        <w:tab w:val="left" w:pos="851"/>
        <w:tab w:val="right" w:leader="dot" w:pos="9397"/>
      </w:tabs>
      <w:spacing w:line="360" w:lineRule="auto"/>
    </w:pPr>
    <w:rPr>
      <w:smallCaps/>
      <w:sz w:val="22"/>
      <w:szCs w:val="22"/>
    </w:rPr>
  </w:style>
  <w:style w:type="paragraph" w:styleId="TDC2">
    <w:name w:val="toc 2"/>
    <w:basedOn w:val="Normal"/>
    <w:next w:val="Normal"/>
    <w:autoRedefine/>
    <w:uiPriority w:val="39"/>
    <w:rsid w:val="00F26243"/>
    <w:pPr>
      <w:tabs>
        <w:tab w:val="right" w:leader="dot" w:pos="8830"/>
      </w:tabs>
      <w:spacing w:after="240" w:line="360" w:lineRule="auto"/>
    </w:pPr>
    <w:rPr>
      <w:rFonts w:ascii="Arial" w:eastAsiaTheme="minorEastAsia" w:hAnsi="Arial" w:cs="Arial"/>
      <w:b/>
      <w:bCs/>
      <w:noProof/>
      <w:kern w:val="2"/>
      <w14:ligatures w14:val="standardContextual"/>
    </w:rPr>
  </w:style>
  <w:style w:type="paragraph" w:styleId="TDC3">
    <w:name w:val="toc 3"/>
    <w:basedOn w:val="Normal"/>
    <w:next w:val="Normal"/>
    <w:autoRedefine/>
    <w:uiPriority w:val="39"/>
    <w:rsid w:val="00803DD1"/>
    <w:pPr>
      <w:spacing w:after="120"/>
      <w:ind w:left="851"/>
    </w:pPr>
  </w:style>
  <w:style w:type="character" w:customStyle="1" w:styleId="Ttulo2Car">
    <w:name w:val="Título 2 Car"/>
    <w:basedOn w:val="Fuentedeprrafopredeter"/>
    <w:link w:val="Ttulo2"/>
    <w:uiPriority w:val="9"/>
    <w:rsid w:val="006E737B"/>
    <w:rPr>
      <w:rFonts w:ascii="Tahoma" w:hAnsi="Tahoma" w:cs="Arial"/>
      <w:b/>
      <w:bCs/>
      <w:iCs/>
      <w:smallCaps/>
      <w:sz w:val="28"/>
      <w:szCs w:val="28"/>
      <w:lang w:val="es-ES" w:eastAsia="es-ES" w:bidi="ar-SA"/>
    </w:rPr>
  </w:style>
  <w:style w:type="paragraph" w:styleId="Encabezado">
    <w:name w:val="header"/>
    <w:basedOn w:val="Normal"/>
    <w:link w:val="EncabezadoCar"/>
    <w:uiPriority w:val="99"/>
    <w:rsid w:val="000E706A"/>
    <w:pPr>
      <w:tabs>
        <w:tab w:val="center" w:pos="4252"/>
        <w:tab w:val="right" w:pos="8504"/>
      </w:tabs>
    </w:pPr>
  </w:style>
  <w:style w:type="paragraph" w:styleId="Piedepgina">
    <w:name w:val="footer"/>
    <w:basedOn w:val="Normal"/>
    <w:link w:val="PiedepginaCar"/>
    <w:uiPriority w:val="99"/>
    <w:rsid w:val="000E706A"/>
    <w:pPr>
      <w:tabs>
        <w:tab w:val="center" w:pos="4252"/>
        <w:tab w:val="right" w:pos="8504"/>
      </w:tabs>
    </w:pPr>
  </w:style>
  <w:style w:type="character" w:styleId="Nmerodepgina">
    <w:name w:val="page number"/>
    <w:basedOn w:val="Fuentedeprrafopredeter"/>
    <w:rsid w:val="000E706A"/>
  </w:style>
  <w:style w:type="paragraph" w:styleId="Prrafodelista">
    <w:name w:val="List Paragraph"/>
    <w:basedOn w:val="Normal"/>
    <w:uiPriority w:val="34"/>
    <w:qFormat/>
    <w:rsid w:val="003F6EAC"/>
    <w:pPr>
      <w:spacing w:after="200" w:line="276" w:lineRule="auto"/>
      <w:ind w:left="720"/>
      <w:contextualSpacing/>
    </w:pPr>
    <w:rPr>
      <w:rFonts w:ascii="Calibri" w:eastAsia="Calibri" w:hAnsi="Calibri"/>
      <w:sz w:val="22"/>
      <w:szCs w:val="22"/>
      <w:lang w:eastAsia="en-US"/>
    </w:rPr>
  </w:style>
  <w:style w:type="paragraph" w:styleId="Subttulo">
    <w:name w:val="Subtitle"/>
    <w:basedOn w:val="Normal"/>
    <w:next w:val="Normal"/>
    <w:link w:val="SubttuloCar"/>
    <w:uiPriority w:val="11"/>
    <w:qFormat/>
    <w:rsid w:val="00D4313A"/>
    <w:pPr>
      <w:spacing w:after="60"/>
      <w:outlineLvl w:val="1"/>
    </w:pPr>
    <w:rPr>
      <w:b/>
    </w:rPr>
  </w:style>
  <w:style w:type="character" w:customStyle="1" w:styleId="SubttuloCar">
    <w:name w:val="Subtítulo Car"/>
    <w:basedOn w:val="Fuentedeprrafopredeter"/>
    <w:link w:val="Subttulo"/>
    <w:uiPriority w:val="11"/>
    <w:rsid w:val="00D4313A"/>
    <w:rPr>
      <w:rFonts w:ascii="Tahoma" w:eastAsia="Times New Roman" w:hAnsi="Tahoma" w:cs="Times New Roman"/>
      <w:b/>
      <w:sz w:val="24"/>
      <w:szCs w:val="24"/>
    </w:rPr>
  </w:style>
  <w:style w:type="paragraph" w:customStyle="1" w:styleId="Figuras">
    <w:name w:val="Figuras"/>
    <w:basedOn w:val="Normal"/>
    <w:qFormat/>
    <w:rsid w:val="00201493"/>
    <w:pPr>
      <w:spacing w:line="360" w:lineRule="auto"/>
      <w:jc w:val="center"/>
    </w:pPr>
    <w:rPr>
      <w:rFonts w:ascii="Arial" w:hAnsi="Arial" w:cs="Tahoma"/>
      <w:b/>
      <w:sz w:val="18"/>
      <w:szCs w:val="22"/>
    </w:rPr>
  </w:style>
  <w:style w:type="paragraph" w:customStyle="1" w:styleId="PuntosBuenos">
    <w:name w:val="Puntos Buenos"/>
    <w:basedOn w:val="Normal"/>
    <w:rsid w:val="00843898"/>
    <w:pPr>
      <w:numPr>
        <w:numId w:val="1"/>
      </w:numPr>
    </w:pPr>
  </w:style>
  <w:style w:type="paragraph" w:styleId="Textonotapie">
    <w:name w:val="footnote text"/>
    <w:basedOn w:val="Normal"/>
    <w:semiHidden/>
    <w:rsid w:val="00ED1FD8"/>
  </w:style>
  <w:style w:type="character" w:styleId="Refdenotaalpie">
    <w:name w:val="footnote reference"/>
    <w:basedOn w:val="Fuentedeprrafopredeter"/>
    <w:semiHidden/>
    <w:rsid w:val="00ED1FD8"/>
    <w:rPr>
      <w:vertAlign w:val="superscript"/>
    </w:rPr>
  </w:style>
  <w:style w:type="paragraph" w:styleId="Textodeglobo">
    <w:name w:val="Balloon Text"/>
    <w:basedOn w:val="Normal"/>
    <w:link w:val="TextodegloboCar"/>
    <w:rsid w:val="004267CD"/>
    <w:rPr>
      <w:rFonts w:cs="Tahoma"/>
      <w:sz w:val="16"/>
      <w:szCs w:val="16"/>
    </w:rPr>
  </w:style>
  <w:style w:type="character" w:customStyle="1" w:styleId="TextodegloboCar">
    <w:name w:val="Texto de globo Car"/>
    <w:basedOn w:val="Fuentedeprrafopredeter"/>
    <w:link w:val="Textodeglobo"/>
    <w:rsid w:val="004267CD"/>
    <w:rPr>
      <w:rFonts w:ascii="Tahoma" w:hAnsi="Tahoma" w:cs="Tahoma"/>
      <w:sz w:val="16"/>
      <w:szCs w:val="16"/>
    </w:rPr>
  </w:style>
  <w:style w:type="character" w:customStyle="1" w:styleId="Ttulo4Car">
    <w:name w:val="Título 4 Car"/>
    <w:basedOn w:val="Fuentedeprrafopredeter"/>
    <w:link w:val="Ttulo4"/>
    <w:uiPriority w:val="9"/>
    <w:semiHidden/>
    <w:rsid w:val="009F75DE"/>
    <w:rPr>
      <w:rFonts w:ascii="Calibri" w:eastAsia="Times New Roman" w:hAnsi="Calibri" w:cs="Times New Roman"/>
      <w:b/>
      <w:bCs/>
      <w:sz w:val="28"/>
      <w:szCs w:val="28"/>
      <w:lang w:val="es-ES" w:eastAsia="es-ES"/>
    </w:rPr>
  </w:style>
  <w:style w:type="paragraph" w:styleId="Ttulo">
    <w:name w:val="Title"/>
    <w:basedOn w:val="Normal"/>
    <w:link w:val="TtuloCar"/>
    <w:uiPriority w:val="10"/>
    <w:qFormat/>
    <w:rsid w:val="009F75DE"/>
    <w:pPr>
      <w:jc w:val="center"/>
    </w:pPr>
    <w:rPr>
      <w:rFonts w:ascii="Arial" w:hAnsi="Arial"/>
      <w:b/>
      <w:sz w:val="28"/>
    </w:rPr>
  </w:style>
  <w:style w:type="character" w:customStyle="1" w:styleId="TtuloCar">
    <w:name w:val="Título Car"/>
    <w:basedOn w:val="Fuentedeprrafopredeter"/>
    <w:link w:val="Ttulo"/>
    <w:uiPriority w:val="10"/>
    <w:rsid w:val="009F75DE"/>
    <w:rPr>
      <w:rFonts w:ascii="Arial" w:hAnsi="Arial"/>
      <w:b/>
      <w:sz w:val="28"/>
      <w:lang w:eastAsia="es-ES"/>
    </w:rPr>
  </w:style>
  <w:style w:type="paragraph" w:styleId="Textoindependiente3">
    <w:name w:val="Body Text 3"/>
    <w:basedOn w:val="Normal"/>
    <w:link w:val="Textoindependiente3Car"/>
    <w:uiPriority w:val="99"/>
    <w:rsid w:val="009F75DE"/>
    <w:rPr>
      <w:rFonts w:ascii="Arial" w:hAnsi="Arial"/>
    </w:rPr>
  </w:style>
  <w:style w:type="character" w:customStyle="1" w:styleId="Textoindependiente3Car">
    <w:name w:val="Texto independiente 3 Car"/>
    <w:basedOn w:val="Fuentedeprrafopredeter"/>
    <w:link w:val="Textoindependiente3"/>
    <w:uiPriority w:val="99"/>
    <w:rsid w:val="009F75DE"/>
    <w:rPr>
      <w:rFonts w:ascii="Arial" w:hAnsi="Arial"/>
      <w:sz w:val="24"/>
      <w:lang w:eastAsia="es-ES"/>
    </w:rPr>
  </w:style>
  <w:style w:type="table" w:styleId="Tablanormal1">
    <w:name w:val="Plain Table 1"/>
    <w:basedOn w:val="Tablanormal"/>
    <w:uiPriority w:val="41"/>
    <w:rsid w:val="000C1D9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anormal11">
    <w:name w:val="Tabla normal 11"/>
    <w:basedOn w:val="Tablanormal"/>
    <w:next w:val="Tablanormal1"/>
    <w:uiPriority w:val="99"/>
    <w:rsid w:val="007E342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Ttulo51">
    <w:name w:val="Título 51"/>
    <w:basedOn w:val="Normal"/>
    <w:next w:val="Normal"/>
    <w:uiPriority w:val="9"/>
    <w:semiHidden/>
    <w:unhideWhenUsed/>
    <w:qFormat/>
    <w:rsid w:val="00B5381C"/>
    <w:pPr>
      <w:keepNext/>
      <w:keepLines/>
      <w:spacing w:before="200" w:line="276" w:lineRule="auto"/>
      <w:jc w:val="left"/>
      <w:outlineLvl w:val="4"/>
    </w:pPr>
    <w:rPr>
      <w:rFonts w:ascii="Calibri" w:eastAsia="MS Gothic" w:hAnsi="Calibri"/>
      <w:color w:val="243F60"/>
      <w:sz w:val="22"/>
      <w:szCs w:val="22"/>
      <w:lang w:eastAsia="en-US"/>
    </w:rPr>
  </w:style>
  <w:style w:type="paragraph" w:customStyle="1" w:styleId="Ttulo61">
    <w:name w:val="Título 61"/>
    <w:basedOn w:val="Normal"/>
    <w:next w:val="Normal"/>
    <w:uiPriority w:val="9"/>
    <w:semiHidden/>
    <w:unhideWhenUsed/>
    <w:qFormat/>
    <w:rsid w:val="00B5381C"/>
    <w:pPr>
      <w:keepNext/>
      <w:keepLines/>
      <w:spacing w:before="200" w:line="276" w:lineRule="auto"/>
      <w:jc w:val="left"/>
      <w:outlineLvl w:val="5"/>
    </w:pPr>
    <w:rPr>
      <w:rFonts w:ascii="Calibri" w:eastAsia="MS Gothic" w:hAnsi="Calibri"/>
      <w:i/>
      <w:iCs/>
      <w:color w:val="243F60"/>
      <w:sz w:val="22"/>
      <w:szCs w:val="22"/>
      <w:lang w:eastAsia="en-US"/>
    </w:rPr>
  </w:style>
  <w:style w:type="paragraph" w:customStyle="1" w:styleId="Ttulo71">
    <w:name w:val="Título 71"/>
    <w:basedOn w:val="Normal"/>
    <w:next w:val="Normal"/>
    <w:uiPriority w:val="9"/>
    <w:semiHidden/>
    <w:unhideWhenUsed/>
    <w:qFormat/>
    <w:rsid w:val="00B5381C"/>
    <w:pPr>
      <w:keepNext/>
      <w:keepLines/>
      <w:spacing w:before="200" w:line="276" w:lineRule="auto"/>
      <w:jc w:val="left"/>
      <w:outlineLvl w:val="6"/>
    </w:pPr>
    <w:rPr>
      <w:rFonts w:ascii="Calibri" w:eastAsia="MS Gothic" w:hAnsi="Calibri"/>
      <w:i/>
      <w:iCs/>
      <w:color w:val="404040"/>
      <w:sz w:val="22"/>
      <w:szCs w:val="22"/>
      <w:lang w:eastAsia="en-US"/>
    </w:rPr>
  </w:style>
  <w:style w:type="paragraph" w:customStyle="1" w:styleId="Ttulo81">
    <w:name w:val="Título 81"/>
    <w:basedOn w:val="Normal"/>
    <w:next w:val="Normal"/>
    <w:uiPriority w:val="9"/>
    <w:semiHidden/>
    <w:unhideWhenUsed/>
    <w:qFormat/>
    <w:rsid w:val="00B5381C"/>
    <w:pPr>
      <w:keepNext/>
      <w:keepLines/>
      <w:spacing w:before="200" w:line="276" w:lineRule="auto"/>
      <w:jc w:val="left"/>
      <w:outlineLvl w:val="7"/>
    </w:pPr>
    <w:rPr>
      <w:rFonts w:ascii="Calibri" w:eastAsia="MS Gothic" w:hAnsi="Calibri"/>
      <w:color w:val="4F81BD"/>
      <w:lang w:eastAsia="en-US"/>
    </w:rPr>
  </w:style>
  <w:style w:type="paragraph" w:customStyle="1" w:styleId="Ttulo91">
    <w:name w:val="Título 91"/>
    <w:basedOn w:val="Normal"/>
    <w:next w:val="Normal"/>
    <w:uiPriority w:val="9"/>
    <w:semiHidden/>
    <w:unhideWhenUsed/>
    <w:qFormat/>
    <w:rsid w:val="00B5381C"/>
    <w:pPr>
      <w:keepNext/>
      <w:keepLines/>
      <w:spacing w:before="200" w:line="276" w:lineRule="auto"/>
      <w:jc w:val="left"/>
      <w:outlineLvl w:val="8"/>
    </w:pPr>
    <w:rPr>
      <w:rFonts w:ascii="Calibri" w:eastAsia="MS Gothic" w:hAnsi="Calibri"/>
      <w:i/>
      <w:iCs/>
      <w:color w:val="404040"/>
      <w:lang w:eastAsia="en-US"/>
    </w:rPr>
  </w:style>
  <w:style w:type="numbering" w:customStyle="1" w:styleId="Sinlista1">
    <w:name w:val="Sin lista1"/>
    <w:next w:val="Sinlista"/>
    <w:uiPriority w:val="99"/>
    <w:semiHidden/>
    <w:unhideWhenUsed/>
    <w:rsid w:val="00B5381C"/>
  </w:style>
  <w:style w:type="character" w:customStyle="1" w:styleId="Ttulo1Car">
    <w:name w:val="Título 1 Car"/>
    <w:basedOn w:val="Fuentedeprrafopredeter"/>
    <w:link w:val="Ttulo1"/>
    <w:uiPriority w:val="9"/>
    <w:rsid w:val="00B5381C"/>
    <w:rPr>
      <w:rFonts w:cs="Arial"/>
      <w:b/>
      <w:bCs/>
      <w:caps/>
      <w:kern w:val="32"/>
      <w:sz w:val="32"/>
      <w:szCs w:val="32"/>
    </w:rPr>
  </w:style>
  <w:style w:type="character" w:customStyle="1" w:styleId="Ttulo3Car">
    <w:name w:val="Título 3 Car"/>
    <w:basedOn w:val="Fuentedeprrafopredeter"/>
    <w:link w:val="Ttulo3"/>
    <w:uiPriority w:val="9"/>
    <w:rsid w:val="00B5381C"/>
    <w:rPr>
      <w:rFonts w:cs="Arial"/>
      <w:b/>
      <w:bCs/>
      <w:szCs w:val="26"/>
    </w:rPr>
  </w:style>
  <w:style w:type="character" w:customStyle="1" w:styleId="Ttulo5Car">
    <w:name w:val="Título 5 Car"/>
    <w:basedOn w:val="Fuentedeprrafopredeter"/>
    <w:link w:val="Ttulo5"/>
    <w:uiPriority w:val="9"/>
    <w:semiHidden/>
    <w:rsid w:val="00B5381C"/>
    <w:rPr>
      <w:rFonts w:ascii="Calibri" w:eastAsia="MS Gothic" w:hAnsi="Calibri" w:cs="Times New Roman"/>
      <w:color w:val="243F60"/>
      <w:lang w:val="es-MX"/>
    </w:rPr>
  </w:style>
  <w:style w:type="character" w:customStyle="1" w:styleId="Ttulo6Car">
    <w:name w:val="Título 6 Car"/>
    <w:basedOn w:val="Fuentedeprrafopredeter"/>
    <w:link w:val="Ttulo6"/>
    <w:uiPriority w:val="9"/>
    <w:semiHidden/>
    <w:rsid w:val="00B5381C"/>
    <w:rPr>
      <w:rFonts w:ascii="Calibri" w:eastAsia="MS Gothic" w:hAnsi="Calibri" w:cs="Times New Roman"/>
      <w:i/>
      <w:iCs/>
      <w:color w:val="243F60"/>
      <w:lang w:val="es-MX"/>
    </w:rPr>
  </w:style>
  <w:style w:type="character" w:customStyle="1" w:styleId="Ttulo7Car">
    <w:name w:val="Título 7 Car"/>
    <w:basedOn w:val="Fuentedeprrafopredeter"/>
    <w:link w:val="Ttulo7"/>
    <w:uiPriority w:val="9"/>
    <w:semiHidden/>
    <w:rsid w:val="00B5381C"/>
    <w:rPr>
      <w:rFonts w:ascii="Calibri" w:eastAsia="MS Gothic" w:hAnsi="Calibri" w:cs="Times New Roman"/>
      <w:i/>
      <w:iCs/>
      <w:color w:val="404040"/>
      <w:lang w:val="es-MX"/>
    </w:rPr>
  </w:style>
  <w:style w:type="character" w:customStyle="1" w:styleId="Ttulo8Car">
    <w:name w:val="Título 8 Car"/>
    <w:basedOn w:val="Fuentedeprrafopredeter"/>
    <w:link w:val="Ttulo8"/>
    <w:uiPriority w:val="9"/>
    <w:semiHidden/>
    <w:rsid w:val="00B5381C"/>
    <w:rPr>
      <w:rFonts w:ascii="Calibri" w:eastAsia="MS Gothic" w:hAnsi="Calibri" w:cs="Times New Roman"/>
      <w:color w:val="4F81BD"/>
      <w:sz w:val="20"/>
      <w:szCs w:val="20"/>
      <w:lang w:val="es-MX"/>
    </w:rPr>
  </w:style>
  <w:style w:type="character" w:customStyle="1" w:styleId="Ttulo9Car">
    <w:name w:val="Título 9 Car"/>
    <w:basedOn w:val="Fuentedeprrafopredeter"/>
    <w:link w:val="Ttulo9"/>
    <w:uiPriority w:val="9"/>
    <w:semiHidden/>
    <w:rsid w:val="00B5381C"/>
    <w:rPr>
      <w:rFonts w:ascii="Calibri" w:eastAsia="MS Gothic" w:hAnsi="Calibri" w:cs="Times New Roman"/>
      <w:i/>
      <w:iCs/>
      <w:color w:val="404040"/>
      <w:sz w:val="20"/>
      <w:szCs w:val="20"/>
      <w:lang w:val="es-MX"/>
    </w:rPr>
  </w:style>
  <w:style w:type="character" w:customStyle="1" w:styleId="EncabezadoCar">
    <w:name w:val="Encabezado Car"/>
    <w:basedOn w:val="Fuentedeprrafopredeter"/>
    <w:link w:val="Encabezado"/>
    <w:uiPriority w:val="99"/>
    <w:rsid w:val="00B5381C"/>
  </w:style>
  <w:style w:type="character" w:customStyle="1" w:styleId="PiedepginaCar">
    <w:name w:val="Pie de página Car"/>
    <w:basedOn w:val="Fuentedeprrafopredeter"/>
    <w:link w:val="Piedepgina"/>
    <w:uiPriority w:val="99"/>
    <w:rsid w:val="00B5381C"/>
  </w:style>
  <w:style w:type="paragraph" w:customStyle="1" w:styleId="Sinespaciado1">
    <w:name w:val="Sin espaciado1"/>
    <w:next w:val="Sinespaciado"/>
    <w:uiPriority w:val="1"/>
    <w:qFormat/>
    <w:rsid w:val="00B5381C"/>
    <w:rPr>
      <w:rFonts w:ascii="Cambria" w:eastAsia="MS Mincho" w:hAnsi="Cambria"/>
      <w:sz w:val="22"/>
      <w:szCs w:val="22"/>
      <w:lang w:val="en-US" w:eastAsia="en-US"/>
    </w:rPr>
  </w:style>
  <w:style w:type="paragraph" w:customStyle="1" w:styleId="Textoindependiente1">
    <w:name w:val="Texto independiente1"/>
    <w:basedOn w:val="Normal"/>
    <w:next w:val="Textoindependiente"/>
    <w:link w:val="TextoindependienteCar"/>
    <w:uiPriority w:val="99"/>
    <w:unhideWhenUsed/>
    <w:rsid w:val="00B5381C"/>
    <w:pPr>
      <w:spacing w:after="120" w:line="276" w:lineRule="auto"/>
      <w:jc w:val="left"/>
    </w:pPr>
    <w:rPr>
      <w:rFonts w:ascii="Arial" w:hAnsi="Arial"/>
    </w:rPr>
  </w:style>
  <w:style w:type="character" w:customStyle="1" w:styleId="TextoindependienteCar">
    <w:name w:val="Texto independiente Car"/>
    <w:basedOn w:val="Fuentedeprrafopredeter"/>
    <w:link w:val="Textoindependiente1"/>
    <w:uiPriority w:val="99"/>
    <w:rsid w:val="00B5381C"/>
    <w:rPr>
      <w:rFonts w:ascii="Arial" w:hAnsi="Arial"/>
      <w:lang w:val="es-MX"/>
    </w:rPr>
  </w:style>
  <w:style w:type="paragraph" w:customStyle="1" w:styleId="Textoindependiente21">
    <w:name w:val="Texto independiente 21"/>
    <w:basedOn w:val="Normal"/>
    <w:next w:val="Textoindependiente2"/>
    <w:link w:val="Textoindependiente2Car"/>
    <w:uiPriority w:val="99"/>
    <w:unhideWhenUsed/>
    <w:rsid w:val="00B5381C"/>
    <w:pPr>
      <w:spacing w:after="120" w:line="480" w:lineRule="auto"/>
      <w:jc w:val="left"/>
    </w:pPr>
    <w:rPr>
      <w:rFonts w:ascii="Arial" w:hAnsi="Arial"/>
    </w:rPr>
  </w:style>
  <w:style w:type="character" w:customStyle="1" w:styleId="Textoindependiente2Car">
    <w:name w:val="Texto independiente 2 Car"/>
    <w:basedOn w:val="Fuentedeprrafopredeter"/>
    <w:link w:val="Textoindependiente21"/>
    <w:uiPriority w:val="99"/>
    <w:rsid w:val="00B5381C"/>
    <w:rPr>
      <w:rFonts w:ascii="Arial" w:hAnsi="Arial"/>
      <w:lang w:val="es-MX"/>
    </w:rPr>
  </w:style>
  <w:style w:type="paragraph" w:customStyle="1" w:styleId="Lista1">
    <w:name w:val="Lista1"/>
    <w:basedOn w:val="Normal"/>
    <w:next w:val="Lista"/>
    <w:uiPriority w:val="99"/>
    <w:unhideWhenUsed/>
    <w:rsid w:val="00B5381C"/>
    <w:pPr>
      <w:spacing w:after="200" w:line="276" w:lineRule="auto"/>
      <w:ind w:left="360" w:hanging="360"/>
      <w:contextualSpacing/>
      <w:jc w:val="left"/>
    </w:pPr>
    <w:rPr>
      <w:rFonts w:ascii="Arial" w:eastAsia="MS Mincho" w:hAnsi="Arial"/>
      <w:sz w:val="22"/>
      <w:szCs w:val="22"/>
      <w:lang w:eastAsia="en-US"/>
    </w:rPr>
  </w:style>
  <w:style w:type="paragraph" w:customStyle="1" w:styleId="Lista21">
    <w:name w:val="Lista 21"/>
    <w:basedOn w:val="Normal"/>
    <w:next w:val="Lista2"/>
    <w:uiPriority w:val="99"/>
    <w:unhideWhenUsed/>
    <w:rsid w:val="00B5381C"/>
    <w:pPr>
      <w:spacing w:after="200" w:line="276" w:lineRule="auto"/>
      <w:ind w:left="720" w:hanging="360"/>
      <w:contextualSpacing/>
      <w:jc w:val="left"/>
    </w:pPr>
    <w:rPr>
      <w:rFonts w:ascii="Arial" w:eastAsia="MS Mincho" w:hAnsi="Arial"/>
      <w:sz w:val="22"/>
      <w:szCs w:val="22"/>
      <w:lang w:eastAsia="en-US"/>
    </w:rPr>
  </w:style>
  <w:style w:type="paragraph" w:customStyle="1" w:styleId="Lista31">
    <w:name w:val="Lista 31"/>
    <w:basedOn w:val="Normal"/>
    <w:next w:val="Lista3"/>
    <w:uiPriority w:val="99"/>
    <w:unhideWhenUsed/>
    <w:rsid w:val="00B5381C"/>
    <w:pPr>
      <w:spacing w:after="200" w:line="276" w:lineRule="auto"/>
      <w:ind w:left="1080" w:hanging="360"/>
      <w:contextualSpacing/>
      <w:jc w:val="left"/>
    </w:pPr>
    <w:rPr>
      <w:rFonts w:ascii="Arial" w:eastAsia="MS Mincho" w:hAnsi="Arial"/>
      <w:sz w:val="22"/>
      <w:szCs w:val="22"/>
      <w:lang w:eastAsia="en-US"/>
    </w:rPr>
  </w:style>
  <w:style w:type="paragraph" w:customStyle="1" w:styleId="Listaconvietas1">
    <w:name w:val="Lista con viñetas1"/>
    <w:basedOn w:val="Normal"/>
    <w:next w:val="Listaconvietas"/>
    <w:uiPriority w:val="99"/>
    <w:unhideWhenUsed/>
    <w:rsid w:val="00B5381C"/>
    <w:pPr>
      <w:numPr>
        <w:numId w:val="3"/>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21">
    <w:name w:val="Lista con viñetas 21"/>
    <w:basedOn w:val="Normal"/>
    <w:next w:val="Listaconvietas2"/>
    <w:uiPriority w:val="99"/>
    <w:unhideWhenUsed/>
    <w:rsid w:val="00B5381C"/>
    <w:pPr>
      <w:numPr>
        <w:numId w:val="4"/>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vietas31">
    <w:name w:val="Lista con viñetas 31"/>
    <w:basedOn w:val="Normal"/>
    <w:next w:val="Listaconvietas3"/>
    <w:uiPriority w:val="99"/>
    <w:unhideWhenUsed/>
    <w:rsid w:val="00B5381C"/>
    <w:pPr>
      <w:numPr>
        <w:numId w:val="5"/>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1">
    <w:name w:val="Lista con números1"/>
    <w:basedOn w:val="Normal"/>
    <w:next w:val="Listaconnmeros"/>
    <w:uiPriority w:val="99"/>
    <w:unhideWhenUsed/>
    <w:rsid w:val="00B5381C"/>
    <w:pPr>
      <w:numPr>
        <w:numId w:val="7"/>
      </w:numPr>
      <w:tabs>
        <w:tab w:val="clear" w:pos="36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21">
    <w:name w:val="Lista con números 21"/>
    <w:basedOn w:val="Normal"/>
    <w:next w:val="Listaconnmeros2"/>
    <w:uiPriority w:val="99"/>
    <w:unhideWhenUsed/>
    <w:rsid w:val="00B5381C"/>
    <w:pPr>
      <w:numPr>
        <w:numId w:val="8"/>
      </w:numPr>
      <w:tabs>
        <w:tab w:val="clear" w:pos="720"/>
      </w:tabs>
      <w:spacing w:after="200" w:line="276" w:lineRule="auto"/>
      <w:ind w:left="0" w:firstLine="0"/>
      <w:contextualSpacing/>
      <w:jc w:val="left"/>
    </w:pPr>
    <w:rPr>
      <w:rFonts w:ascii="Arial" w:eastAsia="MS Mincho" w:hAnsi="Arial"/>
      <w:sz w:val="22"/>
      <w:szCs w:val="22"/>
      <w:lang w:eastAsia="en-US"/>
    </w:rPr>
  </w:style>
  <w:style w:type="paragraph" w:customStyle="1" w:styleId="Listaconnmeros31">
    <w:name w:val="Lista con números 31"/>
    <w:basedOn w:val="Normal"/>
    <w:next w:val="Listaconnmeros3"/>
    <w:uiPriority w:val="99"/>
    <w:unhideWhenUsed/>
    <w:rsid w:val="00B5381C"/>
    <w:pPr>
      <w:numPr>
        <w:numId w:val="9"/>
      </w:numPr>
      <w:tabs>
        <w:tab w:val="clear" w:pos="1080"/>
      </w:tabs>
      <w:spacing w:after="200" w:line="276" w:lineRule="auto"/>
      <w:ind w:left="0" w:firstLine="0"/>
      <w:contextualSpacing/>
      <w:jc w:val="left"/>
    </w:pPr>
    <w:rPr>
      <w:rFonts w:ascii="Arial" w:eastAsia="MS Mincho" w:hAnsi="Arial"/>
      <w:sz w:val="22"/>
      <w:szCs w:val="22"/>
      <w:lang w:eastAsia="en-US"/>
    </w:rPr>
  </w:style>
  <w:style w:type="paragraph" w:customStyle="1" w:styleId="Continuarlista1">
    <w:name w:val="Continuar lista1"/>
    <w:basedOn w:val="Normal"/>
    <w:next w:val="Continuarlista"/>
    <w:uiPriority w:val="99"/>
    <w:unhideWhenUsed/>
    <w:rsid w:val="00B5381C"/>
    <w:pPr>
      <w:spacing w:after="120" w:line="276" w:lineRule="auto"/>
      <w:ind w:left="360"/>
      <w:contextualSpacing/>
      <w:jc w:val="left"/>
    </w:pPr>
    <w:rPr>
      <w:rFonts w:ascii="Arial" w:eastAsia="MS Mincho" w:hAnsi="Arial"/>
      <w:sz w:val="22"/>
      <w:szCs w:val="22"/>
      <w:lang w:eastAsia="en-US"/>
    </w:rPr>
  </w:style>
  <w:style w:type="paragraph" w:customStyle="1" w:styleId="Continuarlista21">
    <w:name w:val="Continuar lista 21"/>
    <w:basedOn w:val="Normal"/>
    <w:next w:val="Continuarlista2"/>
    <w:uiPriority w:val="99"/>
    <w:unhideWhenUsed/>
    <w:rsid w:val="00B5381C"/>
    <w:pPr>
      <w:spacing w:after="120" w:line="276" w:lineRule="auto"/>
      <w:ind w:left="720"/>
      <w:contextualSpacing/>
      <w:jc w:val="left"/>
    </w:pPr>
    <w:rPr>
      <w:rFonts w:ascii="Arial" w:eastAsia="MS Mincho" w:hAnsi="Arial"/>
      <w:sz w:val="22"/>
      <w:szCs w:val="22"/>
      <w:lang w:eastAsia="en-US"/>
    </w:rPr>
  </w:style>
  <w:style w:type="paragraph" w:customStyle="1" w:styleId="Continuarlista31">
    <w:name w:val="Continuar lista 31"/>
    <w:basedOn w:val="Normal"/>
    <w:next w:val="Continuarlista3"/>
    <w:uiPriority w:val="99"/>
    <w:unhideWhenUsed/>
    <w:rsid w:val="00B5381C"/>
    <w:pPr>
      <w:spacing w:after="120" w:line="276" w:lineRule="auto"/>
      <w:ind w:left="1080"/>
      <w:contextualSpacing/>
      <w:jc w:val="left"/>
    </w:pPr>
    <w:rPr>
      <w:rFonts w:ascii="Arial" w:eastAsia="MS Mincho" w:hAnsi="Arial"/>
      <w:sz w:val="22"/>
      <w:szCs w:val="22"/>
      <w:lang w:eastAsia="en-US"/>
    </w:rPr>
  </w:style>
  <w:style w:type="paragraph" w:customStyle="1" w:styleId="Textomacro1">
    <w:name w:val="Texto macro1"/>
    <w:next w:val="Textomacro"/>
    <w:link w:val="TextomacroCar"/>
    <w:uiPriority w:val="99"/>
    <w:unhideWhenUsed/>
    <w:rsid w:val="00B5381C"/>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customStyle="1" w:styleId="TextomacroCar">
    <w:name w:val="Texto macro Car"/>
    <w:basedOn w:val="Fuentedeprrafopredeter"/>
    <w:link w:val="Textomacro1"/>
    <w:uiPriority w:val="99"/>
    <w:rsid w:val="00B5381C"/>
    <w:rPr>
      <w:rFonts w:ascii="Courier" w:hAnsi="Courier"/>
      <w:sz w:val="20"/>
      <w:szCs w:val="20"/>
    </w:rPr>
  </w:style>
  <w:style w:type="paragraph" w:customStyle="1" w:styleId="Cita1">
    <w:name w:val="Cita1"/>
    <w:basedOn w:val="Normal"/>
    <w:next w:val="Normal"/>
    <w:uiPriority w:val="29"/>
    <w:qFormat/>
    <w:rsid w:val="00B5381C"/>
    <w:pPr>
      <w:spacing w:after="200" w:line="276" w:lineRule="auto"/>
      <w:jc w:val="left"/>
    </w:pPr>
    <w:rPr>
      <w:rFonts w:ascii="Arial" w:eastAsia="MS Mincho" w:hAnsi="Arial"/>
      <w:i/>
      <w:iCs/>
      <w:color w:val="000000"/>
      <w:sz w:val="22"/>
      <w:szCs w:val="22"/>
      <w:lang w:eastAsia="en-US"/>
    </w:rPr>
  </w:style>
  <w:style w:type="character" w:customStyle="1" w:styleId="CitaCar">
    <w:name w:val="Cita Car"/>
    <w:basedOn w:val="Fuentedeprrafopredeter"/>
    <w:link w:val="Cita"/>
    <w:uiPriority w:val="29"/>
    <w:rsid w:val="00B5381C"/>
    <w:rPr>
      <w:rFonts w:ascii="Arial" w:hAnsi="Arial"/>
      <w:i/>
      <w:iCs/>
      <w:color w:val="000000"/>
      <w:lang w:val="es-MX"/>
    </w:rPr>
  </w:style>
  <w:style w:type="paragraph" w:customStyle="1" w:styleId="Descripcin1">
    <w:name w:val="Descripción1"/>
    <w:basedOn w:val="Normal"/>
    <w:next w:val="Normal"/>
    <w:uiPriority w:val="35"/>
    <w:semiHidden/>
    <w:unhideWhenUsed/>
    <w:qFormat/>
    <w:rsid w:val="00B5381C"/>
    <w:pPr>
      <w:spacing w:after="200"/>
      <w:jc w:val="left"/>
    </w:pPr>
    <w:rPr>
      <w:rFonts w:ascii="Arial" w:eastAsia="MS Mincho" w:hAnsi="Arial"/>
      <w:b/>
      <w:bCs/>
      <w:color w:val="4F81BD"/>
      <w:sz w:val="18"/>
      <w:szCs w:val="18"/>
      <w:lang w:eastAsia="en-US"/>
    </w:rPr>
  </w:style>
  <w:style w:type="character" w:styleId="Fuerte">
    <w:name w:val="Strong"/>
    <w:basedOn w:val="Fuentedeprrafopredeter"/>
    <w:uiPriority w:val="22"/>
    <w:qFormat/>
    <w:rsid w:val="00B5381C"/>
    <w:rPr>
      <w:b/>
      <w:bCs/>
    </w:rPr>
  </w:style>
  <w:style w:type="character" w:styleId="nfasis">
    <w:name w:val="Emphasis"/>
    <w:basedOn w:val="Fuentedeprrafopredeter"/>
    <w:uiPriority w:val="20"/>
    <w:qFormat/>
    <w:rsid w:val="00B5381C"/>
    <w:rPr>
      <w:i/>
      <w:iCs/>
    </w:rPr>
  </w:style>
  <w:style w:type="paragraph" w:customStyle="1" w:styleId="Citadestacada1">
    <w:name w:val="Cita destacada1"/>
    <w:basedOn w:val="Normal"/>
    <w:next w:val="Normal"/>
    <w:uiPriority w:val="30"/>
    <w:qFormat/>
    <w:rsid w:val="00B5381C"/>
    <w:pPr>
      <w:pBdr>
        <w:bottom w:val="single" w:sz="4" w:space="4" w:color="4F81BD"/>
      </w:pBdr>
      <w:spacing w:before="200" w:after="280" w:line="276" w:lineRule="auto"/>
      <w:ind w:left="936" w:right="936"/>
      <w:jc w:val="left"/>
    </w:pPr>
    <w:rPr>
      <w:rFonts w:ascii="Arial" w:eastAsia="MS Mincho" w:hAnsi="Arial"/>
      <w:b/>
      <w:bCs/>
      <w:i/>
      <w:iCs/>
      <w:color w:val="4F81BD"/>
      <w:sz w:val="22"/>
      <w:szCs w:val="22"/>
      <w:lang w:eastAsia="en-US"/>
    </w:rPr>
  </w:style>
  <w:style w:type="character" w:customStyle="1" w:styleId="CitadestacadaCar">
    <w:name w:val="Cita destacada Car"/>
    <w:basedOn w:val="Fuentedeprrafopredeter"/>
    <w:link w:val="Citadestacada"/>
    <w:uiPriority w:val="30"/>
    <w:rsid w:val="00B5381C"/>
    <w:rPr>
      <w:rFonts w:ascii="Arial" w:hAnsi="Arial"/>
      <w:b/>
      <w:bCs/>
      <w:i/>
      <w:iCs/>
      <w:color w:val="4F81BD"/>
      <w:lang w:val="es-MX"/>
    </w:rPr>
  </w:style>
  <w:style w:type="character" w:customStyle="1" w:styleId="nfasissutil1">
    <w:name w:val="Énfasis sutil1"/>
    <w:basedOn w:val="Fuentedeprrafopredeter"/>
    <w:uiPriority w:val="19"/>
    <w:qFormat/>
    <w:rsid w:val="00B5381C"/>
    <w:rPr>
      <w:i/>
      <w:iCs/>
      <w:color w:val="808080"/>
    </w:rPr>
  </w:style>
  <w:style w:type="character" w:customStyle="1" w:styleId="nfasisintenso1">
    <w:name w:val="Énfasis intenso1"/>
    <w:basedOn w:val="Fuentedeprrafopredeter"/>
    <w:uiPriority w:val="21"/>
    <w:qFormat/>
    <w:rsid w:val="00B5381C"/>
    <w:rPr>
      <w:b/>
      <w:bCs/>
      <w:i/>
      <w:iCs/>
      <w:color w:val="4F81BD"/>
    </w:rPr>
  </w:style>
  <w:style w:type="character" w:customStyle="1" w:styleId="Referenciasutil1">
    <w:name w:val="Referencia sutil1"/>
    <w:basedOn w:val="Fuentedeprrafopredeter"/>
    <w:uiPriority w:val="31"/>
    <w:qFormat/>
    <w:rsid w:val="00B5381C"/>
    <w:rPr>
      <w:smallCaps/>
      <w:color w:val="C0504D"/>
      <w:u w:val="single"/>
    </w:rPr>
  </w:style>
  <w:style w:type="character" w:customStyle="1" w:styleId="Referenciaintensa1">
    <w:name w:val="Referencia intensa1"/>
    <w:basedOn w:val="Fuentedeprrafopredeter"/>
    <w:uiPriority w:val="32"/>
    <w:qFormat/>
    <w:rsid w:val="00B5381C"/>
    <w:rPr>
      <w:b/>
      <w:bCs/>
      <w:smallCaps/>
      <w:color w:val="C0504D"/>
      <w:spacing w:val="5"/>
      <w:u w:val="single"/>
    </w:rPr>
  </w:style>
  <w:style w:type="character" w:styleId="Ttulodellibro">
    <w:name w:val="Book Title"/>
    <w:basedOn w:val="Fuentedeprrafopredeter"/>
    <w:uiPriority w:val="33"/>
    <w:qFormat/>
    <w:rsid w:val="00B5381C"/>
    <w:rPr>
      <w:b/>
      <w:bCs/>
      <w:smallCaps/>
      <w:spacing w:val="5"/>
    </w:rPr>
  </w:style>
  <w:style w:type="paragraph" w:customStyle="1" w:styleId="TtuloTDC1">
    <w:name w:val="Título TDC1"/>
    <w:basedOn w:val="Ttulo1"/>
    <w:next w:val="Normal"/>
    <w:uiPriority w:val="39"/>
    <w:semiHidden/>
    <w:unhideWhenUsed/>
    <w:qFormat/>
    <w:rsid w:val="00B5381C"/>
    <w:pPr>
      <w:keepLines/>
      <w:spacing w:before="480" w:after="0" w:line="276" w:lineRule="auto"/>
      <w:jc w:val="left"/>
      <w:outlineLvl w:val="9"/>
    </w:pPr>
    <w:rPr>
      <w:rFonts w:ascii="Calibri" w:eastAsia="MS Gothic" w:hAnsi="Calibri" w:cs="Times New Roman"/>
      <w:caps w:val="0"/>
      <w:color w:val="365F91"/>
      <w:kern w:val="0"/>
      <w:sz w:val="28"/>
      <w:szCs w:val="28"/>
      <w:lang w:eastAsia="en-US"/>
    </w:rPr>
  </w:style>
  <w:style w:type="table" w:customStyle="1" w:styleId="Tablaconcuadrcula1">
    <w:name w:val="Tabla con cuadrícula1"/>
    <w:basedOn w:val="Tablanormal"/>
    <w:next w:val="Tablaconcuadrcula"/>
    <w:uiPriority w:val="59"/>
    <w:rsid w:val="00B5381C"/>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5381C"/>
    <w:rPr>
      <w:rFonts w:ascii="Cambria" w:eastAsia="MS Mincho" w:hAnsi="Cambria"/>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5381C"/>
    <w:rPr>
      <w:rFonts w:ascii="Cambria" w:eastAsia="MS Mincho" w:hAnsi="Cambria"/>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5381C"/>
    <w:rPr>
      <w:rFonts w:ascii="Cambria" w:eastAsia="MS Mincho" w:hAnsi="Cambria"/>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5381C"/>
    <w:rPr>
      <w:rFonts w:ascii="Cambria" w:eastAsia="MS Mincho" w:hAnsi="Cambria"/>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5381C"/>
    <w:rPr>
      <w:rFonts w:ascii="Cambria" w:eastAsia="MS Mincho" w:hAnsi="Cambria"/>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5381C"/>
    <w:rPr>
      <w:rFonts w:ascii="Cambria" w:eastAsia="MS Mincho" w:hAnsi="Cambria"/>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5381C"/>
    <w:rPr>
      <w:rFonts w:ascii="Cambria" w:eastAsia="MS Mincho" w:hAnsi="Cambria"/>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5381C"/>
    <w:rPr>
      <w:rFonts w:ascii="Cambria" w:eastAsia="MS Mincho" w:hAnsi="Cambria"/>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5381C"/>
    <w:rPr>
      <w:rFonts w:ascii="Cambria" w:eastAsia="MS Mincho" w:hAnsi="Cambria"/>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5381C"/>
    <w:rPr>
      <w:rFonts w:ascii="Cambria" w:eastAsia="MS Mincho" w:hAnsi="Cambria"/>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5381C"/>
    <w:rPr>
      <w:rFonts w:ascii="Cambria" w:eastAsia="MS Mincho" w:hAnsi="Cambria"/>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5381C"/>
    <w:rPr>
      <w:rFonts w:ascii="Cambria" w:eastAsia="MS Mincho" w:hAnsi="Cambria"/>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5381C"/>
    <w:rPr>
      <w:rFonts w:ascii="Cambria" w:eastAsia="MS Mincho" w:hAnsi="Cambria"/>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5381C"/>
    <w:rPr>
      <w:rFonts w:ascii="Cambria" w:eastAsia="MS Mincho" w:hAnsi="Cambria"/>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5381C"/>
    <w:rPr>
      <w:rFonts w:ascii="Cambria" w:eastAsia="MS Mincho" w:hAnsi="Cambria"/>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5381C"/>
    <w:rPr>
      <w:rFonts w:ascii="Cambria" w:eastAsia="MS Mincho" w:hAnsi="Cambria"/>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5381C"/>
    <w:rPr>
      <w:rFonts w:ascii="Cambria" w:eastAsia="MS Mincho" w:hAnsi="Cambria"/>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5381C"/>
    <w:rPr>
      <w:rFonts w:ascii="Cambria" w:eastAsia="MS Mincho" w:hAnsi="Cambria"/>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5381C"/>
    <w:rPr>
      <w:rFonts w:ascii="Cambria" w:eastAsia="MS Mincho" w:hAnsi="Cambria"/>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5381C"/>
    <w:rPr>
      <w:rFonts w:ascii="Cambria" w:eastAsia="MS Mincho" w:hAnsi="Cambria"/>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5381C"/>
    <w:rPr>
      <w:rFonts w:ascii="Cambria" w:eastAsia="MS Mincho" w:hAnsi="Cambria"/>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5381C"/>
    <w:rPr>
      <w:rFonts w:ascii="Cambria" w:eastAsia="MS Mincho" w:hAnsi="Cambria"/>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5381C"/>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5381C"/>
    <w:rPr>
      <w:rFonts w:ascii="Cambria" w:eastAsia="MS Mincho" w:hAnsi="Cambria"/>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5381C"/>
    <w:rPr>
      <w:rFonts w:ascii="Cambria" w:eastAsia="MS Mincho" w:hAnsi="Cambria"/>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5381C"/>
    <w:rPr>
      <w:rFonts w:ascii="Cambria" w:eastAsia="MS Mincho" w:hAnsi="Cambria"/>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5381C"/>
    <w:rPr>
      <w:rFonts w:ascii="Cambria" w:eastAsia="MS Mincho" w:hAnsi="Cambria"/>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5381C"/>
    <w:rPr>
      <w:rFonts w:ascii="Cambria" w:eastAsia="MS Mincho" w:hAnsi="Cambria"/>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Tablanormal12">
    <w:name w:val="Tabla normal 12"/>
    <w:basedOn w:val="Tablanormal"/>
    <w:next w:val="Tablanormal1"/>
    <w:uiPriority w:val="99"/>
    <w:rsid w:val="00B5381C"/>
    <w:rPr>
      <w:rFonts w:ascii="Cambria" w:eastAsia="MS Mincho" w:hAnsi="Cambria"/>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Ttulo5Car1">
    <w:name w:val="Título 5 Car1"/>
    <w:basedOn w:val="Fuentedeprrafopredeter"/>
    <w:semiHidden/>
    <w:rsid w:val="00B5381C"/>
    <w:rPr>
      <w:rFonts w:asciiTheme="majorHAnsi" w:eastAsiaTheme="majorEastAsia" w:hAnsiTheme="majorHAnsi" w:cstheme="majorBidi"/>
      <w:color w:val="365F91" w:themeColor="accent1" w:themeShade="BF"/>
    </w:rPr>
  </w:style>
  <w:style w:type="character" w:customStyle="1" w:styleId="Ttulo6Car1">
    <w:name w:val="Título 6 Car1"/>
    <w:basedOn w:val="Fuentedeprrafopredeter"/>
    <w:semiHidden/>
    <w:rsid w:val="00B5381C"/>
    <w:rPr>
      <w:rFonts w:asciiTheme="majorHAnsi" w:eastAsiaTheme="majorEastAsia" w:hAnsiTheme="majorHAnsi" w:cstheme="majorBidi"/>
      <w:color w:val="243F60" w:themeColor="accent1" w:themeShade="7F"/>
    </w:rPr>
  </w:style>
  <w:style w:type="character" w:customStyle="1" w:styleId="Ttulo7Car1">
    <w:name w:val="Título 7 Car1"/>
    <w:basedOn w:val="Fuentedeprrafopredeter"/>
    <w:semiHidden/>
    <w:rsid w:val="00B5381C"/>
    <w:rPr>
      <w:rFonts w:asciiTheme="majorHAnsi" w:eastAsiaTheme="majorEastAsia" w:hAnsiTheme="majorHAnsi" w:cstheme="majorBidi"/>
      <w:i/>
      <w:iCs/>
      <w:color w:val="243F60" w:themeColor="accent1" w:themeShade="7F"/>
    </w:rPr>
  </w:style>
  <w:style w:type="character" w:customStyle="1" w:styleId="Ttulo8Car1">
    <w:name w:val="Título 8 Car1"/>
    <w:basedOn w:val="Fuentedeprrafopredeter"/>
    <w:semiHidden/>
    <w:rsid w:val="00B5381C"/>
    <w:rPr>
      <w:rFonts w:asciiTheme="majorHAnsi" w:eastAsiaTheme="majorEastAsia" w:hAnsiTheme="majorHAnsi" w:cstheme="majorBidi"/>
      <w:color w:val="272727" w:themeColor="text1" w:themeTint="D8"/>
      <w:sz w:val="21"/>
      <w:szCs w:val="21"/>
    </w:rPr>
  </w:style>
  <w:style w:type="character" w:customStyle="1" w:styleId="Ttulo9Car1">
    <w:name w:val="Título 9 Car1"/>
    <w:basedOn w:val="Fuentedeprrafopredeter"/>
    <w:semiHidden/>
    <w:rsid w:val="00B5381C"/>
    <w:rPr>
      <w:rFonts w:asciiTheme="majorHAnsi" w:eastAsiaTheme="majorEastAsia" w:hAnsiTheme="majorHAnsi" w:cstheme="majorBidi"/>
      <w:i/>
      <w:iCs/>
      <w:color w:val="272727" w:themeColor="text1" w:themeTint="D8"/>
      <w:sz w:val="21"/>
      <w:szCs w:val="21"/>
    </w:rPr>
  </w:style>
  <w:style w:type="paragraph" w:styleId="Sinespaciado">
    <w:name w:val="No Spacing"/>
    <w:uiPriority w:val="1"/>
    <w:qFormat/>
    <w:rsid w:val="00B5381C"/>
    <w:pPr>
      <w:jc w:val="both"/>
    </w:pPr>
  </w:style>
  <w:style w:type="paragraph" w:styleId="Textoindependiente">
    <w:name w:val="Body Text"/>
    <w:basedOn w:val="Normal"/>
    <w:link w:val="TextoindependienteCar1"/>
    <w:semiHidden/>
    <w:unhideWhenUsed/>
    <w:rsid w:val="00B5381C"/>
    <w:pPr>
      <w:spacing w:after="120"/>
    </w:pPr>
  </w:style>
  <w:style w:type="character" w:customStyle="1" w:styleId="TextoindependienteCar1">
    <w:name w:val="Texto independiente Car1"/>
    <w:basedOn w:val="Fuentedeprrafopredeter"/>
    <w:link w:val="Textoindependiente"/>
    <w:semiHidden/>
    <w:rsid w:val="00B5381C"/>
  </w:style>
  <w:style w:type="paragraph" w:styleId="Textoindependiente2">
    <w:name w:val="Body Text 2"/>
    <w:basedOn w:val="Normal"/>
    <w:link w:val="Textoindependiente2Car1"/>
    <w:semiHidden/>
    <w:unhideWhenUsed/>
    <w:rsid w:val="00B5381C"/>
    <w:pPr>
      <w:spacing w:after="120" w:line="480" w:lineRule="auto"/>
    </w:pPr>
  </w:style>
  <w:style w:type="character" w:customStyle="1" w:styleId="Textoindependiente2Car1">
    <w:name w:val="Texto independiente 2 Car1"/>
    <w:basedOn w:val="Fuentedeprrafopredeter"/>
    <w:link w:val="Textoindependiente2"/>
    <w:semiHidden/>
    <w:rsid w:val="00B5381C"/>
  </w:style>
  <w:style w:type="paragraph" w:styleId="Lista">
    <w:name w:val="List"/>
    <w:basedOn w:val="Normal"/>
    <w:semiHidden/>
    <w:unhideWhenUsed/>
    <w:rsid w:val="00B5381C"/>
    <w:pPr>
      <w:ind w:left="283" w:hanging="283"/>
      <w:contextualSpacing/>
    </w:pPr>
  </w:style>
  <w:style w:type="paragraph" w:styleId="Lista2">
    <w:name w:val="List 2"/>
    <w:basedOn w:val="Normal"/>
    <w:semiHidden/>
    <w:unhideWhenUsed/>
    <w:rsid w:val="00B5381C"/>
    <w:pPr>
      <w:ind w:left="566" w:hanging="283"/>
      <w:contextualSpacing/>
    </w:pPr>
  </w:style>
  <w:style w:type="paragraph" w:styleId="Lista3">
    <w:name w:val="List 3"/>
    <w:basedOn w:val="Normal"/>
    <w:semiHidden/>
    <w:unhideWhenUsed/>
    <w:rsid w:val="00B5381C"/>
    <w:pPr>
      <w:ind w:left="849" w:hanging="283"/>
      <w:contextualSpacing/>
    </w:pPr>
  </w:style>
  <w:style w:type="paragraph" w:styleId="Listaconvietas">
    <w:name w:val="List Bullet"/>
    <w:basedOn w:val="Normal"/>
    <w:semiHidden/>
    <w:unhideWhenUsed/>
    <w:rsid w:val="00B5381C"/>
    <w:pPr>
      <w:contextualSpacing/>
    </w:pPr>
  </w:style>
  <w:style w:type="paragraph" w:styleId="Listaconvietas2">
    <w:name w:val="List Bullet 2"/>
    <w:basedOn w:val="Normal"/>
    <w:semiHidden/>
    <w:unhideWhenUsed/>
    <w:rsid w:val="00B5381C"/>
    <w:pPr>
      <w:contextualSpacing/>
    </w:pPr>
  </w:style>
  <w:style w:type="paragraph" w:styleId="Listaconvietas3">
    <w:name w:val="List Bullet 3"/>
    <w:basedOn w:val="Normal"/>
    <w:semiHidden/>
    <w:unhideWhenUsed/>
    <w:rsid w:val="00B5381C"/>
    <w:pPr>
      <w:contextualSpacing/>
    </w:pPr>
  </w:style>
  <w:style w:type="paragraph" w:styleId="Listaconnmeros">
    <w:name w:val="List Number"/>
    <w:basedOn w:val="Normal"/>
    <w:rsid w:val="00B5381C"/>
    <w:pPr>
      <w:contextualSpacing/>
    </w:pPr>
  </w:style>
  <w:style w:type="paragraph" w:styleId="Listaconnmeros2">
    <w:name w:val="List Number 2"/>
    <w:basedOn w:val="Normal"/>
    <w:semiHidden/>
    <w:unhideWhenUsed/>
    <w:rsid w:val="00B5381C"/>
    <w:pPr>
      <w:contextualSpacing/>
    </w:pPr>
  </w:style>
  <w:style w:type="paragraph" w:styleId="Listaconnmeros3">
    <w:name w:val="List Number 3"/>
    <w:basedOn w:val="Normal"/>
    <w:semiHidden/>
    <w:unhideWhenUsed/>
    <w:rsid w:val="00B5381C"/>
    <w:pPr>
      <w:contextualSpacing/>
    </w:pPr>
  </w:style>
  <w:style w:type="paragraph" w:styleId="Continuarlista">
    <w:name w:val="List Continue"/>
    <w:basedOn w:val="Normal"/>
    <w:semiHidden/>
    <w:unhideWhenUsed/>
    <w:rsid w:val="00B5381C"/>
    <w:pPr>
      <w:spacing w:after="120"/>
      <w:ind w:left="283"/>
      <w:contextualSpacing/>
    </w:pPr>
  </w:style>
  <w:style w:type="paragraph" w:styleId="Continuarlista2">
    <w:name w:val="List Continue 2"/>
    <w:basedOn w:val="Normal"/>
    <w:semiHidden/>
    <w:unhideWhenUsed/>
    <w:rsid w:val="00B5381C"/>
    <w:pPr>
      <w:spacing w:after="120"/>
      <w:ind w:left="566"/>
      <w:contextualSpacing/>
    </w:pPr>
  </w:style>
  <w:style w:type="paragraph" w:styleId="Continuarlista3">
    <w:name w:val="List Continue 3"/>
    <w:basedOn w:val="Normal"/>
    <w:semiHidden/>
    <w:unhideWhenUsed/>
    <w:rsid w:val="00B5381C"/>
    <w:pPr>
      <w:spacing w:after="120"/>
      <w:ind w:left="849"/>
      <w:contextualSpacing/>
    </w:pPr>
  </w:style>
  <w:style w:type="paragraph" w:styleId="Textomacro">
    <w:name w:val="macro"/>
    <w:link w:val="TextomacroCar1"/>
    <w:semiHidden/>
    <w:unhideWhenUsed/>
    <w:rsid w:val="00B5381C"/>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rPr>
  </w:style>
  <w:style w:type="character" w:customStyle="1" w:styleId="TextomacroCar1">
    <w:name w:val="Texto macro Car1"/>
    <w:basedOn w:val="Fuentedeprrafopredeter"/>
    <w:link w:val="Textomacro"/>
    <w:semiHidden/>
    <w:rsid w:val="00B5381C"/>
    <w:rPr>
      <w:rFonts w:ascii="Consolas" w:hAnsi="Consolas"/>
    </w:rPr>
  </w:style>
  <w:style w:type="paragraph" w:styleId="Cita">
    <w:name w:val="Quote"/>
    <w:basedOn w:val="Normal"/>
    <w:next w:val="Normal"/>
    <w:link w:val="CitaCar"/>
    <w:uiPriority w:val="29"/>
    <w:qFormat/>
    <w:rsid w:val="00B5381C"/>
    <w:pPr>
      <w:spacing w:before="200" w:after="160"/>
      <w:ind w:left="864" w:right="864"/>
      <w:jc w:val="center"/>
    </w:pPr>
    <w:rPr>
      <w:rFonts w:ascii="Arial" w:hAnsi="Arial"/>
      <w:i/>
      <w:iCs/>
      <w:color w:val="000000"/>
    </w:rPr>
  </w:style>
  <w:style w:type="character" w:customStyle="1" w:styleId="CitaCar1">
    <w:name w:val="Cita Car1"/>
    <w:basedOn w:val="Fuentedeprrafopredeter"/>
    <w:uiPriority w:val="29"/>
    <w:rsid w:val="00B5381C"/>
    <w:rPr>
      <w:i/>
      <w:iCs/>
      <w:color w:val="404040" w:themeColor="text1" w:themeTint="BF"/>
    </w:rPr>
  </w:style>
  <w:style w:type="paragraph" w:styleId="Citadestacada">
    <w:name w:val="Intense Quote"/>
    <w:basedOn w:val="Normal"/>
    <w:next w:val="Normal"/>
    <w:link w:val="CitadestacadaCar"/>
    <w:uiPriority w:val="30"/>
    <w:qFormat/>
    <w:rsid w:val="00B5381C"/>
    <w:pPr>
      <w:pBdr>
        <w:top w:val="single" w:sz="4" w:space="10" w:color="4F81BD" w:themeColor="accent1"/>
        <w:bottom w:val="single" w:sz="4" w:space="10" w:color="4F81BD" w:themeColor="accent1"/>
      </w:pBdr>
      <w:spacing w:before="360" w:after="360"/>
      <w:ind w:left="864" w:right="864"/>
      <w:jc w:val="center"/>
    </w:pPr>
    <w:rPr>
      <w:rFonts w:ascii="Arial" w:hAnsi="Arial"/>
      <w:b/>
      <w:bCs/>
      <w:i/>
      <w:iCs/>
      <w:color w:val="4F81BD"/>
    </w:rPr>
  </w:style>
  <w:style w:type="character" w:customStyle="1" w:styleId="CitadestacadaCar1">
    <w:name w:val="Cita destacada Car1"/>
    <w:basedOn w:val="Fuentedeprrafopredeter"/>
    <w:uiPriority w:val="30"/>
    <w:rsid w:val="00B5381C"/>
    <w:rPr>
      <w:i/>
      <w:iCs/>
      <w:color w:val="4F81BD" w:themeColor="accent1"/>
    </w:rPr>
  </w:style>
  <w:style w:type="character" w:styleId="nfasissutil">
    <w:name w:val="Subtle Emphasis"/>
    <w:basedOn w:val="Fuentedeprrafopredeter"/>
    <w:uiPriority w:val="19"/>
    <w:qFormat/>
    <w:rsid w:val="00B5381C"/>
    <w:rPr>
      <w:i/>
      <w:iCs/>
      <w:color w:val="404040" w:themeColor="text1" w:themeTint="BF"/>
    </w:rPr>
  </w:style>
  <w:style w:type="character" w:styleId="nfasisintenso">
    <w:name w:val="Intense Emphasis"/>
    <w:basedOn w:val="Fuentedeprrafopredeter"/>
    <w:uiPriority w:val="21"/>
    <w:qFormat/>
    <w:rsid w:val="00B5381C"/>
    <w:rPr>
      <w:i/>
      <w:iCs/>
      <w:color w:val="4F81BD" w:themeColor="accent1"/>
    </w:rPr>
  </w:style>
  <w:style w:type="character" w:styleId="Referenciasutil">
    <w:name w:val="Subtle Reference"/>
    <w:basedOn w:val="Fuentedeprrafopredeter"/>
    <w:uiPriority w:val="31"/>
    <w:qFormat/>
    <w:rsid w:val="00B5381C"/>
    <w:rPr>
      <w:smallCaps/>
      <w:color w:val="5A5A5A" w:themeColor="text1" w:themeTint="A5"/>
    </w:rPr>
  </w:style>
  <w:style w:type="character" w:styleId="Referenciaintensa">
    <w:name w:val="Intense Reference"/>
    <w:basedOn w:val="Fuentedeprrafopredeter"/>
    <w:uiPriority w:val="32"/>
    <w:qFormat/>
    <w:rsid w:val="00B5381C"/>
    <w:rPr>
      <w:b/>
      <w:bCs/>
      <w:smallCaps/>
      <w:color w:val="4F81BD" w:themeColor="accent1"/>
      <w:spacing w:val="5"/>
    </w:rPr>
  </w:style>
  <w:style w:type="table" w:styleId="Sombreadoclaro">
    <w:name w:val="Light Shading"/>
    <w:basedOn w:val="Tablanormal"/>
    <w:uiPriority w:val="60"/>
    <w:semiHidden/>
    <w:unhideWhenUsed/>
    <w:rsid w:val="00B5381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5381C"/>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semiHidden/>
    <w:unhideWhenUsed/>
    <w:rsid w:val="00B5381C"/>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semiHidden/>
    <w:unhideWhenUsed/>
    <w:rsid w:val="00B5381C"/>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semiHidden/>
    <w:unhideWhenUsed/>
    <w:rsid w:val="00B5381C"/>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semiHidden/>
    <w:unhideWhenUsed/>
    <w:rsid w:val="00B5381C"/>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semiHidden/>
    <w:unhideWhenUsed/>
    <w:rsid w:val="00B5381C"/>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semiHidden/>
    <w:unhideWhenUsed/>
    <w:rsid w:val="00B5381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5381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semiHidden/>
    <w:unhideWhenUsed/>
    <w:rsid w:val="00B5381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semiHidden/>
    <w:unhideWhenUsed/>
    <w:rsid w:val="00B5381C"/>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semiHidden/>
    <w:unhideWhenUsed/>
    <w:rsid w:val="00B5381C"/>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semiHidden/>
    <w:unhideWhenUsed/>
    <w:rsid w:val="00B5381C"/>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semiHidden/>
    <w:unhideWhenUsed/>
    <w:rsid w:val="00B5381C"/>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5381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5381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5381C"/>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semiHidden/>
    <w:unhideWhenUsed/>
    <w:rsid w:val="00B5381C"/>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semiHidden/>
    <w:unhideWhenUsed/>
    <w:rsid w:val="00B5381C"/>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semiHidden/>
    <w:unhideWhenUsed/>
    <w:rsid w:val="00B5381C"/>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semiHidden/>
    <w:unhideWhenUsed/>
    <w:rsid w:val="00B5381C"/>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semiHidden/>
    <w:unhideWhenUsed/>
    <w:rsid w:val="00B5381C"/>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5381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5381C"/>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semiHidden/>
    <w:unhideWhenUsed/>
    <w:rsid w:val="00B5381C"/>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semiHidden/>
    <w:unhideWhenUsed/>
    <w:rsid w:val="00B5381C"/>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semiHidden/>
    <w:unhideWhenUsed/>
    <w:rsid w:val="00B5381C"/>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semiHidden/>
    <w:unhideWhenUsed/>
    <w:rsid w:val="00B5381C"/>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semiHidden/>
    <w:unhideWhenUsed/>
    <w:rsid w:val="00B5381C"/>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5381C"/>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semiHidden/>
    <w:unhideWhenUsed/>
    <w:rsid w:val="00B5381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semiHidden/>
    <w:unhideWhenUsed/>
    <w:rsid w:val="00B5381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5381C"/>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semiHidden/>
    <w:unhideWhenUsed/>
    <w:rsid w:val="00B5381C"/>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semiHidden/>
    <w:unhideWhenUsed/>
    <w:rsid w:val="00B5381C"/>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semiHidden/>
    <w:unhideWhenUsed/>
    <w:rsid w:val="00B5381C"/>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semiHidden/>
    <w:unhideWhenUsed/>
    <w:rsid w:val="00B5381C"/>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semiHidden/>
    <w:unhideWhenUsed/>
    <w:rsid w:val="00B5381C"/>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5381C"/>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5381C"/>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semiHidden/>
    <w:unhideWhenUsed/>
    <w:rsid w:val="00B5381C"/>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5381C"/>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5381C"/>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5381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5381C"/>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semiHidden/>
    <w:unhideWhenUsed/>
    <w:rsid w:val="00B5381C"/>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semiHidden/>
    <w:unhideWhenUsed/>
    <w:rsid w:val="00B5381C"/>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semiHidden/>
    <w:unhideWhenUsed/>
    <w:rsid w:val="00B5381C"/>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semiHidden/>
    <w:unhideWhenUsed/>
    <w:rsid w:val="00B5381C"/>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semiHidden/>
    <w:unhideWhenUsed/>
    <w:rsid w:val="00B5381C"/>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semiHidden/>
    <w:unhideWhenUsed/>
    <w:rsid w:val="00B5381C"/>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alfinal">
    <w:name w:val="endnote text"/>
    <w:basedOn w:val="Normal"/>
    <w:link w:val="TextonotaalfinalCar"/>
    <w:semiHidden/>
    <w:unhideWhenUsed/>
    <w:rsid w:val="00350242"/>
  </w:style>
  <w:style w:type="character" w:customStyle="1" w:styleId="TextonotaalfinalCar">
    <w:name w:val="Texto nota al final Car"/>
    <w:basedOn w:val="Fuentedeprrafopredeter"/>
    <w:link w:val="Textonotaalfinal"/>
    <w:semiHidden/>
    <w:rsid w:val="00350242"/>
  </w:style>
  <w:style w:type="character" w:styleId="Refdenotaalfinal">
    <w:name w:val="endnote reference"/>
    <w:basedOn w:val="Fuentedeprrafopredeter"/>
    <w:semiHidden/>
    <w:unhideWhenUsed/>
    <w:rsid w:val="00350242"/>
    <w:rPr>
      <w:vertAlign w:val="superscript"/>
    </w:rPr>
  </w:style>
  <w:style w:type="character" w:styleId="Mencinsinresolver">
    <w:name w:val="Unresolved Mention"/>
    <w:basedOn w:val="Fuentedeprrafopredeter"/>
    <w:uiPriority w:val="99"/>
    <w:semiHidden/>
    <w:unhideWhenUsed/>
    <w:rsid w:val="00B60908"/>
    <w:rPr>
      <w:color w:val="605E5C"/>
      <w:shd w:val="clear" w:color="auto" w:fill="E1DFDD"/>
    </w:rPr>
  </w:style>
  <w:style w:type="character" w:styleId="Textodelmarcadordeposicin">
    <w:name w:val="Placeholder Text"/>
    <w:basedOn w:val="Fuentedeprrafopredeter"/>
    <w:uiPriority w:val="99"/>
    <w:semiHidden/>
    <w:rsid w:val="00297A7F"/>
    <w:rPr>
      <w:color w:val="666666"/>
    </w:rPr>
  </w:style>
  <w:style w:type="table" w:customStyle="1" w:styleId="Tablaconcuadrcula11">
    <w:name w:val="Tabla con cuadrícula11"/>
    <w:basedOn w:val="Tablanormal"/>
    <w:next w:val="Tablaconcuadrcula"/>
    <w:uiPriority w:val="59"/>
    <w:rsid w:val="00C24A40"/>
    <w:pPr>
      <w:spacing w:after="200" w:line="288" w:lineRule="auto"/>
    </w:pPr>
    <w:rPr>
      <w:rFonts w:ascii="Cambria" w:eastAsia="MS Mincho" w:hAnsi="Cambria" w:cstheme="minorBidi"/>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E5247"/>
    <w:pPr>
      <w:keepLines/>
      <w:spacing w:before="240" w:after="0" w:line="259" w:lineRule="auto"/>
      <w:jc w:val="left"/>
      <w:outlineLvl w:val="9"/>
    </w:pPr>
    <w:rPr>
      <w:rFonts w:asciiTheme="majorHAnsi" w:eastAsiaTheme="majorEastAsia" w:hAnsiTheme="majorHAnsi" w:cstheme="majorBidi"/>
      <w:b w:val="0"/>
      <w:bCs w:val="0"/>
      <w:caps w:val="0"/>
      <w:color w:val="365F91" w:themeColor="accent1" w:themeShade="BF"/>
      <w:kern w:val="0"/>
    </w:rPr>
  </w:style>
  <w:style w:type="paragraph" w:styleId="TDC4">
    <w:name w:val="toc 4"/>
    <w:basedOn w:val="Normal"/>
    <w:next w:val="Normal"/>
    <w:autoRedefine/>
    <w:uiPriority w:val="39"/>
    <w:unhideWhenUsed/>
    <w:rsid w:val="006E5247"/>
    <w:pPr>
      <w:spacing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DC5">
    <w:name w:val="toc 5"/>
    <w:basedOn w:val="Normal"/>
    <w:next w:val="Normal"/>
    <w:autoRedefine/>
    <w:uiPriority w:val="39"/>
    <w:unhideWhenUsed/>
    <w:rsid w:val="006E5247"/>
    <w:pPr>
      <w:spacing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DC6">
    <w:name w:val="toc 6"/>
    <w:basedOn w:val="Normal"/>
    <w:next w:val="Normal"/>
    <w:autoRedefine/>
    <w:uiPriority w:val="39"/>
    <w:unhideWhenUsed/>
    <w:rsid w:val="006E5247"/>
    <w:pPr>
      <w:spacing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DC7">
    <w:name w:val="toc 7"/>
    <w:basedOn w:val="Normal"/>
    <w:next w:val="Normal"/>
    <w:autoRedefine/>
    <w:uiPriority w:val="39"/>
    <w:unhideWhenUsed/>
    <w:rsid w:val="006E5247"/>
    <w:pPr>
      <w:spacing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DC8">
    <w:name w:val="toc 8"/>
    <w:basedOn w:val="Normal"/>
    <w:next w:val="Normal"/>
    <w:autoRedefine/>
    <w:uiPriority w:val="39"/>
    <w:unhideWhenUsed/>
    <w:rsid w:val="006E5247"/>
    <w:pPr>
      <w:spacing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DC9">
    <w:name w:val="toc 9"/>
    <w:basedOn w:val="Normal"/>
    <w:next w:val="Normal"/>
    <w:autoRedefine/>
    <w:uiPriority w:val="39"/>
    <w:unhideWhenUsed/>
    <w:rsid w:val="006E5247"/>
    <w:pPr>
      <w:spacing w:after="100" w:line="278" w:lineRule="auto"/>
      <w:ind w:left="1920"/>
      <w:jc w:val="left"/>
    </w:pPr>
    <w:rPr>
      <w:rFonts w:asciiTheme="minorHAnsi" w:eastAsiaTheme="minorEastAsia" w:hAnsiTheme="minorHAnsi" w:cstheme="minorBidi"/>
      <w:kern w:val="2"/>
      <w:sz w:val="24"/>
      <w:szCs w:val="24"/>
      <w14:ligatures w14:val="standardContextual"/>
    </w:rPr>
  </w:style>
  <w:style w:type="paragraph" w:customStyle="1" w:styleId="Tablas">
    <w:name w:val="Tablas"/>
    <w:basedOn w:val="Normal"/>
    <w:link w:val="TablasCar"/>
    <w:qFormat/>
    <w:rsid w:val="008268A2"/>
    <w:pPr>
      <w:spacing w:before="160" w:after="80" w:line="360" w:lineRule="auto"/>
      <w:jc w:val="center"/>
    </w:pPr>
    <w:rPr>
      <w:rFonts w:ascii="Arial" w:eastAsia="MS Mincho" w:hAnsi="Arial" w:cs="Arial"/>
      <w:b/>
      <w:bCs/>
      <w:color w:val="000000"/>
      <w:sz w:val="18"/>
      <w:szCs w:val="18"/>
      <w:lang w:eastAsia="en-US"/>
    </w:rPr>
  </w:style>
  <w:style w:type="character" w:customStyle="1" w:styleId="TablasCar">
    <w:name w:val="Tablas Car"/>
    <w:basedOn w:val="Fuentedeprrafopredeter"/>
    <w:link w:val="Tablas"/>
    <w:rsid w:val="008268A2"/>
    <w:rPr>
      <w:rFonts w:ascii="Arial" w:eastAsia="MS Mincho" w:hAnsi="Arial" w:cs="Arial"/>
      <w:b/>
      <w:bCs/>
      <w:color w:val="000000"/>
      <w:sz w:val="18"/>
      <w:szCs w:val="18"/>
      <w:lang w:eastAsia="en-US"/>
    </w:rPr>
  </w:style>
  <w:style w:type="character" w:styleId="Hipervnculovisitado">
    <w:name w:val="FollowedHyperlink"/>
    <w:basedOn w:val="Fuentedeprrafopredeter"/>
    <w:semiHidden/>
    <w:unhideWhenUsed/>
    <w:rsid w:val="00621E2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44605">
      <w:bodyDiv w:val="1"/>
      <w:marLeft w:val="0"/>
      <w:marRight w:val="0"/>
      <w:marTop w:val="0"/>
      <w:marBottom w:val="0"/>
      <w:divBdr>
        <w:top w:val="none" w:sz="0" w:space="0" w:color="auto"/>
        <w:left w:val="none" w:sz="0" w:space="0" w:color="auto"/>
        <w:bottom w:val="none" w:sz="0" w:space="0" w:color="auto"/>
        <w:right w:val="none" w:sz="0" w:space="0" w:color="auto"/>
      </w:divBdr>
      <w:divsChild>
        <w:div w:id="1446192787">
          <w:marLeft w:val="0"/>
          <w:marRight w:val="0"/>
          <w:marTop w:val="0"/>
          <w:marBottom w:val="0"/>
          <w:divBdr>
            <w:top w:val="none" w:sz="0" w:space="0" w:color="auto"/>
            <w:left w:val="none" w:sz="0" w:space="0" w:color="auto"/>
            <w:bottom w:val="none" w:sz="0" w:space="0" w:color="auto"/>
            <w:right w:val="none" w:sz="0" w:space="0" w:color="auto"/>
          </w:divBdr>
          <w:divsChild>
            <w:div w:id="1556620359">
              <w:marLeft w:val="40"/>
              <w:marRight w:val="40"/>
              <w:marTop w:val="40"/>
              <w:marBottom w:val="0"/>
              <w:divBdr>
                <w:top w:val="single" w:sz="8" w:space="10" w:color="D3D3D3"/>
                <w:left w:val="single" w:sz="8" w:space="0" w:color="D3D3D3"/>
                <w:bottom w:val="single" w:sz="2" w:space="3" w:color="D3D3D3"/>
                <w:right w:val="single" w:sz="8" w:space="0" w:color="D3D3D3"/>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9.png"/><Relationship Id="rId42" Type="http://schemas.openxmlformats.org/officeDocument/2006/relationships/image" Target="media/image23.png"/><Relationship Id="rId47" Type="http://schemas.openxmlformats.org/officeDocument/2006/relationships/image" Target="media/image26.png"/><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12" Type="http://schemas.openxmlformats.org/officeDocument/2006/relationships/image" Target="media/image90.png"/><Relationship Id="rId16" Type="http://schemas.openxmlformats.org/officeDocument/2006/relationships/image" Target="media/image5.pn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6.png"/><Relationship Id="rId37" Type="http://schemas.openxmlformats.org/officeDocument/2006/relationships/hyperlink" Target="https://www.researchgate.net/figure/Figura-2-Diagrama-de-casos-de-uso-disenado-con-los-principios-de-UML_fig2_366724496" TargetMode="External"/><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footer" Target="footer4.xml"/><Relationship Id="rId128" Type="http://schemas.openxmlformats.org/officeDocument/2006/relationships/image" Target="media/image100.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10.png"/><Relationship Id="rId27" Type="http://schemas.openxmlformats.org/officeDocument/2006/relationships/hyperlink" Target="https://www.uidownload.com/en/clipart-2yxnl" TargetMode="External"/><Relationship Id="rId43" Type="http://schemas.openxmlformats.org/officeDocument/2006/relationships/hyperlink" Target="https://www.slideserve.com/tassos/2-el-medio-ambiente" TargetMode="External"/><Relationship Id="rId48" Type="http://schemas.openxmlformats.org/officeDocument/2006/relationships/image" Target="media/image27.png"/><Relationship Id="rId64" Type="http://schemas.openxmlformats.org/officeDocument/2006/relationships/image" Target="media/image42.png"/><Relationship Id="rId69" Type="http://schemas.openxmlformats.org/officeDocument/2006/relationships/image" Target="media/image47.png"/><Relationship Id="rId113" Type="http://schemas.openxmlformats.org/officeDocument/2006/relationships/image" Target="media/image91.png"/><Relationship Id="rId118" Type="http://schemas.openxmlformats.org/officeDocument/2006/relationships/image" Target="media/image96.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2.xml"/><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20.png"/><Relationship Id="rId59" Type="http://schemas.openxmlformats.org/officeDocument/2006/relationships/image" Target="media/image37.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header" Target="header5.xml"/><Relationship Id="rId129" Type="http://schemas.openxmlformats.org/officeDocument/2006/relationships/fontTable" Target="fontTable.xml"/><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1.png"/><Relationship Id="rId28" Type="http://schemas.openxmlformats.org/officeDocument/2006/relationships/image" Target="media/image14.png"/><Relationship Id="rId49" Type="http://schemas.openxmlformats.org/officeDocument/2006/relationships/hyperlink" Target="https://sunvizion.co/images/Products/network_inventory/phisical/data.png" TargetMode="External"/><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4.png"/><Relationship Id="rId60" Type="http://schemas.openxmlformats.org/officeDocument/2006/relationships/image" Target="media/image38.png"/><Relationship Id="rId65" Type="http://schemas.openxmlformats.org/officeDocument/2006/relationships/image" Target="media/image43.png"/><Relationship Id="rId81" Type="http://schemas.openxmlformats.org/officeDocument/2006/relationships/image" Target="media/image59.png"/><Relationship Id="rId86" Type="http://schemas.openxmlformats.org/officeDocument/2006/relationships/image" Target="media/image64.png"/><Relationship Id="rId130" Type="http://schemas.openxmlformats.org/officeDocument/2006/relationships/theme" Target="theme/theme1.xml"/><Relationship Id="rId13" Type="http://schemas.openxmlformats.org/officeDocument/2006/relationships/header" Target="header3.xml"/><Relationship Id="rId18" Type="http://schemas.openxmlformats.org/officeDocument/2006/relationships/image" Target="media/image7.png"/><Relationship Id="rId39" Type="http://schemas.openxmlformats.org/officeDocument/2006/relationships/hyperlink" Target="https://codingornot.com/mvc-modelo-vista-controlador-que-es-y-para-que-sirve" TargetMode="External"/><Relationship Id="rId109" Type="http://schemas.openxmlformats.org/officeDocument/2006/relationships/image" Target="media/image87.png"/><Relationship Id="rId34" Type="http://schemas.openxmlformats.org/officeDocument/2006/relationships/hyperlink" Target="https://www.linkedin.com/pulse/anatom%C3%ADa-de-un-proceso-integraci%C3%B3n-y-entrega-continua-juan-carlos-mh84e?originalSubdomain=es"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hyperlink" Target="https://centro.aprender21.com/blog/que-es-orm-mapeo-objeto-relacional" TargetMode="External"/><Relationship Id="rId24" Type="http://schemas.openxmlformats.org/officeDocument/2006/relationships/image" Target="media/image12.png"/><Relationship Id="rId40" Type="http://schemas.openxmlformats.org/officeDocument/2006/relationships/image" Target="media/image21.png"/><Relationship Id="rId45" Type="http://schemas.openxmlformats.org/officeDocument/2006/relationships/hyperlink" Target="https://dev.to/alexai/rest-api-testing-explained-tools-strategy-and-best-practices-kdm" TargetMode="External"/><Relationship Id="rId66" Type="http://schemas.openxmlformats.org/officeDocument/2006/relationships/image" Target="media/image44.png"/><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8.png"/><Relationship Id="rId14" Type="http://schemas.openxmlformats.org/officeDocument/2006/relationships/footer" Target="footer3.xml"/><Relationship Id="rId30" Type="http://schemas.openxmlformats.org/officeDocument/2006/relationships/image" Target="media/image15.png"/><Relationship Id="rId35" Type="http://schemas.openxmlformats.org/officeDocument/2006/relationships/image" Target="media/image18.png"/><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header" Target="header6.xml"/><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hyperlink" Target="https://blog.openreplay.com/interactive-maps-in-react-with-leaflet/" TargetMode="External"/><Relationship Id="rId46" Type="http://schemas.openxmlformats.org/officeDocument/2006/relationships/image" Target="media/image25.jpeg"/><Relationship Id="rId67" Type="http://schemas.openxmlformats.org/officeDocument/2006/relationships/image" Target="media/image45.png"/><Relationship Id="rId116" Type="http://schemas.openxmlformats.org/officeDocument/2006/relationships/image" Target="media/image94.png"/><Relationship Id="rId20" Type="http://schemas.microsoft.com/office/2007/relationships/hdphoto" Target="media/hdphoto1.wdp"/><Relationship Id="rId41" Type="http://schemas.openxmlformats.org/officeDocument/2006/relationships/image" Target="media/image22.png"/><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9.png"/><Relationship Id="rId15" Type="http://schemas.openxmlformats.org/officeDocument/2006/relationships/image" Target="media/image4.png"/><Relationship Id="rId36" Type="http://schemas.openxmlformats.org/officeDocument/2006/relationships/image" Target="media/image19.png"/><Relationship Id="rId57" Type="http://schemas.openxmlformats.org/officeDocument/2006/relationships/image" Target="media/image35.png"/><Relationship Id="rId106" Type="http://schemas.openxmlformats.org/officeDocument/2006/relationships/image" Target="media/image84.png"/><Relationship Id="rId127" Type="http://schemas.openxmlformats.org/officeDocument/2006/relationships/footer" Target="footer6.xml"/><Relationship Id="rId10" Type="http://schemas.openxmlformats.org/officeDocument/2006/relationships/footer" Target="footer1.xml"/><Relationship Id="rId31" Type="http://schemas.openxmlformats.org/officeDocument/2006/relationships/hyperlink" Target="https://google.github.io/sqlcommenter/node/sequelize/" TargetMode="External"/><Relationship Id="rId52" Type="http://schemas.openxmlformats.org/officeDocument/2006/relationships/image" Target="media/image30.pn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3.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AAF15-37B7-4233-A009-EBD1A7A0E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8581</TotalTime>
  <Pages>210</Pages>
  <Words>50849</Words>
  <Characters>279671</Characters>
  <Application>Microsoft Office Word</Application>
  <DocSecurity>0</DocSecurity>
  <Lines>2330</Lines>
  <Paragraphs>659</Paragraphs>
  <ScaleCrop>false</ScaleCrop>
  <HeadingPairs>
    <vt:vector size="2" baseType="variant">
      <vt:variant>
        <vt:lpstr>Título</vt:lpstr>
      </vt:variant>
      <vt:variant>
        <vt:i4>1</vt:i4>
      </vt:variant>
    </vt:vector>
  </HeadingPairs>
  <TitlesOfParts>
    <vt:vector size="1" baseType="lpstr">
      <vt:lpstr/>
    </vt:vector>
  </TitlesOfParts>
  <Company>Preinstall</Company>
  <LinksUpToDate>false</LinksUpToDate>
  <CharactersWithSpaces>329861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Preinstall</dc:creator>
  <cp:keywords/>
  <dc:description/>
  <cp:lastModifiedBy>Mauricio Nolazco</cp:lastModifiedBy>
  <cp:revision>31</cp:revision>
  <cp:lastPrinted>2026-09-28T00:42:00Z</cp:lastPrinted>
  <dcterms:created xsi:type="dcterms:W3CDTF">2018-09-06T18:06:00Z</dcterms:created>
  <dcterms:modified xsi:type="dcterms:W3CDTF">2026-10-06T16:17:00Z</dcterms:modified>
</cp:coreProperties>
</file>