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Casos de Uso</w:t>
      </w:r>
    </w:p>
    <w:p>
      <w:pPr>
        <w:pStyle w:val="Subtitle"/>
        <w:bidi w:val="0"/>
      </w:pPr>
      <w:r>
        <w:rPr>
          <w:rtl w:val="0"/>
        </w:rPr>
        <w:t>Plataforma OPx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Elaborado por Mauricio Sedano</w:t>
      </w:r>
    </w:p>
    <w:p>
      <w:pPr>
        <w:pStyle w:val="Body"/>
        <w:bidi w:val="0"/>
      </w:pPr>
      <w:r>
        <w:rPr>
          <w:rtl w:val="0"/>
        </w:rPr>
        <w:t>Fecha de elaboraci</w:t>
      </w:r>
      <w:r>
        <w:rPr>
          <w:rtl w:val="0"/>
        </w:rPr>
        <w:t>ó</w:t>
      </w:r>
      <w:r>
        <w:rPr>
          <w:rtl w:val="0"/>
        </w:rPr>
        <w:t>n: 28/MAY/2019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s-ES_tradnl"/>
        </w:rPr>
        <w:t>Este documento presenta los Casos de Uso identificados por el Equipo SPCC/OPC en el documento de referencia denominado Estudios y documentos previos.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</w:rPr>
        <w:t>rabajos de coordinaci</w:t>
      </w:r>
      <w:r>
        <w:rPr>
          <w:rtl w:val="0"/>
        </w:rPr>
        <w:t>ó</w:t>
      </w:r>
      <w:r>
        <w:rPr>
          <w:rtl w:val="0"/>
        </w:rPr>
        <w:t>n para el ajuste de campa</w:t>
      </w:r>
      <w:r>
        <w:rPr>
          <w:rtl w:val="0"/>
        </w:rPr>
        <w:t>ñ</w:t>
      </w:r>
      <w:r>
        <w:rPr>
          <w:rtl w:val="0"/>
          <w:lang w:val="pt-PT"/>
        </w:rPr>
        <w:t>as de medici</w:t>
      </w:r>
      <w:r>
        <w:rPr>
          <w:rtl w:val="0"/>
        </w:rPr>
        <w:t>ó</w:t>
      </w:r>
      <w:r>
        <w:rPr>
          <w:rtl w:val="0"/>
        </w:rPr>
        <w:t>n/evaluaci</w:t>
      </w:r>
      <w:r>
        <w:rPr>
          <w:rtl w:val="0"/>
        </w:rPr>
        <w:t>ó</w:t>
      </w:r>
      <w:r>
        <w:rPr>
          <w:rtl w:val="0"/>
        </w:rPr>
        <w:t>n desde el terreno</w:t>
      </w:r>
    </w:p>
    <w:p>
      <w:pPr>
        <w:pStyle w:val="Body"/>
        <w:bidi w:val="0"/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Su evaluaci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significa tratar el producto final desde la perspectiva de un usuario final en terreno y en un escenario definido por el caso de uso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trabajos de coordinaci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el ajuste de campa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as de medici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n/evaluaci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desde el terreno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En este escenario un ciudadano vinculado a la comunidad de practica del OPC utiliza la aplicaci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vil para navegar contextualizado y tomar decisiones sobre entornos protectores en su territorio.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s-ES_tradnl"/>
        </w:rPr>
        <w:t>Esto significa ajustar campa</w:t>
      </w:r>
      <w:r>
        <w:rPr>
          <w:rStyle w:val="None"/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as de medici</w:t>
      </w:r>
      <w:r>
        <w:rPr>
          <w:rStyle w:val="None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rtl w:val="0"/>
          <w:lang w:val="es-ES_tradnl"/>
        </w:rPr>
        <w:t>n/evaluaci</w:t>
      </w:r>
      <w:r>
        <w:rPr>
          <w:rStyle w:val="None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rtl w:val="0"/>
          <w:lang w:val="es-ES_tradnl"/>
        </w:rPr>
        <w:t>n desde el terreno a partir de la respuesta de otros usuarios voluntarios que generan actualizaciones sobre campa</w:t>
      </w:r>
      <w:r>
        <w:rPr>
          <w:rStyle w:val="None"/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rtl w:val="0"/>
          <w:lang w:val="es-ES_tradnl"/>
        </w:rPr>
        <w:t>as y tareas</w:t>
      </w:r>
      <w:r>
        <w:rPr>
          <w:rStyle w:val="None"/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Footnote"/>
        <w:bidi w:val="0"/>
      </w:pPr>
      <w:r>
        <w:rPr>
          <w:rtl w:val="0"/>
        </w:rPr>
        <w:t>Documento: Anexo t</w:t>
      </w:r>
      <w:r>
        <w:rPr>
          <w:rtl w:val="0"/>
        </w:rPr>
        <w:t>é</w:t>
      </w:r>
      <w:r>
        <w:rPr>
          <w:rtl w:val="0"/>
        </w:rPr>
        <w:t>cnico 30OCT2018. P</w:t>
      </w:r>
      <w:r>
        <w:rPr>
          <w:rtl w:val="0"/>
        </w:rPr>
        <w:t>á</w:t>
      </w:r>
      <w:r>
        <w:rPr>
          <w:rtl w:val="0"/>
        </w:rPr>
        <w:t>gina: 2. P</w:t>
      </w:r>
      <w:r>
        <w:rPr>
          <w:rtl w:val="0"/>
        </w:rPr>
        <w:t>á</w:t>
      </w:r>
      <w:r>
        <w:rPr>
          <w:rtl w:val="0"/>
        </w:rPr>
        <w:t>rrafo: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outline w:val="0"/>
          <w:color w:val="9437ff"/>
          <w:sz w:val="24"/>
          <w:szCs w:val="24"/>
          <w:u w:color="000000"/>
          <w:rtl w:val="0"/>
          <w14:textFill>
            <w14:solidFill>
              <w14:srgbClr w14:val="9437FF"/>
            </w14:solidFill>
          </w14:textFill>
        </w:rPr>
      </w:pPr>
      <w:r>
        <w:rPr>
          <w:rFonts w:ascii="Arial" w:hAnsi="Arial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los procesos de Reconciliaci</w:t>
      </w:r>
      <w:r>
        <w:rPr>
          <w:rFonts w:ascii="Arial" w:hAnsi="Arial" w:hint="default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ó</w:t>
      </w:r>
      <w:r>
        <w:rPr>
          <w:rFonts w:ascii="Arial" w:hAnsi="Arial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n implican una aceptaci</w:t>
      </w:r>
      <w:r>
        <w:rPr>
          <w:rFonts w:ascii="Arial" w:hAnsi="Arial" w:hint="default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ó</w:t>
      </w:r>
      <w:r>
        <w:rPr>
          <w:rFonts w:ascii="Arial" w:hAnsi="Arial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n de la reparaci</w:t>
      </w:r>
      <w:r>
        <w:rPr>
          <w:rFonts w:ascii="Arial" w:hAnsi="Arial" w:hint="default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ó</w:t>
      </w:r>
      <w:r>
        <w:rPr>
          <w:rFonts w:ascii="Arial" w:hAnsi="Arial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n/retribuci</w:t>
      </w:r>
      <w:r>
        <w:rPr>
          <w:rFonts w:ascii="Arial" w:hAnsi="Arial" w:hint="default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ó</w:t>
      </w:r>
      <w:r>
        <w:rPr>
          <w:rFonts w:ascii="Arial" w:hAnsi="Arial"/>
          <w:outline w:val="0"/>
          <w:color w:val="9437ff"/>
          <w:sz w:val="24"/>
          <w:szCs w:val="24"/>
          <w:u w:color="000000"/>
          <w:rtl w:val="0"/>
          <w:lang w:val="es-ES_tradnl"/>
          <w14:textFill>
            <w14:solidFill>
              <w14:srgbClr w14:val="9437FF"/>
            </w14:solidFill>
          </w14:textFill>
        </w:rPr>
        <w:t>n por parte de la comunidad receptora.</w:t>
      </w: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outline w:val="0"/>
          <w:color w:val="9437ff"/>
          <w:sz w:val="24"/>
          <w:szCs w:val="24"/>
          <w:u w:color="000000"/>
          <w:rtl w:val="0"/>
          <w14:textFill>
            <w14:solidFill>
              <w14:srgbClr w14:val="9437FF"/>
            </w14:solidFill>
          </w14:textFill>
        </w:rPr>
      </w:pP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outline w:val="0"/>
          <w:color w:val="9437ff"/>
          <w:sz w:val="24"/>
          <w:szCs w:val="24"/>
          <w:u w:color="000000"/>
          <w:rtl w:val="0"/>
          <w14:textFill>
            <w14:solidFill>
              <w14:srgbClr w14:val="9437FF"/>
            </w14:solidFill>
          </w14:textFill>
        </w:rPr>
      </w:pP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outline w:val="0"/>
          <w:color w:val="9437ff"/>
          <w:sz w:val="24"/>
          <w:szCs w:val="24"/>
          <w:u w:color="000000"/>
          <w:rtl w:val="0"/>
          <w14:textFill>
            <w14:solidFill>
              <w14:srgbClr w14:val="9437FF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2. Numero de usuarios en el sistema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mero de usuarios en el sistema depende en primer nivel del resultado de la convocatoria directa e indirecta de voluntarios. En este caso son usuarios que se registran y transitan desde ciudadanos v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voluntarios, entrenados o certificados pasando por validadores hasta proyectistas. En todo caso en una primera etapa solo se registran y habr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una relaci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nuevos usuarios registrados vs. usuarios operativos que contribuyen con los PEI o los PMP.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Footnote"/>
        <w:bidi w:val="0"/>
      </w:pPr>
      <w:r>
        <w:rPr>
          <w:rtl w:val="0"/>
        </w:rPr>
        <w:t>Documento: Anexo T</w:t>
      </w:r>
      <w:r>
        <w:rPr>
          <w:rtl w:val="0"/>
        </w:rPr>
        <w:t>é</w:t>
      </w:r>
      <w:r>
        <w:rPr>
          <w:rtl w:val="0"/>
        </w:rPr>
        <w:t>cnico 30OCT2018. P</w:t>
      </w:r>
      <w:r>
        <w:rPr>
          <w:rtl w:val="0"/>
        </w:rPr>
        <w:t>á</w:t>
      </w:r>
      <w:r>
        <w:rPr>
          <w:rtl w:val="0"/>
        </w:rPr>
        <w:t>gina: 25. P</w:t>
      </w:r>
      <w:r>
        <w:rPr>
          <w:rtl w:val="0"/>
        </w:rPr>
        <w:t>á</w:t>
      </w:r>
      <w:r>
        <w:rPr>
          <w:rtl w:val="0"/>
        </w:rPr>
        <w:t>rrafo: 3</w:t>
      </w:r>
    </w:p>
    <w:p>
      <w:pPr>
        <w:pStyle w:val="Footnote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Interacci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del componente Web</w:t>
      </w:r>
    </w:p>
    <w:p>
      <w:pPr>
        <w:pStyle w:val="Footnote"/>
        <w:bidi w:val="0"/>
      </w:pPr>
    </w:p>
    <w:p>
      <w:pPr>
        <w:pStyle w:val="Body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Asegurar que el sitio Web no obligue al usuario a utilizar una versi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vil, pero si ofrecerla en caso de que las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ginas del sitio Web b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sico sean grandes o tengan unas funcionalidades complejas.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gina 41.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rrafo 2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Contenido</w:t>
      </w:r>
      <w:r>
        <w:rPr>
          <w:rtl w:val="0"/>
        </w:rPr>
        <w:t>: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Utilice encabezados breves y descriptivos para estructurar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Indique en el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digo los encabezados si existe esta posibilidad. En el caso de las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ginas Web, hay que utilizar los elementos HTML h1-h6. Una regla b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sica es que los encabezados sean relativamente breves, pero suficientes para que el usuario sepa el contenido de los encabezados.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gina 44.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rrafo 2.</w:t>
      </w: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outline w:val="0"/>
          <w:color w:val="9437ff"/>
          <w:sz w:val="24"/>
          <w:szCs w:val="24"/>
          <w:u w:color="000000"/>
          <w:rtl w:val="0"/>
          <w14:textFill>
            <w14:solidFill>
              <w14:srgbClr w14:val="9437FF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Sistema con </w:t>
      </w:r>
      <w:r>
        <w:rPr>
          <w:rtl w:val="0"/>
        </w:rPr>
        <w:t>a</w:t>
      </w:r>
      <w:r>
        <w:rPr>
          <w:rtl w:val="0"/>
          <w:lang w:val="pt-PT"/>
        </w:rPr>
        <w:t xml:space="preserve">pertura de </w:t>
      </w:r>
      <w:r>
        <w:rPr>
          <w:rtl w:val="0"/>
        </w:rPr>
        <w:t>d</w:t>
      </w:r>
      <w:r>
        <w:rPr>
          <w:rtl w:val="0"/>
        </w:rPr>
        <w:t>atos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Para el caso de HDX como referencia internacional de datos humanitarios para gestionar los datos la plataforma deber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tener la capacidad de interactuar con su meta-lenguaje HLX, para hacer que los datos de construcci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paz sean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ciles de encontrar y usar para su an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lisis.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P47.p4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Componente de </w:t>
      </w:r>
      <w:r>
        <w:rPr>
          <w:rtl w:val="0"/>
        </w:rPr>
        <w:t>i</w:t>
      </w:r>
      <w:r>
        <w:rPr>
          <w:rtl w:val="0"/>
        </w:rPr>
        <w:t>ntegraci</w:t>
      </w:r>
      <w:r>
        <w:rPr>
          <w:rtl w:val="0"/>
        </w:rPr>
        <w:t>ó</w:t>
      </w:r>
      <w:r>
        <w:rPr>
          <w:rtl w:val="0"/>
        </w:rPr>
        <w:t xml:space="preserve">n / </w:t>
      </w:r>
      <w:r>
        <w:rPr>
          <w:rtl w:val="0"/>
        </w:rPr>
        <w:t>i</w:t>
      </w:r>
      <w:r>
        <w:rPr>
          <w:rtl w:val="0"/>
        </w:rPr>
        <w:t>nteroperabilidad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Default"/>
        <w:numPr>
          <w:ilvl w:val="0"/>
          <w:numId w:val="5"/>
        </w:numPr>
        <w:jc w:val="both"/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En caso que la plataforma tenga la necesidad de presentar datos espaciales permita apoyarse en el geovisor del IDESC (consulta).   </w:t>
      </w:r>
    </w:p>
    <w:p>
      <w:pPr>
        <w:pStyle w:val="Default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P48.p4</w:t>
      </w:r>
    </w:p>
    <w:p>
      <w:pPr>
        <w:pStyle w:val="Default"/>
        <w:jc w:val="both"/>
        <w:rPr>
          <w:rFonts w:ascii="Arial" w:cs="Arial" w:hAnsi="Arial" w:eastAsia="Arial"/>
        </w:rPr>
      </w:pPr>
    </w:p>
    <w:p>
      <w:pPr>
        <w:pStyle w:val="Default"/>
        <w:jc w:val="both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Interoperabilidad con la plataforma KOBO</w:t>
      </w:r>
    </w:p>
    <w:p>
      <w:pPr>
        <w:pStyle w:val="Default"/>
        <w:numPr>
          <w:ilvl w:val="0"/>
          <w:numId w:val="5"/>
        </w:numPr>
        <w:jc w:val="both"/>
        <w:rPr>
          <w:rFonts w:ascii="Arial" w:hAnsi="Arial"/>
          <w:lang w:val="es-ES_tradnl"/>
        </w:rPr>
      </w:pPr>
      <w:r>
        <w:rPr>
          <w:rFonts w:ascii="Arial" w:hAnsi="Arial"/>
          <w:rtl w:val="0"/>
          <w:lang w:val="es-ES_tradnl"/>
        </w:rPr>
        <w:t>En caso que un usuario se encuentre dentro de la plataforma, esta le deber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permitir ingresar a un M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dulo de formularios asociados a ese usuario</w:t>
      </w:r>
    </w:p>
    <w:p>
      <w:pPr>
        <w:pStyle w:val="Default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P49.p1.</w:t>
      </w:r>
    </w:p>
    <w:p>
      <w:pPr>
        <w:pStyle w:val="Default"/>
        <w:jc w:val="both"/>
        <w:rPr>
          <w:rFonts w:ascii="Arial" w:cs="Arial" w:hAnsi="Arial" w:eastAsia="Arial"/>
        </w:rPr>
      </w:pPr>
    </w:p>
    <w:p>
      <w:pPr>
        <w:pStyle w:val="Default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Medir paz</w:t>
      </w:r>
    </w:p>
    <w:p>
      <w:pPr>
        <w:pStyle w:val="Default"/>
        <w:jc w:val="both"/>
        <w:rPr>
          <w:rFonts w:ascii="Arial" w:cs="Arial" w:hAnsi="Arial" w:eastAsia="Arial"/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Proceso Medir Paz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proceso de medir Paz implica medir Cultura Ciudadana en los denominados Proyectos de Ciudad. Este proceso incluye escenarios de Reconciliaci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por tratarse del acompa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amiento para transitar a modelos comunitarios de convivencia a partir de planes de vida alternativos basados en la legalidad y en el ejercicio de la ciudadan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a. En este contexto, evaluar el impacto de un proyecto o iniciativa de construcci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Paz requiere al menos de tres perspectivas: Acci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Sin Da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o, Derechos Humanos y Cultura Ciudadana; mientras que evaluar el impacto de un Proyecto de Ciudad requiere de un enfoque de Impacto Colectivo. En cualquier caso, los procesos de Reconciliaci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implican una aceptaci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reparaci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n/retribuci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por parte de la comunidad receptora.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P5.p2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240" w:after="0" w:line="276" w:lineRule="auto"/>
        <w:ind w:left="432" w:right="0" w:firstLine="0"/>
        <w:jc w:val="both"/>
        <w:outlineLvl w:val="0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Casos de uso Adopci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Times New Roman" w:hAnsi="Times New Roman"/>
          <w:sz w:val="24"/>
          <w:szCs w:val="24"/>
          <w:u w:color="000000"/>
          <w:lang w:val="es-ES_tradnl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Poner en pr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ctica un caso de uso: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 complementar la exploraci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la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plataforma 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vertAlign w:val="baseline"/>
          <w:rtl w:val="0"/>
          <w:lang w:val="es-ES_tradnl"/>
          <w14:textFill>
            <w14:solidFill>
              <w14:srgbClr w14:val="0563C1"/>
            </w14:solidFill>
          </w14:textFill>
        </w:rPr>
        <w:t>kf.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rtl w:val="0"/>
          <w:lang w:val="es-ES_tradnl"/>
          <w14:textFill>
            <w14:solidFill>
              <w14:srgbClr w14:val="0563C1"/>
            </w14:solidFill>
          </w14:textFill>
        </w:rPr>
        <w:t>k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vertAlign w:val="baseline"/>
          <w:rtl w:val="0"/>
          <w:lang w:val="es-ES_tradnl"/>
          <w14:textFill>
            <w14:solidFill>
              <w14:srgbClr w14:val="0563C1"/>
            </w14:solidFill>
          </w14:textFill>
        </w:rPr>
        <w:t>obo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rtl w:val="0"/>
          <w:lang w:val="es-ES_tradnl"/>
          <w14:textFill>
            <w14:solidFill>
              <w14:srgbClr w14:val="0563C1"/>
            </w14:solidFill>
          </w14:textFill>
        </w:rPr>
        <w:t>t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vertAlign w:val="baseline"/>
          <w:rtl w:val="0"/>
          <w:lang w:val="es-ES_tradnl"/>
          <w14:textFill>
            <w14:solidFill>
              <w14:srgbClr w14:val="0563C1"/>
            </w14:solidFill>
          </w14:textFill>
        </w:rPr>
        <w:t>oolbox.org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definiendo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un caso de uso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para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combin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ar un primer conjunto de datos capturados por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los observadores con un segundo conjunto de datos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secundarios, en ambos casos interoperables 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y que esta puede ser integrada a la plataforma que se desea desarrollar.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Y poni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ndolo en pr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ctica interactuando con las plataformas 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rtl w:val="0"/>
          <w:lang w:val="es-ES_tradnl"/>
          <w14:textFill>
            <w14:solidFill>
              <w14:srgbClr w14:val="0563C1"/>
            </w14:solidFill>
          </w14:textFill>
        </w:rPr>
        <w:t>data.humdata.org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y </w:t>
      </w:r>
      <w:r>
        <w:rPr>
          <w:rStyle w:val="None"/>
          <w:rFonts w:ascii="Arial" w:hAnsi="Arial"/>
          <w:i w:val="1"/>
          <w:iCs w:val="1"/>
          <w:outline w:val="0"/>
          <w:color w:val="0563c1"/>
          <w:sz w:val="24"/>
          <w:szCs w:val="24"/>
          <w:u w:color="0563c1"/>
          <w:rtl w:val="0"/>
          <w:lang w:val="es-ES_tradnl"/>
          <w14:textFill>
            <w14:solidFill>
              <w14:srgbClr w14:val="0563C1"/>
            </w14:solidFill>
          </w14:textFill>
        </w:rPr>
        <w:t>datos.gov.co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para definir la funcionalidad requerida para facilitar la interoperabilidad requerida en estas interacciones para controlar los procesos de negocio del proyecto OPC.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Definir un caso de uso y poner en pr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ctica un caso de uso para explorar la interacci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entre las tres plataformas mencionadas.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Documento: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OBJETIVO: Dise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ar la plataforma de observacio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n-coordinacio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del proyecto OPC, metodologi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 de innovacio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digital - Jornada 4 de 4. 08/FEB/2018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P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gina 2. Parrafo 7.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Quien es el Cliente?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para lograr unificar la visi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sobre este aspecto. Para responder a esta pregunta se utilizaron tres enfoques para distinguir los diferentes clientes. El primero estableci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relaci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n: instituci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n, comunidad y ciudadano para referirse los beneficiarios de la plataforma. El segundo estableci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un ciclo de vida: la transici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ciudadanos que se vincula al entrenamiento como observador, la transici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observador entrenado que se vincula al desarrollo de una propuesta metodolog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 de evaluaci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y en medio de estas dos la transici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un gestor que vinculado al programa GPCC o al entrenamiento como observador transita a lograr una certificaci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y a apoyar un proceso de evaluaci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un proyecto o una iniciativa. Un tercer enfoque destac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etapa de convocatoria y adicion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funci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acompa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amiento en su formaci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n. Se enfatiz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en que las funciones de la plataforma a dise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ar son las de observaci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y coordinaci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n, y que no se abordar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funci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entrenamiento.</w:t>
      </w:r>
    </w:p>
    <w:p>
      <w:pPr>
        <w:pStyle w:val="Body"/>
        <w:bidi w:val="0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37"/>
        <w:gridCol w:w="1337"/>
        <w:gridCol w:w="1337"/>
        <w:gridCol w:w="1337"/>
        <w:gridCol w:w="1337"/>
        <w:gridCol w:w="1337"/>
        <w:gridCol w:w="1338"/>
      </w:tblGrid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4011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e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Ciclo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e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Etapa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Individuo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Comunidad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Instituci</w:t>
            </w:r>
            <w:r>
              <w:rPr>
                <w:rStyle w:val="Non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n / Privado</w:t>
            </w:r>
          </w:p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shd w:val="clear" w:color="auto" w:fill="88fa4e"/>
                <w:rtl w:val="0"/>
                <w:lang w:val="es-ES_tradnl"/>
              </w:rPr>
              <w:t>Ciudadano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Gestor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Observador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Convocatoria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Vinculaci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Entrenamiento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Certificaci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9" w:hRule="atLeast"/>
        </w:trPr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88fa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61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1db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Evaluaci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4011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e220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Proyectista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PME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Argumentaci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Validaci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Realimentaci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4011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18"/>
                <w:szCs w:val="18"/>
                <w:u w:color="000000"/>
                <w:rtl w:val="0"/>
                <w:lang w:val="es-ES_tradnl"/>
              </w:rPr>
              <w:t>Plataforma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Observaci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Entrenamiento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Coordinaci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13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Evaluaci</w:t>
            </w:r>
            <w:r>
              <w:rPr>
                <w:rStyle w:val="None"/>
                <w:rFonts w:ascii="Arial" w:hAnsi="Arial" w:hint="default"/>
                <w:sz w:val="18"/>
                <w:szCs w:val="18"/>
                <w:u w:color="000000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sz w:val="18"/>
                <w:szCs w:val="18"/>
                <w:u w:color="000000"/>
                <w:rtl w:val="0"/>
                <w:lang w:val="es-ES_tradnl"/>
              </w:rPr>
              <w:t>n</w:t>
            </w:r>
          </w:p>
        </w:tc>
      </w:tr>
    </w:tbl>
    <w:p>
      <w:pPr>
        <w:pStyle w:val="Body"/>
        <w:bidi w:val="0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Durante esta construcci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se trat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un caso por solicitud de Jeferson Caicedo para situar el rol de 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mediaci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n de informaci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n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 del proyecto OPC entre la respuesta institucional y la comunitaria. Este es el caso de combinar datos y criterios de una se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ora de un barrio con los de los observatorios de la administraci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municipal (CAM).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Esto permiti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retomar el desaf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o de innovaci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n: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como combinar datos y criterios de la comunidad para comprender, negociar y resolver sus problemas de Paz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”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. En especial para hacer expl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cito que combina datos y criterios de la comunidad significa combinarlos con datos y criterios de la respuesta institucional. En especial matiza el problema de combinar la respuesta comunitaria con la institucional.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A partir de siguientes preguntas de J.CAICEDO: 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Que sabe el CAM, que la se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ora no sabe del Barrio? 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Que sabe la se</w:t>
      </w:r>
      <w:r>
        <w:rPr>
          <w:rStyle w:val="None"/>
          <w:rFonts w:ascii="Arial" w:hAnsi="Arial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ora, que el CAM no sabe del Barrio?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, se identific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una primera propuesta valor: dar voz, lugar y visibilidad a lo que sabe la se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ora. Se identific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segunda propuesta de valor: dar escala y re-utilizaci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n a lo que sabe el CAM. 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En general se identific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que el cliente es un ciudadano que no se auto-reconoce como t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cnico y el cliente es un funcionario instituci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p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blica o oficial de una organizaci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privadas que es reconocido por su rol t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cnico. En ambos en ambos casos el cliente busca darle voz y visibilidad a lo que sabe. 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Ejemplo 1: se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ora profesora en un barrio, tiene datos y criterio pero necesita darle fuerza a sus argumentos. 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Ejemplo 2: t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cnico en el desarrollo de un proyecto institucional o privado necesita darle visibilidad a su proyecto. 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La pregunta com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n es 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¿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C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mo facilitar que este individuo pueda trabajar en grupo, coordinar sus grupos de personas para que aprenden para apoyarlo en su misi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>n de adquirir datos, construir argumentos con datos  y general producir un informe sobre el impacto de un proyecto en su territorio?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s-ES_tradnl"/>
        </w:rPr>
        <w:t xml:space="preserve">Documento: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OBJETIVO: Dise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ar la plataforma de observacio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n-coordinacio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n del proyecto OPC, metodologi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a de innovacio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́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n digital - Jornada 2 de 4. 01/FEB/2018</w:t>
      </w:r>
    </w:p>
    <w:p>
      <w:pPr>
        <w:pStyle w:val="Body"/>
        <w:bidi w:val="0"/>
        <w:spacing w:line="276" w:lineRule="auto"/>
        <w:ind w:left="0" w:right="0" w:firstLine="0"/>
        <w:jc w:val="both"/>
        <w:rPr>
          <w:rtl w:val="0"/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P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s-ES_tradnl"/>
        </w:rPr>
        <w:t>ginas 3-4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  <w:rPr>
      <w:lang w:val="es-ES_tradnl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