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b w:val="1"/>
        </w:rPr>
      </w:pPr>
      <w:bookmarkStart w:colFirst="0" w:colLast="0" w:name="_heading=h.30j0zll" w:id="0"/>
      <w:bookmarkEnd w:id="0"/>
      <w:r w:rsidDel="00000000" w:rsidR="00000000" w:rsidRPr="00000000">
        <w:rPr>
          <w:rFonts w:ascii="Arial Narrow" w:cs="Arial Narrow" w:eastAsia="Arial Narrow" w:hAnsi="Arial Narrow"/>
          <w:b w:val="1"/>
          <w:rtl w:val="0"/>
        </w:rPr>
        <w:t xml:space="preserve">ENTREGABLE Y PRODUCTO DE LA FASE NO. 1</w:t>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GLOSARIO</w:t>
      </w:r>
    </w:p>
    <w:p w:rsidR="00000000" w:rsidDel="00000000" w:rsidP="00000000" w:rsidRDefault="00000000" w:rsidRPr="00000000" w14:paraId="0000000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6">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DE CONFORMIDAD CON LO ESTABLECIDO EN EL PROYECTO SOBRE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000000" w:rsidDel="00000000" w:rsidP="00000000" w:rsidRDefault="00000000" w:rsidRPr="00000000" w14:paraId="0000000A">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B">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D">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F">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0">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1">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CONTRATO DE PRESTACIÓN DE SERVICIOS PSPJ- 2755 DE 2019 RPR-105 FIP</w:t>
      </w:r>
    </w:p>
    <w:p w:rsidR="00000000" w:rsidDel="00000000" w:rsidP="00000000" w:rsidRDefault="00000000" w:rsidRPr="00000000" w14:paraId="00000012">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3">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4">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5">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 NEURO MEDIA S.A.S.</w:t>
      </w:r>
    </w:p>
    <w:p w:rsidR="00000000" w:rsidDel="00000000" w:rsidP="00000000" w:rsidRDefault="00000000" w:rsidRPr="00000000" w14:paraId="00000017">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8">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9">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A">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B">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C">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PARA LA ORGANIZACIÓN INTERNACIONAL PARA LAS MIGRACIONES</w:t>
      </w:r>
    </w:p>
    <w:p w:rsidR="00000000" w:rsidDel="00000000" w:rsidP="00000000" w:rsidRDefault="00000000" w:rsidRPr="00000000" w14:paraId="0000001E">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F">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0">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1">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2">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3">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4">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6">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7">
      <w:pPr>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rPr>
      </w:pPr>
      <w:r w:rsidDel="00000000" w:rsidR="00000000" w:rsidRPr="00000000">
        <w:rPr>
          <w:rFonts w:ascii="Arial" w:cs="Arial" w:eastAsia="Arial" w:hAnsi="Arial"/>
          <w:b w:val="1"/>
          <w:rtl w:val="0"/>
        </w:rPr>
        <w:t xml:space="preserve">GLOSARIO</w:t>
      </w:r>
    </w:p>
    <w:p w:rsidR="00000000" w:rsidDel="00000000" w:rsidP="00000000" w:rsidRDefault="00000000" w:rsidRPr="00000000" w14:paraId="0000002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USUARIOS</w:t>
      </w: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Invitado: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2"/>
          <w:szCs w:val="22"/>
          <w:rtl w:val="0"/>
        </w:rPr>
        <w:t xml:space="preserve">Para un usuario con rol de invitado, la visualización se centrará en la de presentar una comparativa entre los indicadores de ciudad y el indicador propio del perfil invitado.</w:t>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Voluntario: </w:t>
      </w:r>
      <w:r w:rsidDel="00000000" w:rsidR="00000000" w:rsidRPr="00000000">
        <w:rPr>
          <w:rFonts w:ascii="Arial" w:cs="Arial" w:eastAsia="Arial" w:hAnsi="Arial"/>
          <w:sz w:val="22"/>
          <w:szCs w:val="22"/>
          <w:rtl w:val="0"/>
        </w:rPr>
        <w:t xml:space="preserve">Para un usuario con rol de voluntario, la visualización se centrará en presentar las campañas y tareas activas, dándole la posibilidad de aceptar la realización de una tarea listada, igualmente una comparativa de entre los indicadores de ciudad y el del indicador ajustado del propio perfil.</w:t>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sz w:val="22"/>
          <w:szCs w:val="22"/>
          <w:rtl w:val="0"/>
        </w:rPr>
        <w:t xml:space="preserve">Validador</w:t>
      </w:r>
      <w:r w:rsidDel="00000000" w:rsidR="00000000" w:rsidRPr="00000000">
        <w:rPr>
          <w:rFonts w:ascii="Arial" w:cs="Arial" w:eastAsia="Arial" w:hAnsi="Arial"/>
          <w:sz w:val="22"/>
          <w:szCs w:val="22"/>
          <w:rtl w:val="0"/>
        </w:rPr>
        <w:t xml:space="preserve">: Para un usuario con rol de validador, la visualización se centrará en presentar las campañas y tareas activas, dándole la posibilidad de ver las tareas que ya están listas de los proyectos, igualmente una comparativa de entre los indicadores de ciudad y el del indicador ajustado del propio perfil.</w:t>
      </w: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Proyectista: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2"/>
          <w:szCs w:val="22"/>
          <w:rtl w:val="0"/>
        </w:rPr>
        <w:t xml:space="preserve">Para un usuario con rol de proyectista, la visualización se centrará en mostrar información sobre cambios, progreso de tareas, lugares donde se están haciendo mediciones en terreno, zonas donde se ejecutan labores de medición, campañas, progreso de los proyectos que lidera, cobertura de observadores, con el fin de realizar ajustes de las operaciones. Por otra parte, deberá permitir mandar mensajes de notificación de los cambios y ajustes realizados.</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HERRAMIENTAS DE INTEGRACIÓN</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Kobotoolbox:</w:t>
      </w:r>
      <w:r w:rsidDel="00000000" w:rsidR="00000000" w:rsidRPr="00000000">
        <w:rPr>
          <w:rtl w:val="0"/>
        </w:rPr>
        <w:t xml:space="preserve"> </w:t>
      </w:r>
      <w:r w:rsidDel="00000000" w:rsidR="00000000" w:rsidRPr="00000000">
        <w:rPr>
          <w:rFonts w:ascii="Arial" w:cs="Arial" w:eastAsia="Arial" w:hAnsi="Arial"/>
          <w:sz w:val="22"/>
          <w:szCs w:val="22"/>
          <w:rtl w:val="0"/>
        </w:rPr>
        <w:t xml:space="preserve">Herramientas diseñadas y construidas para recolectar datos en terreno en contextos de crisis humanitarias, técnicamente esto significa que operan sin disponer de una conexión a Internet (off-line) y que suministran datos a la cadena de información cuando se conectan (store-and- forward).</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Tasking manager:</w:t>
      </w:r>
      <w:r w:rsidDel="00000000" w:rsidR="00000000" w:rsidRPr="00000000">
        <w:rPr>
          <w:rtl w:val="0"/>
        </w:rPr>
        <w:t xml:space="preserve"> </w:t>
      </w:r>
      <w:r w:rsidDel="00000000" w:rsidR="00000000" w:rsidRPr="00000000">
        <w:rPr>
          <w:rFonts w:ascii="Arial" w:cs="Arial" w:eastAsia="Arial" w:hAnsi="Arial"/>
          <w:sz w:val="22"/>
          <w:szCs w:val="22"/>
          <w:rtl w:val="0"/>
        </w:rPr>
        <w:t xml:space="preserve">Herramienta para dividir un proyecto de evaluación de impacto en tareas mucho más pequeñas que puedan completarse rápidamente con la colaboración de muchas personas que trabajan sobre una misma campaña de medición.</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HDX: </w:t>
      </w:r>
      <w:r w:rsidDel="00000000" w:rsidR="00000000" w:rsidRPr="00000000">
        <w:rPr>
          <w:rFonts w:ascii="Arial" w:cs="Arial" w:eastAsia="Arial" w:hAnsi="Arial"/>
          <w:sz w:val="22"/>
          <w:szCs w:val="22"/>
          <w:rtl w:val="0"/>
        </w:rPr>
        <w:t xml:space="preserve">Consultar y descargar como datos secundarios desde estas plataformas y fuentes de datos abiertos.</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Jupyter: </w:t>
      </w:r>
      <w:r w:rsidDel="00000000" w:rsidR="00000000" w:rsidRPr="00000000">
        <w:rPr>
          <w:rFonts w:ascii="Arial" w:cs="Arial" w:eastAsia="Arial" w:hAnsi="Arial"/>
          <w:sz w:val="22"/>
          <w:szCs w:val="22"/>
          <w:rtl w:val="0"/>
        </w:rPr>
        <w:t xml:space="preserve">Módulo que permite asociar diccionarios, listas, filtros y conjuntos de datos a cada uno de los Proyectos de Evaluación de Impactos PEIs. Esto significa interactuar con la plataforma Jupyter Notes / Lab / Hub (JNLH) para gestionar procedimientos de datos por versiones.</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sectPr>
      <w:headerReference r:id="rId7" w:type="default"/>
      <w:headerReference r:id="rId8" w:type="even"/>
      <w:foot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Narro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4800600</wp:posOffset>
          </wp:positionH>
          <wp:positionV relativeFrom="paragraph">
            <wp:posOffset>-449576</wp:posOffset>
          </wp:positionV>
          <wp:extent cx="1855470" cy="1223645"/>
          <wp:effectExtent b="0" l="0" r="0" t="0"/>
          <wp:wrapSquare wrapText="bothSides" distB="0" distT="0" distL="0" distR="0"/>
          <wp:docPr descr="Macintosh HD:Users:neuromedia1:Desktop:CLIENTES:NEUROMEDIA:MATERIAL POP 2018:HOJA CARTA:hoja carta-05.png" id="25" name="image2.png"/>
          <a:graphic>
            <a:graphicData uri="http://schemas.openxmlformats.org/drawingml/2006/picture">
              <pic:pic>
                <pic:nvPicPr>
                  <pic:cNvPr descr="Macintosh HD:Users:neuromedia1:Desktop:CLIENTES:NEUROMEDIA:MATERIAL POP 2018:HOJA CARTA:hoja carta-05.png" id="0" name="image2.png"/>
                  <pic:cNvPicPr preferRelativeResize="0"/>
                </pic:nvPicPr>
                <pic:blipFill>
                  <a:blip r:embed="rId1"/>
                  <a:srcRect b="0" l="0" r="0" t="0"/>
                  <a:stretch>
                    <a:fillRect/>
                  </a:stretch>
                </pic:blipFill>
                <pic:spPr>
                  <a:xfrm>
                    <a:off x="0" y="0"/>
                    <a:ext cx="1855470" cy="12236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-1080132</wp:posOffset>
          </wp:positionH>
          <wp:positionV relativeFrom="paragraph">
            <wp:posOffset>-449577</wp:posOffset>
          </wp:positionV>
          <wp:extent cx="1196340" cy="1171575"/>
          <wp:effectExtent b="0" l="0" r="0" t="0"/>
          <wp:wrapSquare wrapText="bothSides" distB="0" distT="0" distL="0" distR="0"/>
          <wp:docPr descr="Macintosh HD:Users:neuromedia1:Desktop:CLIENTES:NEUROMEDIA:MATERIAL POP 2018:HOJA CARTA:hoja carta-03.png" id="24" name="image1.png"/>
          <a:graphic>
            <a:graphicData uri="http://schemas.openxmlformats.org/drawingml/2006/picture">
              <pic:pic>
                <pic:nvPicPr>
                  <pic:cNvPr descr="Macintosh HD:Users:neuromedia1:Desktop:CLIENTES:NEUROMEDIA:MATERIAL POP 2018:HOJA CARTA:hoja carta-03.png" id="0" name="image1.png"/>
                  <pic:cNvPicPr preferRelativeResize="0"/>
                </pic:nvPicPr>
                <pic:blipFill>
                  <a:blip r:embed="rId2"/>
                  <a:srcRect b="0" l="0" r="0" t="0"/>
                  <a:stretch>
                    <a:fillRect/>
                  </a:stretch>
                </pic:blipFill>
                <pic:spPr>
                  <a:xfrm>
                    <a:off x="0" y="0"/>
                    <a:ext cx="1196340" cy="1171575"/>
                  </a:xfrm>
                  <a:prstGeom prst="rect"/>
                  <a:ln/>
                </pic:spPr>
              </pic:pic>
            </a:graphicData>
          </a:graphic>
        </wp:anchor>
      </w:drawing>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[Escriba texto][Escriba texto][Escriba texto]</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unhideWhenUsed w:val="1"/>
    <w:rsid w:val="00CF0B8D"/>
    <w:pPr>
      <w:tabs>
        <w:tab w:val="center" w:pos="4419"/>
        <w:tab w:val="right" w:pos="8838"/>
      </w:tabs>
    </w:pPr>
  </w:style>
  <w:style w:type="character" w:styleId="PiedepginaCar" w:customStyle="1">
    <w:name w:val="Pie de página Car"/>
    <w:basedOn w:val="Fuentedeprrafopredeter"/>
    <w:link w:val="Piedepgina"/>
    <w:uiPriority w:val="99"/>
    <w:rsid w:val="00CF0B8D"/>
  </w:style>
  <w:style w:type="paragraph" w:styleId="Encabezado">
    <w:name w:val="header"/>
    <w:basedOn w:val="Normal"/>
    <w:link w:val="EncabezadoCar"/>
    <w:uiPriority w:val="99"/>
    <w:unhideWhenUsed w:val="1"/>
    <w:rsid w:val="00CF0B8D"/>
    <w:pPr>
      <w:tabs>
        <w:tab w:val="center" w:pos="4419"/>
        <w:tab w:val="right" w:pos="8838"/>
      </w:tabs>
    </w:pPr>
  </w:style>
  <w:style w:type="character" w:styleId="EncabezadoCar" w:customStyle="1">
    <w:name w:val="Encabezado Car"/>
    <w:basedOn w:val="Fuentedeprrafopredeter"/>
    <w:link w:val="Encabezado"/>
    <w:uiPriority w:val="99"/>
    <w:rsid w:val="00CF0B8D"/>
  </w:style>
  <w:style w:type="paragraph" w:styleId="Prrafodelista">
    <w:name w:val="List Paragraph"/>
    <w:basedOn w:val="Normal"/>
    <w:uiPriority w:val="34"/>
    <w:qFormat w:val="1"/>
    <w:rsid w:val="00CF0B8D"/>
    <w:pPr>
      <w:ind w:left="720"/>
      <w:contextualSpacing w:val="1"/>
    </w:pPr>
  </w:style>
  <w:style w:type="paragraph" w:styleId="Textocomentario">
    <w:name w:val="annotation text"/>
    <w:basedOn w:val="Normal"/>
    <w:link w:val="TextocomentarioCar"/>
    <w:uiPriority w:val="99"/>
    <w:rsid w:val="00E36232"/>
    <w:rPr>
      <w:rFonts w:ascii="Times New Roman" w:cs="Times New Roman" w:eastAsia="Times New Roman" w:hAnsi="Times New Roman"/>
      <w:sz w:val="20"/>
      <w:szCs w:val="20"/>
      <w:lang w:eastAsia="en-US" w:val="es-ES_tradnl"/>
    </w:rPr>
  </w:style>
  <w:style w:type="character" w:styleId="TextocomentarioCar" w:customStyle="1">
    <w:name w:val="Texto comentario Car"/>
    <w:basedOn w:val="Fuentedeprrafopredeter"/>
    <w:link w:val="Textocomentario"/>
    <w:uiPriority w:val="99"/>
    <w:rsid w:val="00E36232"/>
    <w:rPr>
      <w:rFonts w:ascii="Times New Roman" w:cs="Times New Roman" w:eastAsia="Times New Roman" w:hAnsi="Times New Roman"/>
      <w:sz w:val="20"/>
      <w:szCs w:val="20"/>
      <w:lang w:eastAsia="en-US"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PsDL1aeYRxMjm0zBw43oFc/aA==">AMUW2mUlTC+T64/BetVjZZEA70YVUFbeWVGsB8Gfgply+53S/ZHWLI2xZHDEL1cBGK5zGzcvE6Ig07OBZw6lm6ti9ZYWGYqCU8YS6K2Annfzs/IVee65OGw/sUUmN2b1CGHe93AZ/RaR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2019-07-15T18:16:00Z</dcterms:created>
  <dc:creator>Usuario1</dc:creator>
</cp:coreProperties>
</file>