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868" w:rsidRPr="0037664C" w:rsidRDefault="00292868" w:rsidP="00946FFD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</w:p>
    <w:p w:rsidR="00292868" w:rsidRPr="0037664C" w:rsidRDefault="00292868" w:rsidP="00946FFD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 xml:space="preserve">Planos </w:t>
      </w:r>
      <w:r w:rsidR="005E56A5"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Técnicos</w:t>
      </w:r>
    </w:p>
    <w:p w:rsidR="00946FFD" w:rsidRPr="0037664C" w:rsidRDefault="00292868" w:rsidP="00946FFD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37664C">
        <w:rPr>
          <w:noProof/>
          <w:sz w:val="24"/>
          <w:szCs w:val="24"/>
          <w:lang w:eastAsia="es-CO"/>
        </w:rPr>
        <w:drawing>
          <wp:inline distT="0" distB="0" distL="0" distR="0" wp14:anchorId="2A355DE6" wp14:editId="3FD0982E">
            <wp:extent cx="5612130" cy="36226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8B" w:rsidRDefault="0086298B" w:rsidP="005E56A5">
      <w:p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</w:p>
    <w:p w:rsidR="00946FFD" w:rsidRPr="0037664C" w:rsidRDefault="005E56A5" w:rsidP="005E56A5">
      <w:p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A96A28">
        <w:rPr>
          <w:rFonts w:ascii="Arial Narrow" w:eastAsia="Times New Roman" w:hAnsi="Arial Narrow" w:cs="Times New Roman"/>
          <w:b/>
          <w:bCs/>
          <w:i/>
          <w:color w:val="385623" w:themeColor="accent6" w:themeShade="80"/>
          <w:sz w:val="24"/>
          <w:szCs w:val="24"/>
          <w:lang w:eastAsia="es-CO"/>
        </w:rPr>
        <w:t>Paso 1:</w:t>
      </w:r>
      <w:r w:rsidRPr="00A96A28">
        <w:rPr>
          <w:rFonts w:ascii="Arial Narrow" w:eastAsia="Times New Roman" w:hAnsi="Arial Narrow" w:cs="Times New Roman"/>
          <w:bCs/>
          <w:color w:val="385623" w:themeColor="accent6" w:themeShade="80"/>
          <w:sz w:val="24"/>
          <w:szCs w:val="24"/>
          <w:lang w:eastAsia="es-CO"/>
        </w:rPr>
        <w:t xml:space="preserve"> </w:t>
      </w: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Integración de Orígenes y Estrategia de Almacenamiento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Multicloud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, En esta fase inicial del proyecto, se establece la base de la arquitectura mediante la implementación de mecanismos de integración robustos y flexibles que permitan capturar, transformar y mover datos desde múltiples fuentes hacia un entorno analítico centralizado. Este proceso se realiza utilizando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Azure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 Data Factory (ADF) como componente principal de orquestación de flujos de datos, junto con una estrategia de almacenamiento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multicloud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 que garantiza interoperabilidad, escalabilidad y continuidad operativa.</w:t>
      </w:r>
    </w:p>
    <w:p w:rsidR="005E56A5" w:rsidRPr="0037664C" w:rsidRDefault="005E56A5" w:rsidP="005E56A5">
      <w:p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A96A28">
        <w:rPr>
          <w:rFonts w:ascii="Arial Narrow" w:eastAsia="Times New Roman" w:hAnsi="Arial Narrow" w:cs="Times New Roman"/>
          <w:b/>
          <w:bCs/>
          <w:i/>
          <w:color w:val="385623" w:themeColor="accent6" w:themeShade="80"/>
          <w:sz w:val="24"/>
          <w:szCs w:val="24"/>
          <w:lang w:eastAsia="es-CO"/>
        </w:rPr>
        <w:t>Paso 2</w:t>
      </w:r>
      <w:r w:rsidRPr="00A96A28">
        <w:rPr>
          <w:rFonts w:ascii="Arial Narrow" w:eastAsia="Times New Roman" w:hAnsi="Arial Narrow" w:cs="Times New Roman"/>
          <w:bCs/>
          <w:i/>
          <w:sz w:val="24"/>
          <w:szCs w:val="24"/>
          <w:lang w:eastAsia="es-CO"/>
        </w:rPr>
        <w:t>:</w:t>
      </w: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 Análisis Exploratorio, Procesamiento de Calidad y Arquitectura de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Medallas,En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 esta segunda fase del proyecto, se realiza el análisis exploratorio de datos (EDA) como etapa clave para evaluar la calidad, comprender el comportamiento de las variables y preparar los datos para su posterior análisis avanzado y explotación empresarial. Esta fase sigue una metodología estructurada basada en la arquitectura de medallas (bronce, plata, oro), con el respaldo de un lago de datos centralizado como repositorio confiable y escalable.</w:t>
      </w:r>
    </w:p>
    <w:p w:rsidR="005E56A5" w:rsidRPr="0037664C" w:rsidRDefault="005E56A5" w:rsidP="005E56A5">
      <w:p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Análisis Exploratorio y Procesos de Calidad</w:t>
      </w:r>
    </w:p>
    <w:p w:rsidR="005E56A5" w:rsidRPr="0037664C" w:rsidRDefault="005E56A5" w:rsidP="005E56A5">
      <w:p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El análisis exploratorio se ejecuta con herramientas como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Azure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Synapse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,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Databricks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 y notebooks de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Python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 o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Spark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, e incluye:</w:t>
      </w:r>
    </w:p>
    <w:p w:rsidR="005E56A5" w:rsidRPr="0037664C" w:rsidRDefault="005E56A5" w:rsidP="005E56A5">
      <w:p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lastRenderedPageBreak/>
        <w:t xml:space="preserve">Perfilamiento de datos: detección de nulos, duplicados,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outliers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, sesgos y formatos inconsistentes.</w:t>
      </w:r>
    </w:p>
    <w:p w:rsidR="005E56A5" w:rsidRPr="0037664C" w:rsidRDefault="005E56A5" w:rsidP="005E56A5">
      <w:p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Validaciones y reglas de negocio: establecimiento de controles de calidad (por ejemplo, rangos permitidos, valores requeridos, consistencia entre campos).</w:t>
      </w:r>
    </w:p>
    <w:p w:rsidR="005E56A5" w:rsidRPr="0037664C" w:rsidRDefault="005E56A5" w:rsidP="005E56A5">
      <w:p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Trazabilidad y documentación: registro de incidencias de calidad, metadatos descriptivos y origen de cada conjunto de datos.</w:t>
      </w:r>
    </w:p>
    <w:p w:rsidR="005E56A5" w:rsidRPr="0037664C" w:rsidRDefault="005E56A5" w:rsidP="005E56A5">
      <w:p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Beneficios del procesamiento de calidad:</w:t>
      </w:r>
    </w:p>
    <w:p w:rsidR="005E56A5" w:rsidRPr="0037664C" w:rsidRDefault="005E56A5" w:rsidP="0037664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Aumenta la confianza en la analítica y modelos predictivos.</w:t>
      </w:r>
    </w:p>
    <w:p w:rsidR="005E56A5" w:rsidRPr="0037664C" w:rsidRDefault="005E56A5" w:rsidP="0037664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Permite detectar errores en origen antes de que escalen al usuario final.</w:t>
      </w:r>
    </w:p>
    <w:p w:rsidR="005E56A5" w:rsidRPr="0037664C" w:rsidRDefault="005E56A5" w:rsidP="0037664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Mejora la gobernanza y la transparencia en los procesos de toma de decisiones.</w:t>
      </w:r>
    </w:p>
    <w:p w:rsidR="005E56A5" w:rsidRPr="0037664C" w:rsidRDefault="005E56A5" w:rsidP="0037664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Reduce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retrabajos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 y evita errores en reportes o automatizaciones.</w:t>
      </w:r>
    </w:p>
    <w:p w:rsidR="005E56A5" w:rsidRPr="0037664C" w:rsidRDefault="0037664C" w:rsidP="005E56A5">
      <w:p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A96A28">
        <w:rPr>
          <w:rFonts w:ascii="Arial Narrow" w:eastAsia="Times New Roman" w:hAnsi="Arial Narrow" w:cs="Times New Roman"/>
          <w:b/>
          <w:bCs/>
          <w:i/>
          <w:color w:val="385623" w:themeColor="accent6" w:themeShade="80"/>
          <w:sz w:val="24"/>
          <w:szCs w:val="24"/>
          <w:lang w:eastAsia="es-CO"/>
        </w:rPr>
        <w:t>Paso 3</w:t>
      </w:r>
      <w:r w:rsidR="0086298B" w:rsidRPr="00A96A28">
        <w:rPr>
          <w:rFonts w:ascii="Arial Narrow" w:eastAsia="Times New Roman" w:hAnsi="Arial Narrow" w:cs="Times New Roman"/>
          <w:b/>
          <w:bCs/>
          <w:i/>
          <w:color w:val="385623" w:themeColor="accent6" w:themeShade="80"/>
          <w:sz w:val="24"/>
          <w:szCs w:val="24"/>
          <w:lang w:eastAsia="es-CO"/>
        </w:rPr>
        <w:t>,</w:t>
      </w:r>
      <w:r w:rsidR="0086298B"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 Metodología</w:t>
      </w:r>
      <w:r w:rsidR="005E56A5"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 de Arquitectura de Medallas</w:t>
      </w:r>
    </w:p>
    <w:p w:rsidR="005E56A5" w:rsidRPr="0037664C" w:rsidRDefault="005E56A5" w:rsidP="005E56A5">
      <w:p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El procesamiento se organiza según la arquitectura de medallas, un enfoque que categoriza los datos según su nivel de transformación y confiabilidad: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8085"/>
      </w:tblGrid>
      <w:tr w:rsidR="0037664C" w:rsidRPr="0037664C" w:rsidTr="003766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7664C" w:rsidRPr="0037664C" w:rsidRDefault="0037664C" w:rsidP="003766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</w:pPr>
            <w:r w:rsidRPr="0037664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Nivel</w:t>
            </w:r>
          </w:p>
        </w:tc>
        <w:tc>
          <w:tcPr>
            <w:tcW w:w="0" w:type="auto"/>
            <w:vAlign w:val="center"/>
            <w:hideMark/>
          </w:tcPr>
          <w:p w:rsidR="0037664C" w:rsidRPr="0037664C" w:rsidRDefault="0037664C" w:rsidP="0037664C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</w:pPr>
            <w:r w:rsidRPr="0037664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</w:tr>
      <w:tr w:rsidR="0037664C" w:rsidRPr="0037664C" w:rsidTr="003766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64C" w:rsidRPr="0037664C" w:rsidRDefault="0037664C" w:rsidP="0037664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</w:pPr>
            <w:r w:rsidRPr="0037664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Bronce</w:t>
            </w:r>
          </w:p>
        </w:tc>
        <w:tc>
          <w:tcPr>
            <w:tcW w:w="0" w:type="auto"/>
            <w:vAlign w:val="center"/>
            <w:hideMark/>
          </w:tcPr>
          <w:p w:rsidR="0037664C" w:rsidRPr="0037664C" w:rsidRDefault="0037664C" w:rsidP="0037664C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es-CO"/>
              </w:rPr>
            </w:pPr>
            <w:r w:rsidRPr="0037664C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es-CO"/>
              </w:rPr>
              <w:t>Datos crudos tal como se ingieren, sin modificaciones. Se conservan para auditoría y trazabilidad.</w:t>
            </w:r>
          </w:p>
        </w:tc>
      </w:tr>
      <w:tr w:rsidR="0037664C" w:rsidRPr="0037664C" w:rsidTr="003766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64C" w:rsidRPr="0037664C" w:rsidRDefault="0037664C" w:rsidP="0037664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</w:pPr>
            <w:r w:rsidRPr="0037664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Plata</w:t>
            </w:r>
          </w:p>
        </w:tc>
        <w:tc>
          <w:tcPr>
            <w:tcW w:w="0" w:type="auto"/>
            <w:vAlign w:val="center"/>
            <w:hideMark/>
          </w:tcPr>
          <w:p w:rsidR="0037664C" w:rsidRPr="0037664C" w:rsidRDefault="0037664C" w:rsidP="0037664C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es-CO"/>
              </w:rPr>
            </w:pPr>
            <w:r w:rsidRPr="0037664C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es-CO"/>
              </w:rPr>
              <w:t>Datos depurados, normalizados, con control de calidad aplicado. Son consistentes y listos para consumo analítico.</w:t>
            </w:r>
          </w:p>
        </w:tc>
      </w:tr>
      <w:tr w:rsidR="0037664C" w:rsidRPr="0037664C" w:rsidTr="003766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64C" w:rsidRPr="0037664C" w:rsidRDefault="0037664C" w:rsidP="0037664C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</w:pPr>
            <w:r w:rsidRPr="0037664C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Oro</w:t>
            </w:r>
          </w:p>
        </w:tc>
        <w:tc>
          <w:tcPr>
            <w:tcW w:w="0" w:type="auto"/>
            <w:vAlign w:val="center"/>
            <w:hideMark/>
          </w:tcPr>
          <w:p w:rsidR="0037664C" w:rsidRPr="0037664C" w:rsidRDefault="00A96A28" w:rsidP="0037664C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es-CO"/>
              </w:rPr>
            </w:pPr>
            <w:r w:rsidRPr="00A96A28">
              <w:rPr>
                <w:rFonts w:ascii="Arial Narrow" w:eastAsia="Times New Roman" w:hAnsi="Arial Narrow" w:cs="Times New Roman"/>
                <w:b/>
                <w:bCs/>
                <w:i/>
                <w:color w:val="385623" w:themeColor="accent6" w:themeShade="80"/>
                <w:sz w:val="24"/>
                <w:szCs w:val="24"/>
                <w:lang w:eastAsia="es-CO"/>
              </w:rPr>
              <w:t>Paso 6,</w:t>
            </w: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es-CO"/>
              </w:rPr>
              <w:t xml:space="preserve"> </w:t>
            </w:r>
            <w:r w:rsidR="0037664C" w:rsidRPr="0037664C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es-CO"/>
              </w:rPr>
              <w:t xml:space="preserve">Datos enriquecidos, agregados o modelados para casos de uso específicos (BI, IA, </w:t>
            </w:r>
            <w:proofErr w:type="spellStart"/>
            <w:r w:rsidR="0037664C" w:rsidRPr="0037664C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es-CO"/>
              </w:rPr>
              <w:t>reporting</w:t>
            </w:r>
            <w:proofErr w:type="spellEnd"/>
            <w:r w:rsidR="0037664C" w:rsidRPr="0037664C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es-CO"/>
              </w:rPr>
              <w:t>, etc.).</w:t>
            </w:r>
          </w:p>
        </w:tc>
      </w:tr>
    </w:tbl>
    <w:p w:rsidR="005E56A5" w:rsidRPr="0037664C" w:rsidRDefault="005E56A5" w:rsidP="005E56A5">
      <w:p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Beneficios de esta metodología:</w:t>
      </w:r>
    </w:p>
    <w:p w:rsidR="005E56A5" w:rsidRPr="0037664C" w:rsidRDefault="005E56A5" w:rsidP="0037664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Fomenta la modularidad y escalabilidad de los pipelines.</w:t>
      </w:r>
    </w:p>
    <w:p w:rsidR="005E56A5" w:rsidRPr="0037664C" w:rsidRDefault="005E56A5" w:rsidP="0037664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Garantiza la reproducibilidad y auditoría en cada etapa del procesamiento.</w:t>
      </w:r>
    </w:p>
    <w:p w:rsidR="005E56A5" w:rsidRPr="0037664C" w:rsidRDefault="005E56A5" w:rsidP="0037664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Permite segmentar accesos según niveles de madurez del dato.</w:t>
      </w:r>
    </w:p>
    <w:p w:rsidR="005E56A5" w:rsidRPr="0037664C" w:rsidRDefault="005E56A5" w:rsidP="0037664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Optimiza el rendimiento al reutilizar transformaciones comunes.</w:t>
      </w:r>
    </w:p>
    <w:p w:rsidR="005E56A5" w:rsidRPr="0037664C" w:rsidRDefault="005E56A5" w:rsidP="005E56A5">
      <w:p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Almacenamiento en Lago de Datos</w:t>
      </w:r>
    </w:p>
    <w:p w:rsidR="005E56A5" w:rsidRPr="0037664C" w:rsidRDefault="005E56A5" w:rsidP="005E56A5">
      <w:p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Todos los datos procesados bajo esta metodología se almacenan en un Data Lake centralizado sobre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Azure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 (Data Lake Storage Gen2), con arquitectura desacoplada y compatible con múltiples motores de análisis.</w:t>
      </w:r>
    </w:p>
    <w:p w:rsidR="005E56A5" w:rsidRPr="0037664C" w:rsidRDefault="005E56A5" w:rsidP="005E56A5">
      <w:p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Beneficios del lago de datos:</w:t>
      </w:r>
    </w:p>
    <w:p w:rsidR="005E56A5" w:rsidRPr="0037664C" w:rsidRDefault="005E56A5" w:rsidP="0037664C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Escalabilidad horizontal para grandes volúmenes y variedad de datos.</w:t>
      </w:r>
    </w:p>
    <w:p w:rsidR="005E56A5" w:rsidRPr="0037664C" w:rsidRDefault="005E56A5" w:rsidP="0037664C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Separación de cómputo y almacenamiento, optimizando costos y desempeño.</w:t>
      </w:r>
    </w:p>
    <w:p w:rsidR="005E56A5" w:rsidRPr="0037664C" w:rsidRDefault="005E56A5" w:rsidP="0037664C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lastRenderedPageBreak/>
        <w:t xml:space="preserve">Soporte para datos estructurados,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semiestructurados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 y no estructurados.</w:t>
      </w:r>
    </w:p>
    <w:p w:rsidR="005E56A5" w:rsidRPr="0037664C" w:rsidRDefault="005E56A5" w:rsidP="0037664C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Integración nativa con servicios como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Power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 BI,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Synapse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,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Databricks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 y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Purview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.</w:t>
      </w:r>
    </w:p>
    <w:p w:rsidR="005E56A5" w:rsidRPr="0037664C" w:rsidRDefault="005E56A5" w:rsidP="0037664C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Base para implementar catálogos, linaje y control de versiones.</w:t>
      </w:r>
    </w:p>
    <w:p w:rsidR="0037664C" w:rsidRPr="0037664C" w:rsidRDefault="0037664C" w:rsidP="0037664C">
      <w:pPr>
        <w:spacing w:before="100" w:beforeAutospacing="1" w:after="100" w:afterAutospacing="1" w:line="240" w:lineRule="auto"/>
        <w:jc w:val="both"/>
        <w:outlineLvl w:val="2"/>
        <w:rPr>
          <w:rFonts w:ascii="Arial Narrow" w:eastAsia="Times New Roman" w:hAnsi="Arial Narrow" w:cs="Times New Roman"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/>
          <w:bCs/>
          <w:i/>
          <w:color w:val="385623" w:themeColor="accent6" w:themeShade="80"/>
          <w:sz w:val="24"/>
          <w:szCs w:val="24"/>
          <w:lang w:eastAsia="es-CO"/>
        </w:rPr>
        <w:t>Paso 4:</w:t>
      </w:r>
      <w:r w:rsidRPr="0037664C">
        <w:rPr>
          <w:rFonts w:ascii="Arial Narrow" w:eastAsia="Times New Roman" w:hAnsi="Arial Narrow" w:cs="Times New Roman"/>
          <w:bCs/>
          <w:color w:val="385623" w:themeColor="accent6" w:themeShade="80"/>
          <w:sz w:val="24"/>
          <w:szCs w:val="24"/>
          <w:lang w:eastAsia="es-CO"/>
        </w:rPr>
        <w:t xml:space="preserve"> </w:t>
      </w:r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Procesamiento Avanzado y Modelado con Notebooks en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Azure</w:t>
      </w:r>
      <w:proofErr w:type="spellEnd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 xml:space="preserve"> </w:t>
      </w:r>
      <w:proofErr w:type="spellStart"/>
      <w:r w:rsidRPr="0037664C">
        <w:rPr>
          <w:rFonts w:ascii="Arial Narrow" w:eastAsia="Times New Roman" w:hAnsi="Arial Narrow" w:cs="Times New Roman"/>
          <w:bCs/>
          <w:sz w:val="24"/>
          <w:szCs w:val="24"/>
          <w:lang w:eastAsia="es-CO"/>
        </w:rPr>
        <w:t>Databricks</w:t>
      </w:r>
      <w:proofErr w:type="spellEnd"/>
    </w:p>
    <w:p w:rsidR="0037664C" w:rsidRPr="0037664C" w:rsidRDefault="0037664C" w:rsidP="0037664C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En esta etapa, se </w:t>
      </w:r>
      <w:r w:rsidR="00A96A2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sugiere la </w:t>
      </w:r>
      <w:proofErr w:type="spellStart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habilita</w:t>
      </w:r>
      <w:r w:rsidR="00A96A28">
        <w:rPr>
          <w:rFonts w:ascii="Arial Narrow" w:eastAsia="Times New Roman" w:hAnsi="Arial Narrow" w:cs="Times New Roman"/>
          <w:sz w:val="24"/>
          <w:szCs w:val="24"/>
          <w:lang w:eastAsia="es-CO"/>
        </w:rPr>
        <w:t>cion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un entorno de trabajo colaborativo y altamente escalable para el procesamiento avanzado de datos, la creación de modelos analíticos, y la integración de inteligencia artificial a través de </w:t>
      </w:r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 xml:space="preserve">notebooks interactivos en </w:t>
      </w:r>
      <w:proofErr w:type="spellStart"/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Azure</w:t>
      </w:r>
      <w:proofErr w:type="spellEnd"/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Databricks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, que combinan </w:t>
      </w:r>
      <w:r>
        <w:rPr>
          <w:rFonts w:ascii="Arial Narrow" w:eastAsia="Times New Roman" w:hAnsi="Arial Narrow" w:cs="Times New Roman"/>
          <w:sz w:val="24"/>
          <w:szCs w:val="24"/>
          <w:lang w:eastAsia="es-CO"/>
        </w:rPr>
        <w:t>poder de computo</w:t>
      </w: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, fle</w:t>
      </w:r>
      <w:r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xibilidad en el desarrollo y </w:t>
      </w: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soporte para ciencia de datos e ingeniería avanzada.</w:t>
      </w:r>
    </w:p>
    <w:p w:rsidR="0037664C" w:rsidRPr="0037664C" w:rsidRDefault="0037664C" w:rsidP="0037664C">
      <w:pPr>
        <w:spacing w:before="100" w:beforeAutospacing="1" w:after="100" w:afterAutospacing="1" w:line="240" w:lineRule="auto"/>
        <w:jc w:val="both"/>
        <w:outlineLvl w:val="3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Notebooks para Limpieza y Preparación de Datos</w:t>
      </w:r>
    </w:p>
    <w:p w:rsidR="0037664C" w:rsidRPr="0037664C" w:rsidRDefault="0037664C" w:rsidP="0037664C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proofErr w:type="spellStart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Azure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</w:t>
      </w:r>
      <w:proofErr w:type="spellStart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Databricks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</w:t>
      </w:r>
      <w:proofErr w:type="gramStart"/>
      <w:r w:rsidR="00A96A28">
        <w:rPr>
          <w:rFonts w:ascii="Arial Narrow" w:eastAsia="Times New Roman" w:hAnsi="Arial Narrow" w:cs="Times New Roman"/>
          <w:sz w:val="24"/>
          <w:szCs w:val="24"/>
          <w:lang w:eastAsia="es-CO"/>
        </w:rPr>
        <w:t>nos</w:t>
      </w:r>
      <w:proofErr w:type="gramEnd"/>
      <w:r w:rsidR="00A96A2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permitirá al</w:t>
      </w: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equipo de datos construir notebooks en </w:t>
      </w:r>
      <w:proofErr w:type="spellStart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Python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, </w:t>
      </w:r>
      <w:proofErr w:type="spellStart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Scala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o SQL donde se pueden:</w:t>
      </w:r>
    </w:p>
    <w:p w:rsidR="0037664C" w:rsidRPr="0037664C" w:rsidRDefault="0037664C" w:rsidP="0037664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Ejecutar procesos complejos de </w:t>
      </w:r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limpieza, transformación y normalización de datos</w:t>
      </w: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.</w:t>
      </w:r>
    </w:p>
    <w:p w:rsidR="0037664C" w:rsidRPr="0037664C" w:rsidRDefault="0037664C" w:rsidP="0037664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Integrar validaciones de calidad avanzadas (reconciliación, consistencia temporal, </w:t>
      </w:r>
      <w:proofErr w:type="spellStart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outliers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, etc.).</w:t>
      </w:r>
    </w:p>
    <w:p w:rsidR="0037664C" w:rsidRPr="0037664C" w:rsidRDefault="0037664C" w:rsidP="0037664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Aplicar reglas de negocio personalizadas y crear </w:t>
      </w:r>
      <w:proofErr w:type="spellStart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datasets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listos para modelado.</w:t>
      </w:r>
    </w:p>
    <w:p w:rsidR="0037664C" w:rsidRPr="0037664C" w:rsidRDefault="0037664C" w:rsidP="0037664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Reutilizar notebooks como parte de pipelines automatizados con integración a </w:t>
      </w:r>
      <w:proofErr w:type="spellStart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Azure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Data Factory.</w:t>
      </w:r>
    </w:p>
    <w:p w:rsidR="0037664C" w:rsidRPr="0037664C" w:rsidRDefault="0037664C" w:rsidP="0037664C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>Beneficios:</w:t>
      </w:r>
    </w:p>
    <w:p w:rsidR="0037664C" w:rsidRPr="0037664C" w:rsidRDefault="0037664C" w:rsidP="0037664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Ambiente colaborativo con control de versiones y comentarios por celda.</w:t>
      </w:r>
    </w:p>
    <w:p w:rsidR="0037664C" w:rsidRPr="0037664C" w:rsidRDefault="0037664C" w:rsidP="0037664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Ejecución distribuida sobre clústeres escalables (</w:t>
      </w:r>
      <w:proofErr w:type="spellStart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Spark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).</w:t>
      </w:r>
    </w:p>
    <w:p w:rsidR="0037664C" w:rsidRPr="0037664C" w:rsidRDefault="0037664C" w:rsidP="0037664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Reutilización de código como módulos y </w:t>
      </w:r>
      <w:proofErr w:type="spellStart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jobs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programados.</w:t>
      </w:r>
    </w:p>
    <w:p w:rsidR="0037664C" w:rsidRPr="0037664C" w:rsidRDefault="0037664C" w:rsidP="0037664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Mayor trazabilidad y gobernanza del proceso analítico.</w:t>
      </w:r>
    </w:p>
    <w:p w:rsidR="0037664C" w:rsidRPr="0037664C" w:rsidRDefault="0037664C" w:rsidP="0037664C">
      <w:pPr>
        <w:spacing w:before="100" w:beforeAutospacing="1" w:after="100" w:afterAutospacing="1" w:line="240" w:lineRule="auto"/>
        <w:jc w:val="both"/>
        <w:outlineLvl w:val="3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Construcción de Modelos Analíticos</w:t>
      </w:r>
    </w:p>
    <w:p w:rsidR="0037664C" w:rsidRPr="0037664C" w:rsidRDefault="0037664C" w:rsidP="0037664C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Los mismos notebooks se utilizan para entrenar, evaluar y desplegar modelos de machine </w:t>
      </w:r>
      <w:proofErr w:type="spellStart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learning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:</w:t>
      </w:r>
    </w:p>
    <w:p w:rsidR="0037664C" w:rsidRPr="0037664C" w:rsidRDefault="0037664C" w:rsidP="0037664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Uso de bibliotecas como </w:t>
      </w:r>
      <w:proofErr w:type="spellStart"/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MLlib</w:t>
      </w:r>
      <w:proofErr w:type="spellEnd"/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 xml:space="preserve">, </w:t>
      </w:r>
      <w:proofErr w:type="spellStart"/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scikit-learn</w:t>
      </w:r>
      <w:proofErr w:type="spellEnd"/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 xml:space="preserve">, </w:t>
      </w:r>
      <w:proofErr w:type="spellStart"/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XGBoost</w:t>
      </w:r>
      <w:proofErr w:type="spellEnd"/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 xml:space="preserve">, </w:t>
      </w:r>
      <w:proofErr w:type="spellStart"/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LightGBM</w:t>
      </w:r>
      <w:proofErr w:type="spellEnd"/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 xml:space="preserve"> o </w:t>
      </w:r>
      <w:proofErr w:type="spellStart"/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TensorFlow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.</w:t>
      </w:r>
    </w:p>
    <w:p w:rsidR="0037664C" w:rsidRPr="0037664C" w:rsidRDefault="0037664C" w:rsidP="0037664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Entrenamiento de modelos predictivos (regresión, clasificación, series de tiempo).</w:t>
      </w:r>
    </w:p>
    <w:p w:rsidR="0037664C" w:rsidRPr="0037664C" w:rsidRDefault="0037664C" w:rsidP="0037664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proofErr w:type="spellStart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Hiperparámetro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</w:t>
      </w:r>
      <w:proofErr w:type="spellStart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tuning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y validación cruzada integrada.</w:t>
      </w:r>
    </w:p>
    <w:p w:rsidR="0037664C" w:rsidRPr="0037664C" w:rsidRDefault="0037664C" w:rsidP="0037664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Registro de modelos en </w:t>
      </w:r>
      <w:proofErr w:type="spellStart"/>
      <w:r w:rsidRPr="0037664C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MLflow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, con seguimiento de versiones, métricas y </w:t>
      </w:r>
      <w:proofErr w:type="spellStart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datasets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usados.</w:t>
      </w:r>
    </w:p>
    <w:p w:rsidR="0037664C" w:rsidRPr="0037664C" w:rsidRDefault="0037664C" w:rsidP="0037664C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i/>
          <w:iCs/>
          <w:sz w:val="24"/>
          <w:szCs w:val="24"/>
          <w:lang w:eastAsia="es-CO"/>
        </w:rPr>
        <w:t>Beneficios:</w:t>
      </w:r>
    </w:p>
    <w:p w:rsidR="0037664C" w:rsidRPr="0037664C" w:rsidRDefault="0037664C" w:rsidP="0037664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Plataforma unificada para ingeniería y ciencia de datos.</w:t>
      </w:r>
    </w:p>
    <w:p w:rsidR="0037664C" w:rsidRPr="0037664C" w:rsidRDefault="0037664C" w:rsidP="0037664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Tiempos de entrenamiento reducidos gracias a procesamiento distribuido.</w:t>
      </w:r>
    </w:p>
    <w:p w:rsidR="0037664C" w:rsidRPr="0037664C" w:rsidRDefault="0037664C" w:rsidP="0037664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Integración directa con </w:t>
      </w:r>
      <w:proofErr w:type="spellStart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Azure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Machine </w:t>
      </w:r>
      <w:proofErr w:type="spellStart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>Learning</w:t>
      </w:r>
      <w:proofErr w:type="spellEnd"/>
      <w:r w:rsidRPr="0037664C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para despliegue en producción.</w:t>
      </w:r>
    </w:p>
    <w:p w:rsidR="00A96A28" w:rsidRPr="00A96A28" w:rsidRDefault="00A96A28" w:rsidP="00A96A28">
      <w:pPr>
        <w:spacing w:before="100" w:beforeAutospacing="1" w:after="100" w:afterAutospacing="1" w:line="240" w:lineRule="auto"/>
        <w:outlineLvl w:val="3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A96A28">
        <w:rPr>
          <w:rFonts w:ascii="Arial Narrow" w:eastAsia="Times New Roman" w:hAnsi="Arial Narrow" w:cs="Times New Roman"/>
          <w:b/>
          <w:bCs/>
          <w:i/>
          <w:color w:val="385623" w:themeColor="accent6" w:themeShade="80"/>
          <w:sz w:val="24"/>
          <w:szCs w:val="24"/>
          <w:lang w:eastAsia="es-CO"/>
        </w:rPr>
        <w:t>Paso 5</w:t>
      </w:r>
      <w:r w:rsidRPr="00A96A2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 xml:space="preserve">, Orquestación de Notebooks en </w:t>
      </w:r>
      <w:proofErr w:type="spellStart"/>
      <w:r w:rsidRPr="00A96A2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Azure</w:t>
      </w:r>
      <w:proofErr w:type="spellEnd"/>
      <w:r w:rsidRPr="00A96A2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A96A2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Databricks</w:t>
      </w:r>
      <w:proofErr w:type="spellEnd"/>
    </w:p>
    <w:p w:rsidR="00A96A28" w:rsidRPr="00A96A28" w:rsidRDefault="00A96A28" w:rsidP="00A96A28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lastRenderedPageBreak/>
        <w:t xml:space="preserve">Mediante el uso de pipelines en ADF, se pueden ejecutar notebooks alojados en </w:t>
      </w:r>
      <w:proofErr w:type="spellStart"/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>Azure</w:t>
      </w:r>
      <w:proofErr w:type="spellEnd"/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</w:t>
      </w:r>
      <w:proofErr w:type="spellStart"/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>Databricks</w:t>
      </w:r>
      <w:proofErr w:type="spellEnd"/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como parte de un flujo ETL/ML. Cada notebook representa una etapa clave del ciclo de vida de los datos:</w:t>
      </w:r>
    </w:p>
    <w:p w:rsidR="00A96A28" w:rsidRPr="00A96A28" w:rsidRDefault="00A96A28" w:rsidP="00A96A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A96A2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Carga e Ingesta de Datos</w:t>
      </w:r>
    </w:p>
    <w:p w:rsidR="00A96A28" w:rsidRPr="00A96A28" w:rsidRDefault="00A96A28" w:rsidP="00A96A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Notebooks diseñados para leer datos desde múltiples fuentes (bases SQL, S3, </w:t>
      </w:r>
      <w:proofErr w:type="spellStart"/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>APIs</w:t>
      </w:r>
      <w:proofErr w:type="spellEnd"/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>, archivos planos).</w:t>
      </w:r>
    </w:p>
    <w:p w:rsidR="00A96A28" w:rsidRPr="00A96A28" w:rsidRDefault="00A96A28" w:rsidP="00A96A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Aplicación de estructuras temporales o </w:t>
      </w:r>
      <w:proofErr w:type="spellStart"/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>staging</w:t>
      </w:r>
      <w:proofErr w:type="spellEnd"/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en el lago de datos (nivel bronce).</w:t>
      </w:r>
    </w:p>
    <w:p w:rsidR="00A96A28" w:rsidRPr="00A96A28" w:rsidRDefault="00A96A28" w:rsidP="00A96A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A96A2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Procesamiento y Calidad</w:t>
      </w:r>
    </w:p>
    <w:p w:rsidR="00A96A28" w:rsidRPr="00A96A28" w:rsidRDefault="00A96A28" w:rsidP="00A96A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>Notebooks que aplican transformaciones, reglas de negocio y validaciones.</w:t>
      </w:r>
    </w:p>
    <w:p w:rsidR="00A96A28" w:rsidRPr="00A96A28" w:rsidRDefault="00A96A28" w:rsidP="00A96A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Generación de </w:t>
      </w:r>
      <w:proofErr w:type="spellStart"/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>datasets</w:t>
      </w:r>
      <w:proofErr w:type="spellEnd"/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consistentes, depurados y documentados (nivel plata).</w:t>
      </w:r>
    </w:p>
    <w:p w:rsidR="00A96A28" w:rsidRPr="00A96A28" w:rsidRDefault="00A96A28" w:rsidP="00A96A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A96A28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Modelado y Predicción</w:t>
      </w:r>
    </w:p>
    <w:p w:rsidR="00A96A28" w:rsidRPr="00A96A28" w:rsidRDefault="00A96A28" w:rsidP="00A96A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Entrenamiento, evaluación y despliegue de modelos predictivos o de </w:t>
      </w:r>
      <w:proofErr w:type="spellStart"/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>LLMs</w:t>
      </w:r>
      <w:proofErr w:type="spellEnd"/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>.</w:t>
      </w:r>
    </w:p>
    <w:p w:rsidR="00A96A28" w:rsidRPr="00A96A28" w:rsidRDefault="00A96A28" w:rsidP="00A96A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Exportación de resultados a </w:t>
      </w:r>
      <w:proofErr w:type="spellStart"/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>dashboards</w:t>
      </w:r>
      <w:proofErr w:type="spellEnd"/>
      <w:r w:rsidRPr="00A96A28">
        <w:rPr>
          <w:rFonts w:ascii="Arial Narrow" w:eastAsia="Times New Roman" w:hAnsi="Arial Narrow" w:cs="Times New Roman"/>
          <w:sz w:val="24"/>
          <w:szCs w:val="24"/>
          <w:lang w:eastAsia="es-CO"/>
        </w:rPr>
        <w:t xml:space="preserve"> o sistemas operacionales (nivel oro)</w:t>
      </w:r>
    </w:p>
    <w:p w:rsidR="00946FFD" w:rsidRPr="0037664C" w:rsidRDefault="00946FFD" w:rsidP="00946FFD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</w:p>
    <w:p w:rsidR="00946FFD" w:rsidRPr="00946FFD" w:rsidRDefault="00946FFD" w:rsidP="00946FFD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946FFD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>Beneficios Técnicos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6455"/>
      </w:tblGrid>
      <w:tr w:rsidR="00946FFD" w:rsidRPr="00946FFD" w:rsidTr="00946F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Beneficio</w:t>
            </w:r>
          </w:p>
        </w:tc>
      </w:tr>
      <w:tr w:rsidR="00946FFD" w:rsidRPr="00946FFD" w:rsidTr="0094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Escalabilidad</w:t>
            </w:r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Servicios como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Azure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Data Lake,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Synapse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y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Databricks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escalan bajo demanda para soportar grandes volúmenes de datos.</w:t>
            </w:r>
          </w:p>
        </w:tc>
      </w:tr>
      <w:tr w:rsidR="00946FFD" w:rsidRPr="00946FFD" w:rsidTr="0094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Interoperabilidad</w:t>
            </w:r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Azure</w:t>
            </w:r>
            <w:proofErr w:type="spellEnd"/>
            <w:r w:rsidR="00A129E7" w:rsidRPr="0037664C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Data </w:t>
            </w:r>
            <w:proofErr w:type="spellStart"/>
            <w:r w:rsidR="00A129E7" w:rsidRPr="0037664C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factory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facilita la integración con múltiples fuentes de datos (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on-premise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cloud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IoT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SaaS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, etc.).</w:t>
            </w:r>
          </w:p>
        </w:tc>
      </w:tr>
      <w:tr w:rsidR="00946FFD" w:rsidRPr="00946FFD" w:rsidTr="0094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Procesamiento en Tiempo Real</w:t>
            </w:r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Uso de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Azure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Stream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Analytics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Event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Hubs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y Kafka para ingerir y procesar datos en tiempo real.</w:t>
            </w:r>
          </w:p>
        </w:tc>
      </w:tr>
      <w:tr w:rsidR="00946FFD" w:rsidRPr="00946FFD" w:rsidTr="0094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 xml:space="preserve">Alta Disponibilidad y </w:t>
            </w:r>
            <w:proofErr w:type="spellStart"/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Resiliencia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Servicios distribuidos con replicación geográfica y recuperación ante fallos.</w:t>
            </w:r>
          </w:p>
        </w:tc>
      </w:tr>
      <w:tr w:rsidR="00946FFD" w:rsidRPr="00946FFD" w:rsidTr="0094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Seguridad Avanzada</w:t>
            </w:r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A129E7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Azure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incluye controles como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Azure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Defender, encriptación, RBAC</w:t>
            </w:r>
            <w:r w:rsidR="00A129E7" w:rsidRPr="0037664C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apara control de accesos</w:t>
            </w:r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y políticas de cumplimiento </w:t>
            </w:r>
            <w:proofErr w:type="gram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( ISO</w:t>
            </w:r>
            <w:proofErr w:type="gram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, etc.).</w:t>
            </w:r>
          </w:p>
        </w:tc>
      </w:tr>
      <w:tr w:rsidR="00946FFD" w:rsidRPr="00946FFD" w:rsidTr="0094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 xml:space="preserve">Automatización y </w:t>
            </w:r>
            <w:proofErr w:type="spellStart"/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DevOps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Integración con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Azure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DevOps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y CI/CD para desplegar pipelines de datos automatizados</w:t>
            </w:r>
            <w:r w:rsidR="00A129E7" w:rsidRPr="0037664C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A129E7" w:rsidRPr="0037664C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asi</w:t>
            </w:r>
            <w:proofErr w:type="spellEnd"/>
            <w:r w:rsidR="00A129E7" w:rsidRPr="0037664C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</w:t>
            </w:r>
            <w:proofErr w:type="gramStart"/>
            <w:r w:rsidR="00A129E7" w:rsidRPr="0037664C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como </w:t>
            </w:r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.</w:t>
            </w:r>
            <w:proofErr w:type="gramEnd"/>
          </w:p>
        </w:tc>
      </w:tr>
      <w:tr w:rsidR="00946FFD" w:rsidRPr="00946FFD" w:rsidTr="0094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Gobierno y Catalogación</w:t>
            </w:r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Con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Azure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Purview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se facilita la gestión de metadatos, linaje de datos y cumplimiento normativo.</w:t>
            </w:r>
          </w:p>
        </w:tc>
      </w:tr>
      <w:tr w:rsidR="00946FFD" w:rsidRPr="00946FFD" w:rsidTr="0094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Analítica Avanzada e IA</w:t>
            </w:r>
          </w:p>
        </w:tc>
        <w:tc>
          <w:tcPr>
            <w:tcW w:w="0" w:type="auto"/>
            <w:vAlign w:val="center"/>
            <w:hideMark/>
          </w:tcPr>
          <w:p w:rsidR="00946FFD" w:rsidRPr="00946FFD" w:rsidRDefault="00A129E7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proofErr w:type="spellStart"/>
            <w:r w:rsidRPr="0037664C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Azure</w:t>
            </w:r>
            <w:proofErr w:type="spellEnd"/>
            <w:r w:rsidRPr="0037664C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7664C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Fabric</w:t>
            </w:r>
            <w:proofErr w:type="spellEnd"/>
            <w:r w:rsidRPr="0037664C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o </w:t>
            </w:r>
            <w:proofErr w:type="spellStart"/>
            <w:r w:rsidRPr="0037664C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Azure</w:t>
            </w:r>
            <w:proofErr w:type="spellEnd"/>
            <w:r w:rsidRPr="0037664C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7664C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Databricks</w:t>
            </w:r>
            <w:proofErr w:type="spellEnd"/>
            <w:r w:rsidR="00946FFD"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, Machine </w:t>
            </w:r>
            <w:proofErr w:type="spellStart"/>
            <w:r w:rsidR="00946FFD"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Learning</w:t>
            </w:r>
            <w:proofErr w:type="spellEnd"/>
            <w:r w:rsidR="00946FFD"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y </w:t>
            </w:r>
            <w:proofErr w:type="spellStart"/>
            <w:r w:rsidR="00946FFD"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Cognitive</w:t>
            </w:r>
            <w:proofErr w:type="spellEnd"/>
            <w:r w:rsidR="00946FFD"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946FFD"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Services</w:t>
            </w:r>
            <w:proofErr w:type="spellEnd"/>
            <w:r w:rsidR="00946FFD"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permiten analítica predictiva y prescriptiva.</w:t>
            </w:r>
          </w:p>
        </w:tc>
      </w:tr>
    </w:tbl>
    <w:p w:rsidR="00946FFD" w:rsidRPr="00946FFD" w:rsidRDefault="00784B44" w:rsidP="00946FFD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>
        <w:rPr>
          <w:rFonts w:ascii="Arial Narrow" w:eastAsia="Times New Roman" w:hAnsi="Arial Narrow" w:cs="Times New Roman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946FFD" w:rsidRPr="00946FFD" w:rsidRDefault="00946FFD" w:rsidP="00946FFD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</w:pPr>
      <w:r w:rsidRPr="00946FFD">
        <w:rPr>
          <w:rFonts w:ascii="Arial Narrow" w:eastAsia="Times New Roman" w:hAnsi="Arial Narrow" w:cs="Times New Roman"/>
          <w:b/>
          <w:bCs/>
          <w:sz w:val="24"/>
          <w:szCs w:val="24"/>
          <w:lang w:eastAsia="es-CO"/>
        </w:rPr>
        <w:t xml:space="preserve"> Beneficios de Negocio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6340"/>
      </w:tblGrid>
      <w:tr w:rsidR="00946FFD" w:rsidRPr="00946FFD" w:rsidTr="00946F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Beneficio</w:t>
            </w:r>
          </w:p>
        </w:tc>
      </w:tr>
      <w:tr w:rsidR="00946FFD" w:rsidRPr="00946FFD" w:rsidTr="0094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Toma de Decisiones Basada en Datos</w:t>
            </w:r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La analítica avanzada permite decisiones más rápidas y precisas con información confiable.</w:t>
            </w:r>
          </w:p>
        </w:tc>
      </w:tr>
      <w:tr w:rsidR="00946FFD" w:rsidRPr="00946FFD" w:rsidTr="0094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lastRenderedPageBreak/>
              <w:t>Reducción de Costos Operativos</w:t>
            </w:r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La arquitectura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PaaS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y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serverless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permite pagar solo por lo que se usa, reduciendo gastos de infraestructura.</w:t>
            </w:r>
          </w:p>
        </w:tc>
      </w:tr>
      <w:tr w:rsidR="00946FFD" w:rsidRPr="00946FFD" w:rsidTr="0094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Time-</w:t>
            </w:r>
            <w:proofErr w:type="spellStart"/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to</w:t>
            </w:r>
            <w:proofErr w:type="spellEnd"/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-</w:t>
            </w:r>
            <w:proofErr w:type="spellStart"/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Market</w:t>
            </w:r>
            <w:proofErr w:type="spellEnd"/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 xml:space="preserve"> Más Rápido</w:t>
            </w:r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Las soluciones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preconfiguradas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de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Azure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aceleran el despliegue de productos y servicios basados en datos.</w:t>
            </w:r>
          </w:p>
        </w:tc>
      </w:tr>
      <w:tr w:rsidR="00946FFD" w:rsidRPr="00946FFD" w:rsidTr="0094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Innovación Continua</w:t>
            </w:r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Posibilita pruebas ágiles de nuevas hipótesis, modelos de negocio o soluciones analíticas.</w:t>
            </w:r>
          </w:p>
        </w:tc>
      </w:tr>
      <w:tr w:rsidR="00946FFD" w:rsidRPr="00946FFD" w:rsidTr="0094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Cumplimiento Normativo</w:t>
            </w:r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Facilita la trazabilidad, control de acceso y auditoría exigidos por entes reguladores.</w:t>
            </w:r>
          </w:p>
        </w:tc>
      </w:tr>
      <w:tr w:rsidR="00946FFD" w:rsidRPr="00946FFD" w:rsidTr="0094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Ventaja Competitiva</w:t>
            </w:r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Permite construir modelos de inteligencia artificial, </w:t>
            </w:r>
            <w:proofErr w:type="spellStart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customer</w:t>
            </w:r>
            <w:proofErr w:type="spellEnd"/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 xml:space="preserve"> 360, predicción de demanda, etc.</w:t>
            </w:r>
          </w:p>
        </w:tc>
      </w:tr>
      <w:tr w:rsidR="00946FFD" w:rsidRPr="00946FFD" w:rsidTr="0094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Visión 360 del Cliente y Operaciones</w:t>
            </w:r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Integración de datos de diferentes áreas para una visión unificada que mejora la experiencia del cliente y la eficiencia operativa.</w:t>
            </w:r>
          </w:p>
        </w:tc>
      </w:tr>
      <w:tr w:rsidR="00946FFD" w:rsidRPr="00946FFD" w:rsidTr="00946F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proofErr w:type="spellStart"/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>Resiliencia</w:t>
            </w:r>
            <w:proofErr w:type="spellEnd"/>
            <w:r w:rsidRPr="00946FFD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s-CO"/>
              </w:rPr>
              <w:t xml:space="preserve"> Digital</w:t>
            </w:r>
          </w:p>
        </w:tc>
        <w:tc>
          <w:tcPr>
            <w:tcW w:w="0" w:type="auto"/>
            <w:vAlign w:val="center"/>
            <w:hideMark/>
          </w:tcPr>
          <w:p w:rsidR="00946FFD" w:rsidRPr="00946FFD" w:rsidRDefault="00946FFD" w:rsidP="00946FFD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946FFD"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  <w:t>Capacidades nativas de respaldo, recuperación, monitoreo y continuidad operativa para afrontar interrupciones.</w:t>
            </w:r>
          </w:p>
        </w:tc>
      </w:tr>
    </w:tbl>
    <w:p w:rsidR="004B32B0" w:rsidRDefault="00784B44">
      <w:pPr>
        <w:rPr>
          <w:rFonts w:ascii="Arial Narrow" w:hAnsi="Arial Narrow"/>
          <w:sz w:val="24"/>
          <w:szCs w:val="24"/>
        </w:rPr>
      </w:pPr>
    </w:p>
    <w:p w:rsidR="00D145AA" w:rsidRDefault="00D145AA">
      <w:pPr>
        <w:rPr>
          <w:rFonts w:ascii="Arial Narrow" w:hAnsi="Arial Narrow"/>
          <w:sz w:val="24"/>
          <w:szCs w:val="24"/>
        </w:rPr>
      </w:pPr>
    </w:p>
    <w:p w:rsidR="00D145AA" w:rsidRPr="0037664C" w:rsidRDefault="00D145A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eeee</w:t>
      </w:r>
      <w:bookmarkStart w:id="0" w:name="_GoBack"/>
      <w:bookmarkEnd w:id="0"/>
    </w:p>
    <w:sectPr w:rsidR="00D145AA" w:rsidRPr="0037664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B44" w:rsidRDefault="00784B44" w:rsidP="00946FFD">
      <w:pPr>
        <w:spacing w:after="0" w:line="240" w:lineRule="auto"/>
      </w:pPr>
      <w:r>
        <w:separator/>
      </w:r>
    </w:p>
  </w:endnote>
  <w:endnote w:type="continuationSeparator" w:id="0">
    <w:p w:rsidR="00784B44" w:rsidRDefault="00784B44" w:rsidP="00946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B44" w:rsidRDefault="00784B44" w:rsidP="00946FFD">
      <w:pPr>
        <w:spacing w:after="0" w:line="240" w:lineRule="auto"/>
      </w:pPr>
      <w:r>
        <w:separator/>
      </w:r>
    </w:p>
  </w:footnote>
  <w:footnote w:type="continuationSeparator" w:id="0">
    <w:p w:rsidR="00784B44" w:rsidRDefault="00784B44" w:rsidP="00946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FFD" w:rsidRDefault="00946FFD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7A1FF770" wp14:editId="376481CB">
          <wp:simplePos x="0" y="0"/>
          <wp:positionH relativeFrom="rightMargin">
            <wp:align>left</wp:align>
          </wp:positionH>
          <wp:positionV relativeFrom="paragraph">
            <wp:posOffset>-366395</wp:posOffset>
          </wp:positionV>
          <wp:extent cx="838200" cy="838200"/>
          <wp:effectExtent l="0" t="0" r="0" b="0"/>
          <wp:wrapNone/>
          <wp:docPr id="1738257875" name="Imagen 2" descr="Logotipo, nombre de la empres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8257875" name="Imagen 2" descr="Logotipo, nombre de la empresa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33D7"/>
    <w:multiLevelType w:val="multilevel"/>
    <w:tmpl w:val="F802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9D695F"/>
    <w:multiLevelType w:val="multilevel"/>
    <w:tmpl w:val="7B7A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F1D93"/>
    <w:multiLevelType w:val="multilevel"/>
    <w:tmpl w:val="75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1F7B8B"/>
    <w:multiLevelType w:val="multilevel"/>
    <w:tmpl w:val="BE3C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5501DF"/>
    <w:multiLevelType w:val="multilevel"/>
    <w:tmpl w:val="E2D0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614127"/>
    <w:multiLevelType w:val="multilevel"/>
    <w:tmpl w:val="593E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997ECE"/>
    <w:multiLevelType w:val="multilevel"/>
    <w:tmpl w:val="E67A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EC3257"/>
    <w:multiLevelType w:val="hybridMultilevel"/>
    <w:tmpl w:val="F64428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DF67EB"/>
    <w:multiLevelType w:val="hybridMultilevel"/>
    <w:tmpl w:val="B98479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050D05"/>
    <w:multiLevelType w:val="hybridMultilevel"/>
    <w:tmpl w:val="5F06C7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FD"/>
    <w:rsid w:val="00292868"/>
    <w:rsid w:val="0037664C"/>
    <w:rsid w:val="004D17FF"/>
    <w:rsid w:val="005E56A5"/>
    <w:rsid w:val="006D2BC5"/>
    <w:rsid w:val="00784B44"/>
    <w:rsid w:val="0086298B"/>
    <w:rsid w:val="00946FFD"/>
    <w:rsid w:val="00A129E7"/>
    <w:rsid w:val="00A320B1"/>
    <w:rsid w:val="00A96A28"/>
    <w:rsid w:val="00A97375"/>
    <w:rsid w:val="00D1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9FE720-FE3B-423C-83E5-0C9A50F3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A96A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F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FFD"/>
  </w:style>
  <w:style w:type="paragraph" w:styleId="Piedepgina">
    <w:name w:val="footer"/>
    <w:basedOn w:val="Normal"/>
    <w:link w:val="PiedepginaCar"/>
    <w:uiPriority w:val="99"/>
    <w:unhideWhenUsed/>
    <w:rsid w:val="00946F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FFD"/>
  </w:style>
  <w:style w:type="paragraph" w:styleId="Prrafodelista">
    <w:name w:val="List Paragraph"/>
    <w:basedOn w:val="Normal"/>
    <w:uiPriority w:val="34"/>
    <w:qFormat/>
    <w:rsid w:val="0037664C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96A28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96A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3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1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5</Pages>
  <Words>1286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2025-04-22T03:23:00Z</dcterms:created>
  <dcterms:modified xsi:type="dcterms:W3CDTF">2025-04-30T21:03:00Z</dcterms:modified>
</cp:coreProperties>
</file>