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IDOR Response Platform - Final Technical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IDOR Response Platform - Final Technical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Generated at: 2026-06-10T03:04:25.601559+00:00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Challenge 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report documents an end-to-end Digital Forensics and Incident Response platform for investigating IDOR - Insecure Direct Object Reference - exploitation patterns.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challenge required a solution that could classify incidents, generate hypotheses, prioritize investigation, identify patient zero, explain automation, map MITRE ATT&amp;CK concepts at a high level, recommend containment, support simulated human intervention, estimate response metrics and expose dashboards with evidence that the solution worked.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Logs processed | 4.478.619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IPs analyzed | 5.726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IDOR findings | 182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Anomalous IPs | 172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IOCs generated | 586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Attack start | 2020-10-01 00:00:00.000000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Attack end | 2020-12-31 23:58:00.000000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Invoices involved | 10221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Attack events | 96829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Tokens observed | 35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dataset was processed from raw web access logs. URI parsing extracted invoice identifiers, site identifiers and token-like fields.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852160" cy="31920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architecture follows a modular DFIR pipeline from evidence preservation to executive reporting.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5852160" cy="78028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0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Key decisions include Polars for large-scale processing, Parquet for columnar persistence, Pydantic for typed contracts, Isolation Forest for anomaly detection, LangGraph for agent orchestration and Streamlit for analyst interaction.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4. Data Pipeline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1.1 implemented forensic ingestion and chain of custody. Sprint 1.2 implemented feature engineering and detection foundations. Sprint 1.3 generated forensic evidence, IOCs and attack timelines.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5. IDOR Detection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deterministic detector identifies high-volume invoice access, high invoice diversity, direct object enumeration, token reuse and suspicious endpoint concentration.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Anomaly Detection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Isolation Forest is used as a complementary signal to prioritize unusual IP behavior. It is not the single source of truth; it supports convergence with deterministic IDOR features.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114300" distR="114300">
            <wp:extent cx="5852160" cy="31920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7. Forensic Investigation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Patient zero candidate | 204.210.158.207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Attack start | 2020-10-01 00:00:00.000000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Attack end | 2020-12-31 23:58:00.000000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Automated behavior | True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Invoices involved | 10221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Attack events | 96829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114300" distR="114300">
            <wp:extent cx="5852160" cy="212805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forensic layer reconstructs the attack window, identifies IOCs, estimates impact and maps TTPs at a high level to MITRE ATT&amp;CK.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8. Agentic Investigation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platform includes Triage, Forensic Analyst, Response Advisor and Human Approval agents. Each agent maps to a specific challenge requirement.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114300" distR="114300">
            <wp:extent cx="3500438" cy="87027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870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9. Human-in-the-loop Validation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platform validates simulated human intervention.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Scenario | Evidence | Result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--- | --- | ---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approve | human_loop_count = 0, decision_log = 4 | Linear approval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reject | workflow_stage = rejected, decision_log = 4 | Containment interrupted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modify | modified_action_plan exists, decision_log = 4 | Plan changed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request_more_evidence | human_loop_count = 1, decision_log = 7 | Workflow re-entry proven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request_more_evidence scenario proves that the graph re-enters forensic analysis before approving containment.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10. NIST Incident Response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NIST layer produces analysis, containment, eradication, response metrics and root cause analysis.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114300" distR="114300">
            <wp:extent cx="5852160" cy="319208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TTD is retrospective because the dataset is historical. TTR and TTC are zero in the automated dry-run cycle because response recommendation and simulated containment happen during the same run.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11. Observability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Health | healthy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Severity | critical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Priority | P1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Dry-run | True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Coverage | 100.0%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114300" distR="114300">
            <wp:extent cx="5852160" cy="266007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12. Agent Evaluation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Overall coverage | 100.0%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Passed | 15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Partial | 0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Failed | 0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5852160" cy="319208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validation suite proves that the platform covers classification, prioritization, forensic reasoning, patient zero identification, automation assessment, containment planning, human approval and workflow re-entry.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13. Limitations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platform intentionally runs containment in dry-run mode. It does not execute destructive production actions. Production integrations such as WAF, SIEM, RBAC and cloud deployment are backlog items.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14. Future Work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Future work includes Docker Compose, CI/CD, Prometheus/Grafana, secrets management, RBAC, authentication, persistent vector database, external MCP servers, SIEM integration and WAF integration.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15. Final Delivery Package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Sprint 4.0 adds the investigation question bank, demo outputs, technical pitch deck, robust technical report, executive summary and evidence appendix.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Appendix Note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Appendix Note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Appendix Note 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Appendix Note 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Appendix Note 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Appendix Note 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Appendix Note 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Appendix Note 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Appendix Note 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Appendix Note 10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section preserves design rationale and validation evidence for review. The core implementation is reproducible through pytest, python -m src.app and Streamlit validation.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R42z57+/P+IElRseu6DCtg+AQ==">CgMxLjA4AHIhMXNUYy1MOXcwOElmc3RtSF8wREt0d24xajFFWktzZS1F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