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200"/>
        <w:jc w:val="left"/>
        <w:outlineLvl w:val="0"/>
        <w:rPr>
          <w:rFonts w:eastAsia="Calibri" w:cs="Segoe UI"/>
          <w:sz w:val="20"/>
          <w:szCs w:val="20"/>
          <w:lang w:val="en-US"/>
        </w:rPr>
      </w:pPr>
      <w:r>
        <w:rPr>
          <w:rFonts w:eastAsia="Calibri" w:cs="Segoe UI"/>
          <w:sz w:val="20"/>
          <w:szCs w:val="20"/>
          <w:lang w:val="en-US"/>
        </w:rPr>
      </w:r>
    </w:p>
    <w:p>
      <w:pPr>
        <w:pStyle w:val="Title"/>
        <w:rPr/>
      </w:pPr>
      <w:r>
        <w:rPr>
          <w:rFonts w:ascii="Calibri" w:hAnsi="Calibri"/>
          <w:sz w:val="56"/>
          <w:szCs w:val="56"/>
          <w:lang w:val="en-US"/>
        </w:rPr>
        <w:t xml:space="preserve">Classification: </w:t>
      </w:r>
      <w:r>
        <w:rPr>
          <w:rFonts w:eastAsia="" w:cs="" w:ascii="Calibri" w:hAnsi="Calibri" w:cstheme="majorBidi" w:eastAsiaTheme="majorEastAsia"/>
          <w:color w:val="2E74B5" w:themeColor="accent1" w:themeShade="bf"/>
          <w:spacing w:val="0"/>
          <w:kern w:val="0"/>
          <w:sz w:val="56"/>
          <w:szCs w:val="56"/>
          <w:lang w:val="en-US" w:eastAsia="en-US" w:bidi="ar-SA"/>
        </w:rPr>
        <w:t xml:space="preserve">Predicting survival in patients after myocardial </w:t>
      </w:r>
      <w:r>
        <w:rPr>
          <w:rFonts w:eastAsia="" w:cs="" w:ascii="Calibri" w:hAnsi="Calibri" w:cstheme="majorBidi" w:eastAsiaTheme="majorEastAsia"/>
          <w:color w:val="2E74B5" w:themeColor="accent1" w:themeShade="bf"/>
          <w:spacing w:val="0"/>
          <w:kern w:val="0"/>
          <w:sz w:val="56"/>
          <w:szCs w:val="56"/>
          <w:lang w:val="en-US" w:eastAsia="en-US" w:bidi="ar-SA"/>
        </w:rPr>
        <w:t>infarction</w:t>
      </w:r>
    </w:p>
    <w:p>
      <w:pPr>
        <w:pStyle w:val="Heading1"/>
        <w:rPr>
          <w:lang w:val="en-US"/>
        </w:rPr>
      </w:pPr>
      <w:r>
        <w:rPr>
          <w:rFonts w:ascii="Calibri" w:hAnsi="Calibri"/>
          <w:lang w:val="en-US"/>
        </w:rPr>
        <w:t>Introduction</w:t>
      </w:r>
    </w:p>
    <w:p>
      <w:pPr>
        <w:pStyle w:val="Default"/>
        <w:spacing w:lineRule="auto" w:line="240"/>
        <w:ind w:left="708" w:hanging="0"/>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b/>
          <w:color w:val="00000A"/>
          <w:spacing w:val="0"/>
          <w:kern w:val="0"/>
          <w:sz w:val="22"/>
          <w:szCs w:val="22"/>
          <w:lang w:val="en-US" w:eastAsia="en-US" w:bidi="ar-SA"/>
        </w:rPr>
        <w:t xml:space="preserve">All the patients in the dataset suffered heart attacks at some point in the past. </w:t>
      </w:r>
      <w:r>
        <w:rPr>
          <w:rFonts w:eastAsia="Calibri" w:cs="Calibri" w:eastAsiaTheme="minorHAnsi" w:ascii="Calibri" w:hAnsi="Calibri"/>
          <w:color w:val="00000A"/>
          <w:spacing w:val="0"/>
          <w:kern w:val="0"/>
          <w:sz w:val="22"/>
          <w:szCs w:val="22"/>
          <w:lang w:val="en-US" w:eastAsia="en-US" w:bidi="ar-SA"/>
        </w:rPr>
        <w:t>Some are still alive and some are not. The problem addressed by past researchers was to predict from the other variables whether or not the patient will survive at least one year.</w:t>
      </w:r>
    </w:p>
    <w:p>
      <w:pPr>
        <w:pStyle w:val="Default"/>
        <w:spacing w:lineRule="auto" w:line="240"/>
        <w:ind w:left="708" w:hanging="0"/>
        <w:rPr>
          <w:spacing w:val="0"/>
        </w:rPr>
      </w:pPr>
      <w:r>
        <w:rPr>
          <w:rFonts w:eastAsia="Calibri" w:cs="Calibri" w:eastAsiaTheme="minorHAnsi" w:ascii="Calibri" w:hAnsi="Calibri"/>
          <w:color w:val="00000A"/>
          <w:kern w:val="0"/>
          <w:sz w:val="22"/>
          <w:szCs w:val="22"/>
          <w:lang w:val="en-US" w:eastAsia="en-US" w:bidi="ar-SA"/>
        </w:rPr>
      </w:r>
    </w:p>
    <w:p>
      <w:pPr>
        <w:pStyle w:val="Default"/>
        <w:widowControl/>
        <w:bidi w:val="0"/>
        <w:spacing w:lineRule="auto" w:line="254" w:before="0" w:after="0"/>
        <w:ind w:left="72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b/>
          <w:color w:val="00000A"/>
          <w:spacing w:val="0"/>
          <w:kern w:val="0"/>
          <w:sz w:val="22"/>
          <w:szCs w:val="22"/>
          <w:lang w:val="en-US" w:eastAsia="en-US" w:bidi="ar-SA"/>
        </w:rPr>
        <w:t>Myocardial infarction</w:t>
      </w:r>
      <w:r>
        <w:rPr>
          <w:rFonts w:eastAsia="Calibri" w:cs="Calibri" w:eastAsiaTheme="minorHAnsi" w:ascii="Calibri" w:hAnsi="Calibri"/>
          <w:color w:val="00000A"/>
          <w:spacing w:val="0"/>
          <w:kern w:val="0"/>
          <w:sz w:val="22"/>
          <w:szCs w:val="22"/>
          <w:lang w:val="en-US" w:eastAsia="en-US" w:bidi="ar-SA"/>
        </w:rPr>
        <w:t xml:space="preserve"> (</w:t>
      </w:r>
      <w:r>
        <w:rPr>
          <w:rFonts w:eastAsia="Calibri" w:cs="Calibri" w:eastAsiaTheme="minorHAnsi" w:ascii="Calibri" w:hAnsi="Calibri"/>
          <w:b/>
          <w:color w:val="00000A"/>
          <w:spacing w:val="0"/>
          <w:kern w:val="0"/>
          <w:sz w:val="22"/>
          <w:szCs w:val="22"/>
          <w:lang w:val="en-US" w:eastAsia="en-US" w:bidi="ar-SA"/>
        </w:rPr>
        <w:t>MI</w:t>
      </w:r>
      <w:r>
        <w:rPr>
          <w:rFonts w:eastAsia="Calibri" w:cs="Calibri" w:eastAsiaTheme="minorHAnsi" w:ascii="Calibri" w:hAnsi="Calibri"/>
          <w:color w:val="00000A"/>
          <w:spacing w:val="0"/>
          <w:kern w:val="0"/>
          <w:sz w:val="22"/>
          <w:szCs w:val="22"/>
          <w:lang w:val="en-US" w:eastAsia="en-US" w:bidi="ar-SA"/>
        </w:rPr>
        <w:t xml:space="preserve">) or </w:t>
      </w:r>
      <w:r>
        <w:rPr>
          <w:rFonts w:eastAsia="Calibri" w:cs="Calibri" w:eastAsiaTheme="minorHAnsi" w:ascii="Calibri" w:hAnsi="Calibri"/>
          <w:b/>
          <w:color w:val="00000A"/>
          <w:spacing w:val="0"/>
          <w:kern w:val="0"/>
          <w:sz w:val="22"/>
          <w:szCs w:val="22"/>
          <w:lang w:val="en-US" w:eastAsia="en-US" w:bidi="ar-SA"/>
        </w:rPr>
        <w:t>acute myocardial infarction</w:t>
      </w:r>
      <w:r>
        <w:rPr>
          <w:rFonts w:eastAsia="Calibri" w:cs="Calibri" w:eastAsiaTheme="minorHAnsi" w:ascii="Calibri" w:hAnsi="Calibri"/>
          <w:color w:val="00000A"/>
          <w:spacing w:val="0"/>
          <w:kern w:val="0"/>
          <w:sz w:val="22"/>
          <w:szCs w:val="22"/>
          <w:lang w:val="en-US" w:eastAsia="en-US" w:bidi="ar-SA"/>
        </w:rPr>
        <w:t xml:space="preserve"> (</w:t>
      </w:r>
      <w:r>
        <w:rPr>
          <w:rFonts w:eastAsia="Calibri" w:cs="Calibri" w:eastAsiaTheme="minorHAnsi" w:ascii="Calibri" w:hAnsi="Calibri"/>
          <w:b/>
          <w:color w:val="00000A"/>
          <w:spacing w:val="0"/>
          <w:kern w:val="0"/>
          <w:sz w:val="22"/>
          <w:szCs w:val="22"/>
          <w:lang w:val="en-US" w:eastAsia="en-US" w:bidi="ar-SA"/>
        </w:rPr>
        <w:t>AMI</w:t>
      </w:r>
      <w:r>
        <w:rPr>
          <w:rFonts w:eastAsia="Calibri" w:cs="Calibri" w:eastAsiaTheme="minorHAnsi" w:ascii="Calibri" w:hAnsi="Calibri"/>
          <w:color w:val="00000A"/>
          <w:spacing w:val="0"/>
          <w:kern w:val="0"/>
          <w:sz w:val="22"/>
          <w:szCs w:val="22"/>
          <w:lang w:val="en-US" w:eastAsia="en-US" w:bidi="ar-SA"/>
        </w:rPr>
        <w:t xml:space="preserve">) occurs when blood flow stops to a part of the heart causing damage to the heart muscle. </w:t>
      </w:r>
    </w:p>
    <w:p>
      <w:pPr>
        <w:pStyle w:val="Default"/>
        <w:widowControl/>
        <w:bidi w:val="0"/>
        <w:spacing w:lineRule="auto" w:line="254" w:before="0" w:after="0"/>
        <w:ind w:left="72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color w:val="00000A"/>
          <w:spacing w:val="0"/>
          <w:kern w:val="0"/>
          <w:sz w:val="22"/>
          <w:szCs w:val="22"/>
          <w:lang w:val="en-US" w:eastAsia="en-US" w:bidi="ar-SA"/>
        </w:rPr>
        <w:t>Most MIs occur due to coronary artery disease. Risk factors include high blood pressure, smoking, diabetes, lack of exercise, obesity, high blood cholesterol, poor diet, and excessive alcohol intake, among others.</w:t>
      </w:r>
    </w:p>
    <w:p>
      <w:pPr>
        <w:pStyle w:val="Default"/>
        <w:bidi w:val="0"/>
        <w:spacing w:lineRule="auto" w:line="254"/>
        <w:ind w:left="0" w:right="0" w:hanging="0"/>
        <w:jc w:val="left"/>
        <w:rPr>
          <w:spacing w:val="0"/>
        </w:rPr>
      </w:pPr>
      <w:r>
        <w:rPr>
          <w:rFonts w:eastAsia="Calibri" w:cs="Calibri" w:eastAsiaTheme="minorHAnsi" w:ascii="Calibri" w:hAnsi="Calibri"/>
          <w:color w:val="00000A"/>
          <w:kern w:val="0"/>
          <w:sz w:val="22"/>
          <w:szCs w:val="22"/>
          <w:lang w:val="en-US" w:eastAsia="en-US" w:bidi="ar-SA"/>
        </w:rPr>
      </w:r>
    </w:p>
    <w:p>
      <w:pPr>
        <w:pStyle w:val="Default"/>
        <w:widowControl/>
        <w:bidi w:val="0"/>
        <w:spacing w:lineRule="auto" w:line="254" w:before="0" w:after="0"/>
        <w:ind w:left="720" w:right="0" w:hanging="0"/>
        <w:jc w:val="left"/>
        <w:rPr/>
      </w:pPr>
      <w:r>
        <w:rPr>
          <w:rFonts w:eastAsia="Calibri" w:cs="Calibri" w:ascii="Calibri" w:hAnsi="Calibri" w:asciiTheme="minorHAnsi" w:eastAsiaTheme="minorHAnsi" w:hAnsiTheme="minorHAnsi"/>
          <w:color w:val="00000A"/>
          <w:spacing w:val="0"/>
          <w:kern w:val="0"/>
          <w:sz w:val="22"/>
          <w:szCs w:val="22"/>
          <w:lang w:val="en-US" w:eastAsia="en-US" w:bidi="ar-SA"/>
        </w:rPr>
        <w:t xml:space="preserve">Blockages on the </w:t>
      </w:r>
      <w:r>
        <w:rPr>
          <w:rFonts w:eastAsia="Calibri" w:cs="Calibri" w:ascii="Calibri" w:hAnsi="Calibri" w:asciiTheme="minorHAnsi" w:eastAsiaTheme="minorHAnsi" w:hAnsiTheme="minorHAnsi"/>
          <w:b/>
          <w:color w:val="00000A"/>
          <w:spacing w:val="0"/>
          <w:kern w:val="0"/>
          <w:sz w:val="22"/>
          <w:szCs w:val="22"/>
          <w:lang w:val="en-US" w:eastAsia="en-US" w:bidi="ar-SA"/>
        </w:rPr>
        <w:t xml:space="preserve">left side </w:t>
      </w:r>
      <w:r>
        <w:rPr>
          <w:rFonts w:eastAsia="Calibri" w:cs="Calibri" w:ascii="Calibri" w:hAnsi="Calibri" w:asciiTheme="minorHAnsi" w:eastAsiaTheme="minorHAnsi" w:hAnsiTheme="minorHAnsi"/>
          <w:color w:val="00000A"/>
          <w:spacing w:val="0"/>
          <w:kern w:val="0"/>
          <w:sz w:val="22"/>
          <w:szCs w:val="22"/>
          <w:lang w:val="en-US" w:eastAsia="en-US" w:bidi="ar-SA"/>
        </w:rPr>
        <w:t xml:space="preserve">of your heart are usually </w:t>
      </w:r>
      <w:r>
        <w:rPr>
          <w:rFonts w:eastAsia="Calibri" w:cs="Calibri" w:ascii="Calibri" w:hAnsi="Calibri" w:asciiTheme="minorHAnsi" w:eastAsiaTheme="minorHAnsi" w:hAnsiTheme="minorHAnsi"/>
          <w:b/>
          <w:color w:val="00000A"/>
          <w:spacing w:val="0"/>
          <w:kern w:val="0"/>
          <w:sz w:val="22"/>
          <w:szCs w:val="22"/>
          <w:lang w:val="en-US" w:eastAsia="en-US" w:bidi="ar-SA"/>
        </w:rPr>
        <w:t>more dangerous</w:t>
      </w:r>
    </w:p>
    <w:p>
      <w:pPr>
        <w:pStyle w:val="Default"/>
        <w:widowControl/>
        <w:bidi w:val="0"/>
        <w:spacing w:lineRule="auto" w:line="254" w:before="0" w:after="0"/>
        <w:ind w:left="720" w:right="0" w:hanging="0"/>
        <w:jc w:val="left"/>
        <w:rPr/>
      </w:pPr>
      <w:r>
        <w:rPr>
          <w:rStyle w:val="InternetLink"/>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 xml:space="preserve">The AHA (America Heart Association) has divided the </w:t>
      </w: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muscle and cavity of the left ventricle in 17 segments:</w:t>
      </w:r>
    </w:p>
    <w:p>
      <w:pPr>
        <w:pStyle w:val="Default"/>
        <w:widowControl/>
        <w:bidi w:val="0"/>
        <w:spacing w:lineRule="auto" w:line="254" w:before="0" w:after="0"/>
        <w:ind w:left="0" w:right="0" w:hanging="0"/>
        <w:jc w:val="left"/>
        <w:rPr/>
      </w:pPr>
      <w:r>
        <w:rPr/>
        <mc:AlternateContent>
          <mc:Choice Requires="wps">
            <w:drawing>
              <wp:anchor behindDoc="0" distT="0" distB="0" distL="0" distR="0" simplePos="0" locked="0" layoutInCell="1" allowOverlap="1" relativeHeight="2">
                <wp:simplePos x="0" y="0"/>
                <wp:positionH relativeFrom="page">
                  <wp:posOffset>2520315</wp:posOffset>
                </wp:positionH>
                <wp:positionV relativeFrom="paragraph">
                  <wp:posOffset>360045</wp:posOffset>
                </wp:positionV>
                <wp:extent cx="2350135" cy="1202690"/>
                <wp:effectExtent l="0" t="0" r="0" b="0"/>
                <wp:wrapTopAndBottom/>
                <wp:docPr id="1"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2"/>
                        <a:stretch/>
                      </pic:blipFill>
                      <pic:spPr>
                        <a:xfrm>
                          <a:off x="0" y="0"/>
                          <a:ext cx="2349360" cy="1202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margin-left:198.45pt;margin-top:28.35pt;width:184.95pt;height:94.6pt;mso-position-horizontal-relative:page" type="shapetype_75">
                <v:imagedata r:id="rId2" o:detectmouseclick="t"/>
                <w10:wrap type="none"/>
                <v:stroke color="#3465a4" joinstyle="round" endcap="flat"/>
              </v:shape>
            </w:pict>
          </mc:Fallback>
        </mc:AlternateContent>
      </w:r>
    </w:p>
    <w:p>
      <w:pPr>
        <w:pStyle w:val="Default"/>
        <w:widowControl/>
        <w:bidi w:val="0"/>
        <w:spacing w:lineRule="auto" w:line="254" w:before="0" w:after="0"/>
        <w:ind w:left="720" w:right="0" w:hanging="0"/>
        <w:jc w:val="left"/>
        <w:rPr/>
      </w:pPr>
      <w:r>
        <w:rPr>
          <w:rStyle w:val="InternetLink"/>
          <w:rFonts w:eastAsia="Calibri" w:cs="Calibri" w:ascii="Calibri" w:hAnsi="Calibri" w:asciiTheme="minorHAnsi" w:eastAsiaTheme="minorHAnsi" w:hAnsiTheme="minorHAnsi"/>
          <w:b w:val="false"/>
          <w:bCs w:val="false"/>
          <w:color w:val="00000A"/>
          <w:spacing w:val="0"/>
          <w:kern w:val="0"/>
          <w:sz w:val="22"/>
          <w:szCs w:val="22"/>
          <w:u w:val="none"/>
          <w:lang w:val="en-US" w:eastAsia="en-US" w:bidi="ar-SA"/>
        </w:rPr>
        <w:t>An</w:t>
      </w:r>
      <w:r>
        <w:rPr>
          <w:rFonts w:eastAsia="Calibri" w:cs="Calibri" w:ascii="Calibri" w:hAnsi="Calibri" w:asciiTheme="minorHAnsi" w:eastAsiaTheme="minorHAnsi" w:hAnsiTheme="minorHAnsi"/>
          <w:b w:val="false"/>
          <w:bCs w:val="false"/>
          <w:color w:val="00000A"/>
          <w:spacing w:val="0"/>
          <w:kern w:val="0"/>
          <w:sz w:val="22"/>
          <w:szCs w:val="22"/>
          <w:u w:val="none"/>
          <w:lang w:val="en-US" w:eastAsia="en-US" w:bidi="ar-SA"/>
        </w:rPr>
        <w:t xml:space="preserve"> </w:t>
      </w:r>
      <w:r>
        <w:rPr>
          <w:rFonts w:eastAsia="Calibri" w:cs="Calibri" w:ascii="Calibri" w:hAnsi="Calibri" w:asciiTheme="minorHAnsi" w:eastAsiaTheme="minorHAnsi" w:hAnsiTheme="minorHAnsi"/>
          <w:b/>
          <w:color w:val="00000A"/>
          <w:spacing w:val="0"/>
          <w:kern w:val="0"/>
          <w:sz w:val="22"/>
          <w:szCs w:val="22"/>
          <w:lang w:val="en-US" w:eastAsia="en-US" w:bidi="ar-SA"/>
        </w:rPr>
        <w:t>echocardiogram is an ultrasound of the heart</w:t>
      </w:r>
      <w:r>
        <w:rPr>
          <w:rFonts w:eastAsia="Calibri" w:cs="Calibri" w:ascii="Calibri" w:hAnsi="Calibri" w:asciiTheme="minorHAnsi" w:eastAsiaTheme="minorHAnsi" w:hAnsiTheme="minorHAnsi"/>
          <w:color w:val="00000A"/>
          <w:spacing w:val="0"/>
          <w:kern w:val="0"/>
          <w:sz w:val="22"/>
          <w:szCs w:val="22"/>
          <w:lang w:val="en-US" w:eastAsia="en-US" w:bidi="ar-SA"/>
        </w:rPr>
        <w:t>. It can make an assessment of the blood flowing through the heart</w:t>
      </w:r>
    </w:p>
    <w:p>
      <w:pPr>
        <w:pStyle w:val="Normal"/>
        <w:widowControl/>
        <w:bidi w:val="0"/>
        <w:spacing w:lineRule="auto" w:line="254" w:before="0" w:after="0"/>
        <w:ind w:left="720" w:right="0" w:hanging="0"/>
        <w:jc w:val="left"/>
        <w:rPr>
          <w:rStyle w:val="InternetLink"/>
          <w:rFonts w:ascii="Calibri" w:hAnsi="Calibri" w:eastAsia="Calibri" w:cs="Calibri"/>
          <w:b/>
          <w:b/>
          <w:spacing w:val="0"/>
          <w:kern w:val="0"/>
          <w:sz w:val="22"/>
          <w:szCs w:val="22"/>
          <w:lang w:val="en-US" w:eastAsia="en-US" w:bidi="ar-SA"/>
        </w:rPr>
      </w:pPr>
      <w:r>
        <w:rPr/>
      </w:r>
    </w:p>
    <w:p>
      <w:pPr>
        <w:pStyle w:val="Heading2"/>
        <w:rPr/>
      </w:pPr>
      <w:bookmarkStart w:id="0" w:name="__DdeLink__190_2295720558"/>
      <w:r>
        <w:rPr>
          <w:rFonts w:ascii="Calibri" w:hAnsi="Calibri"/>
          <w:lang w:val="en-US"/>
        </w:rPr>
        <w:t>Target Class</w:t>
      </w:r>
      <w:bookmarkEnd w:id="0"/>
      <w:r>
        <w:rPr>
          <w:rFonts w:ascii="Calibri" w:hAnsi="Calibri"/>
          <w:lang w:val="en-US"/>
        </w:rPr>
        <w:t>:</w:t>
      </w:r>
    </w:p>
    <w:p>
      <w:pPr>
        <w:pStyle w:val="Normal"/>
        <w:rPr>
          <w:rFonts w:ascii="Calibri" w:hAnsi="Calibri"/>
          <w:lang w:val="en-US"/>
        </w:rPr>
      </w:pPr>
      <w:r>
        <w:rPr/>
      </w:r>
    </w:p>
    <w:p>
      <w:pPr>
        <w:pStyle w:val="Heading2"/>
        <w:rPr/>
      </w:pPr>
      <w:r>
        <w:rPr>
          <w:rStyle w:val="Heading1Char"/>
          <w:rFonts w:ascii="Calibri" w:hAnsi="Calibri"/>
          <w:sz w:val="26"/>
          <w:szCs w:val="26"/>
          <w:lang w:val="en-US"/>
        </w:rPr>
        <w:t>Attributes Information:</w:t>
      </w:r>
    </w:p>
    <w:p>
      <w:pPr>
        <w:pStyle w:val="Default"/>
        <w:bidi w:val="0"/>
        <w:spacing w:lineRule="auto" w:line="254"/>
        <w:ind w:left="0" w:right="0" w:hanging="0"/>
        <w:jc w:val="left"/>
        <w:rPr/>
      </w:pPr>
      <w:r>
        <w:rPr>
          <w:rFonts w:eastAsia="Calibri" w:cs="Calibri" w:ascii="Calibri" w:hAnsi="Calibri" w:asciiTheme="minorHAnsi" w:eastAsiaTheme="minorHAnsi" w:hAnsiTheme="minorHAnsi"/>
          <w:b/>
          <w:color w:val="00000A"/>
          <w:spacing w:val="0"/>
          <w:kern w:val="0"/>
          <w:sz w:val="22"/>
          <w:szCs w:val="22"/>
          <w:lang w:val="en-US" w:eastAsia="en-US" w:bidi="ar-SA"/>
        </w:rPr>
        <w:t>Area</w:t>
      </w:r>
      <w:r>
        <w:rPr>
          <w:rFonts w:eastAsia="Calibri" w:cs="Calibri" w:ascii="Calibri" w:hAnsi="Calibri" w:asciiTheme="minorHAnsi" w:eastAsiaTheme="minorHAnsi" w:hAnsiTheme="minorHAnsi"/>
          <w:color w:val="00000A"/>
          <w:spacing w:val="0"/>
          <w:kern w:val="0"/>
          <w:sz w:val="22"/>
          <w:szCs w:val="22"/>
          <w:lang w:val="en-US" w:eastAsia="en-US" w:bidi="ar-SA"/>
        </w:rPr>
        <w:t>: where the patient lives.</w:t>
      </w:r>
    </w:p>
    <w:p>
      <w:pPr>
        <w:pStyle w:val="Default"/>
        <w:bidi w:val="0"/>
        <w:spacing w:lineRule="auto" w:line="254"/>
        <w:ind w:left="0" w:right="0" w:hanging="0"/>
        <w:jc w:val="left"/>
        <w:rPr/>
      </w:pPr>
      <w:r>
        <w:rPr>
          <w:rFonts w:eastAsia="Calibri" w:cs="Calibri" w:ascii="Calibri" w:hAnsi="Calibri" w:asciiTheme="minorHAnsi" w:eastAsiaTheme="minorHAnsi" w:hAnsiTheme="minorHAnsi"/>
          <w:b/>
          <w:bCs/>
          <w:color w:val="00000A"/>
          <w:spacing w:val="0"/>
          <w:kern w:val="0"/>
          <w:sz w:val="22"/>
          <w:szCs w:val="22"/>
          <w:lang w:val="en-US" w:eastAsia="en-US" w:bidi="ar-SA"/>
        </w:rPr>
        <w:t>Age:</w:t>
      </w:r>
      <w:r>
        <w:rPr>
          <w:rFonts w:eastAsia="Calibri" w:cs="Calibri" w:ascii="Calibri" w:hAnsi="Calibri" w:asciiTheme="minorHAnsi" w:eastAsiaTheme="minorHAnsi" w:hAnsiTheme="minorHAnsi"/>
          <w:color w:val="00000A"/>
          <w:spacing w:val="0"/>
          <w:kern w:val="0"/>
          <w:sz w:val="22"/>
          <w:szCs w:val="22"/>
          <w:lang w:val="en-US" w:eastAsia="en-US" w:bidi="ar-SA"/>
        </w:rPr>
        <w:t xml:space="preserve"> age of the patient</w:t>
      </w:r>
    </w:p>
    <w:p>
      <w:pPr>
        <w:pStyle w:val="Default"/>
        <w:bidi w:val="0"/>
        <w:spacing w:lineRule="auto" w:line="254"/>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b/>
          <w:color w:val="00000A"/>
          <w:spacing w:val="0"/>
          <w:kern w:val="0"/>
          <w:sz w:val="22"/>
          <w:szCs w:val="22"/>
          <w:lang w:val="en-US" w:eastAsia="en-US" w:bidi="ar-SA"/>
        </w:rPr>
        <w:t>Shortening</w:t>
      </w:r>
      <w:r>
        <w:rPr>
          <w:rFonts w:eastAsia="Calibri" w:cs="Calibri" w:eastAsiaTheme="minorHAnsi" w:ascii="Calibri" w:hAnsi="Calibri"/>
          <w:color w:val="00000A"/>
          <w:spacing w:val="0"/>
          <w:kern w:val="0"/>
          <w:sz w:val="22"/>
          <w:szCs w:val="22"/>
          <w:lang w:val="en-US" w:eastAsia="en-US" w:bidi="ar-SA"/>
        </w:rPr>
        <w:t xml:space="preserve"> </w:t>
      </w:r>
      <w:r>
        <w:rPr>
          <w:rFonts w:eastAsia="Calibri" w:cs="Calibri" w:eastAsiaTheme="minorHAnsi" w:ascii="Calibri" w:hAnsi="Calibri"/>
          <w:b/>
          <w:color w:val="00000A"/>
          <w:spacing w:val="0"/>
          <w:kern w:val="0"/>
          <w:sz w:val="22"/>
          <w:szCs w:val="22"/>
          <w:lang w:val="en-US" w:eastAsia="en-US" w:bidi="ar-SA"/>
        </w:rPr>
        <w:t>fraction</w:t>
      </w:r>
      <w:r>
        <w:rPr>
          <w:rFonts w:eastAsia="Calibri" w:cs="Calibri" w:eastAsiaTheme="minorHAnsi" w:ascii="Calibri" w:hAnsi="Calibri"/>
          <w:color w:val="00000A"/>
          <w:spacing w:val="0"/>
          <w:kern w:val="0"/>
          <w:sz w:val="22"/>
          <w:szCs w:val="22"/>
          <w:lang w:val="en-US" w:eastAsia="en-US" w:bidi="ar-SA"/>
        </w:rPr>
        <w:t xml:space="preserve">: measures </w:t>
      </w:r>
      <w:r>
        <w:rPr>
          <w:rFonts w:eastAsia="Calibri" w:cs="Calibri" w:eastAsiaTheme="minorHAnsi" w:ascii="Calibri" w:hAnsi="Calibri"/>
          <w:b/>
          <w:color w:val="00000A"/>
          <w:spacing w:val="0"/>
          <w:kern w:val="0"/>
          <w:sz w:val="22"/>
          <w:szCs w:val="22"/>
          <w:lang w:val="en-US" w:eastAsia="en-US" w:bidi="ar-SA"/>
        </w:rPr>
        <w:t xml:space="preserve">change ratio in the diameter of the left ventricle </w:t>
      </w:r>
      <w:r>
        <w:rPr>
          <w:rFonts w:eastAsia="Calibri" w:cs="Calibri" w:eastAsiaTheme="minorHAnsi" w:ascii="Calibri" w:hAnsi="Calibri"/>
          <w:color w:val="00000A"/>
          <w:spacing w:val="0"/>
          <w:kern w:val="0"/>
          <w:sz w:val="22"/>
          <w:szCs w:val="22"/>
          <w:lang w:val="en-US" w:eastAsia="en-US" w:bidi="ar-SA"/>
        </w:rPr>
        <w:t xml:space="preserve">between the contracted and relaxed states-: </w:t>
      </w:r>
    </w:p>
    <w:p>
      <w:pPr>
        <w:pStyle w:val="Default"/>
        <w:bidi w:val="0"/>
        <w:spacing w:lineRule="auto" w:line="254"/>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color w:val="00000A"/>
          <w:kern w:val="0"/>
          <w:sz w:val="22"/>
          <w:szCs w:val="22"/>
          <w:lang w:val="en-US" w:eastAsia="en-US" w:bidi="ar-SA"/>
        </w:rPr>
        <w:drawing>
          <wp:anchor behindDoc="0" distT="0" distB="0" distL="0" distR="0" simplePos="0" locked="0" layoutInCell="1" allowOverlap="1" relativeHeight="3">
            <wp:simplePos x="0" y="0"/>
            <wp:positionH relativeFrom="column">
              <wp:posOffset>1000125</wp:posOffset>
            </wp:positionH>
            <wp:positionV relativeFrom="paragraph">
              <wp:posOffset>107315</wp:posOffset>
            </wp:positionV>
            <wp:extent cx="3591560" cy="3746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91560" cy="374650"/>
                    </a:xfrm>
                    <a:prstGeom prst="rect">
                      <a:avLst/>
                    </a:prstGeom>
                  </pic:spPr>
                </pic:pic>
              </a:graphicData>
            </a:graphic>
          </wp:anchor>
        </w:drawing>
      </w:r>
    </w:p>
    <w:p>
      <w:pPr>
        <w:pStyle w:val="Default"/>
        <w:bidi w:val="0"/>
        <w:spacing w:lineRule="auto" w:line="254"/>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color w:val="00000A"/>
          <w:spacing w:val="0"/>
          <w:kern w:val="0"/>
          <w:sz w:val="22"/>
          <w:szCs w:val="22"/>
          <w:lang w:val="en-US" w:eastAsia="en-US" w:bidi="ar-SA"/>
        </w:rPr>
        <w:t>LV=left ventricle, diastolic=relaxed, systolic=contracted.</w:t>
      </w:r>
    </w:p>
    <w:p>
      <w:pPr>
        <w:pStyle w:val="Default"/>
        <w:bidi w:val="0"/>
        <w:spacing w:lineRule="auto" w:line="254"/>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b/>
          <w:color w:val="00000A"/>
          <w:spacing w:val="0"/>
          <w:kern w:val="0"/>
          <w:sz w:val="22"/>
          <w:szCs w:val="22"/>
          <w:lang w:val="en-US" w:eastAsia="en-US" w:bidi="ar-SA"/>
        </w:rPr>
        <w:t>Above 30% is considered normal</w:t>
      </w:r>
      <w:r>
        <w:rPr>
          <w:rFonts w:eastAsia="Calibri" w:cs="Calibri" w:eastAsiaTheme="minorHAnsi" w:ascii="Calibri" w:hAnsi="Calibri"/>
          <w:color w:val="00000A"/>
          <w:spacing w:val="0"/>
          <w:kern w:val="0"/>
          <w:sz w:val="22"/>
          <w:szCs w:val="22"/>
          <w:lang w:val="en-US" w:eastAsia="en-US" w:bidi="ar-SA"/>
        </w:rPr>
        <w:t xml:space="preserve">, with </w:t>
      </w:r>
      <w:r>
        <w:rPr>
          <w:rFonts w:eastAsia="Calibri" w:cs="Calibri" w:eastAsiaTheme="minorHAnsi" w:ascii="Calibri" w:hAnsi="Calibri"/>
          <w:b/>
          <w:color w:val="00000A"/>
          <w:spacing w:val="0"/>
          <w:kern w:val="0"/>
          <w:sz w:val="22"/>
          <w:szCs w:val="22"/>
          <w:lang w:val="en-US" w:eastAsia="en-US" w:bidi="ar-SA"/>
        </w:rPr>
        <w:t xml:space="preserve">26% to 30% </w:t>
      </w:r>
      <w:r>
        <w:rPr>
          <w:rFonts w:eastAsia="Calibri" w:cs="Calibri" w:eastAsiaTheme="minorHAnsi" w:ascii="Calibri" w:hAnsi="Calibri"/>
          <w:color w:val="00000A"/>
          <w:spacing w:val="0"/>
          <w:kern w:val="0"/>
          <w:sz w:val="22"/>
          <w:szCs w:val="22"/>
          <w:lang w:val="en-US" w:eastAsia="en-US" w:bidi="ar-SA"/>
        </w:rPr>
        <w:t xml:space="preserve">representing a </w:t>
      </w:r>
      <w:r>
        <w:rPr>
          <w:rFonts w:eastAsia="Calibri" w:cs="Calibri" w:eastAsiaTheme="minorHAnsi" w:ascii="Calibri" w:hAnsi="Calibri"/>
          <w:b/>
          <w:color w:val="00000A"/>
          <w:spacing w:val="0"/>
          <w:kern w:val="0"/>
          <w:sz w:val="22"/>
          <w:szCs w:val="22"/>
          <w:lang w:val="en-US" w:eastAsia="en-US" w:bidi="ar-SA"/>
        </w:rPr>
        <w:t xml:space="preserve">mild decrease </w:t>
      </w:r>
      <w:r>
        <w:rPr>
          <w:rFonts w:eastAsia="Calibri" w:cs="Calibri" w:eastAsiaTheme="minorHAnsi" w:ascii="Calibri" w:hAnsi="Calibri"/>
          <w:color w:val="00000A"/>
          <w:spacing w:val="0"/>
          <w:kern w:val="0"/>
          <w:sz w:val="22"/>
          <w:szCs w:val="22"/>
          <w:lang w:val="en-US" w:eastAsia="en-US" w:bidi="ar-SA"/>
        </w:rPr>
        <w:t xml:space="preserve">in function. </w:t>
      </w:r>
    </w:p>
    <w:p>
      <w:pPr>
        <w:pStyle w:val="Default"/>
        <w:bidi w:val="0"/>
        <w:spacing w:lineRule="auto" w:line="254"/>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color w:val="00000A"/>
          <w:kern w:val="0"/>
          <w:sz w:val="22"/>
          <w:szCs w:val="22"/>
          <w:lang w:val="en-US" w:eastAsia="en-US" w:bidi="ar-SA"/>
        </w:rPr>
      </w:r>
    </w:p>
    <w:p>
      <w:pPr>
        <w:pStyle w:val="Default"/>
        <w:rPr>
          <w:rFonts w:ascii="Calibri" w:hAnsi="Calibri" w:eastAsia="Calibri" w:cs="Calibri" w:asciiTheme="minorHAnsi" w:eastAsiaTheme="minorHAnsi" w:hAnsiTheme="minorHAnsi"/>
          <w:b/>
          <w:b/>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i w:val="false"/>
          <w:strike w:val="false"/>
          <w:dstrike w:val="false"/>
          <w:outline w:val="false"/>
          <w:shadow w:val="false"/>
          <w:color w:val="00000A"/>
          <w:spacing w:val="0"/>
          <w:kern w:val="0"/>
          <w:sz w:val="22"/>
          <w:szCs w:val="22"/>
          <w:u w:val="none"/>
          <w:em w:val="none"/>
          <w:lang w:val="en-US" w:eastAsia="en-US" w:bidi="ar-SA"/>
        </w:rPr>
        <w:t xml:space="preserve">Atrial dimension of the LV:  </w:t>
      </w:r>
      <w:r>
        <w:rPr>
          <w:rFonts w:eastAsia="Calibri" w:cs="Calibri" w:eastAsiaTheme="minorHAnsi" w:ascii="Calibri" w:hAnsi="Calibri"/>
          <w:b w:val="false"/>
          <w:bCs w:val="false"/>
          <w:i w:val="false"/>
          <w:strike w:val="false"/>
          <w:dstrike w:val="false"/>
          <w:outline w:val="false"/>
          <w:shadow w:val="false"/>
          <w:color w:val="00000A"/>
          <w:spacing w:val="0"/>
          <w:kern w:val="0"/>
          <w:sz w:val="22"/>
          <w:szCs w:val="22"/>
          <w:u w:val="none"/>
          <w:em w:val="none"/>
          <w:lang w:val="en-US" w:eastAsia="en-US" w:bidi="ar-SA"/>
        </w:rPr>
        <w:t>measured at the end-systole when the LA chamber is at its greatest dimension.</w:t>
      </w:r>
    </w:p>
    <w:p>
      <w:pPr>
        <w:pStyle w:val="Default"/>
        <w:rPr>
          <w:rFonts w:ascii="Calibri" w:hAnsi="Calibri" w:eastAsia="Calibri" w:cs="Calibri" w:asciiTheme="minorHAnsi" w:eastAsiaTheme="minorHAnsi" w:hAnsiTheme="minorHAnsi"/>
          <w:b/>
          <w:b/>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i w:val="false"/>
          <w:strike w:val="false"/>
          <w:dstrike w:val="false"/>
          <w:outline w:val="false"/>
          <w:shadow w:val="false"/>
          <w:color w:val="00000A"/>
          <w:spacing w:val="0"/>
          <w:kern w:val="0"/>
          <w:sz w:val="22"/>
          <w:szCs w:val="22"/>
          <w:u w:val="none"/>
          <w:em w:val="none"/>
          <w:lang w:val="en-US" w:eastAsia="en-US" w:bidi="ar-SA"/>
        </w:rPr>
      </w:r>
    </w:p>
    <w:tbl>
      <w:tblPr>
        <w:tblW w:w="7530" w:type="dxa"/>
        <w:jc w:val="left"/>
        <w:tblInd w:w="-30" w:type="dxa"/>
        <w:tblBorders/>
        <w:tblCellMar>
          <w:top w:w="0" w:type="dxa"/>
          <w:left w:w="30" w:type="dxa"/>
          <w:bottom w:w="0" w:type="dxa"/>
          <w:right w:w="30" w:type="dxa"/>
        </w:tblCellMar>
      </w:tblPr>
      <w:tblGrid>
        <w:gridCol w:w="1530"/>
        <w:gridCol w:w="1500"/>
        <w:gridCol w:w="1500"/>
        <w:gridCol w:w="1500"/>
        <w:gridCol w:w="1500"/>
      </w:tblGrid>
      <w:tr>
        <w:trPr/>
        <w:tc>
          <w:tcPr>
            <w:tcW w:w="1530" w:type="dxa"/>
            <w:tcBorders/>
            <w:shd w:fill="auto" w:val="clear"/>
          </w:tcPr>
          <w:p>
            <w:pPr>
              <w:pStyle w:val="Normal"/>
              <w:tabs>
                <w:tab w:val="clear" w:pos="720"/>
              </w:tabs>
              <w:spacing w:before="0" w:after="160"/>
              <w:jc w:val="both"/>
              <w:rPr/>
            </w:pPr>
            <w:r>
              <w:rPr>
                <w:color w:val="808080"/>
                <w:spacing w:val="0"/>
              </w:rPr>
              <w:t xml:space="preserve">LA dimensions </w:t>
            </w:r>
          </w:p>
        </w:tc>
        <w:tc>
          <w:tcPr>
            <w:tcW w:w="1500" w:type="dxa"/>
            <w:tcBorders/>
            <w:shd w:fill="auto" w:val="clear"/>
          </w:tcPr>
          <w:p>
            <w:pPr>
              <w:pStyle w:val="Normal"/>
              <w:tabs>
                <w:tab w:val="clear" w:pos="720"/>
              </w:tabs>
              <w:spacing w:before="0" w:after="160"/>
              <w:jc w:val="both"/>
              <w:rPr/>
            </w:pPr>
            <w:r>
              <w:rPr/>
              <w:t xml:space="preserve">Normal </w:t>
            </w:r>
          </w:p>
        </w:tc>
        <w:tc>
          <w:tcPr>
            <w:tcW w:w="1500" w:type="dxa"/>
            <w:tcBorders/>
            <w:shd w:fill="auto" w:val="clear"/>
          </w:tcPr>
          <w:p>
            <w:pPr>
              <w:pStyle w:val="Normal"/>
              <w:tabs>
                <w:tab w:val="clear" w:pos="720"/>
              </w:tabs>
              <w:spacing w:before="0" w:after="160"/>
              <w:jc w:val="both"/>
              <w:rPr/>
            </w:pPr>
            <w:r>
              <w:rPr/>
              <w:t xml:space="preserve">Mildly dilated </w:t>
            </w:r>
          </w:p>
        </w:tc>
        <w:tc>
          <w:tcPr>
            <w:tcW w:w="1500" w:type="dxa"/>
            <w:tcBorders/>
            <w:shd w:fill="auto" w:val="clear"/>
          </w:tcPr>
          <w:p>
            <w:pPr>
              <w:pStyle w:val="Normal"/>
              <w:tabs>
                <w:tab w:val="clear" w:pos="720"/>
              </w:tabs>
              <w:spacing w:before="0" w:after="160"/>
              <w:jc w:val="both"/>
              <w:rPr/>
            </w:pPr>
            <w:r>
              <w:rPr/>
              <w:t xml:space="preserve">Moderately dilated </w:t>
            </w:r>
          </w:p>
        </w:tc>
        <w:tc>
          <w:tcPr>
            <w:tcW w:w="1500" w:type="dxa"/>
            <w:tcBorders/>
            <w:shd w:fill="auto" w:val="clear"/>
          </w:tcPr>
          <w:p>
            <w:pPr>
              <w:pStyle w:val="Normal"/>
              <w:tabs>
                <w:tab w:val="clear" w:pos="720"/>
              </w:tabs>
              <w:spacing w:before="0" w:after="160"/>
              <w:jc w:val="both"/>
              <w:rPr/>
            </w:pPr>
            <w:r>
              <w:rPr/>
              <w:t xml:space="preserve">Severely dilated </w:t>
            </w:r>
          </w:p>
        </w:tc>
      </w:tr>
      <w:tr>
        <w:trPr/>
        <w:tc>
          <w:tcPr>
            <w:tcW w:w="1530" w:type="dxa"/>
            <w:tcBorders/>
            <w:shd w:fill="auto" w:val="clear"/>
          </w:tcPr>
          <w:p>
            <w:pPr>
              <w:pStyle w:val="Normal"/>
              <w:tabs>
                <w:tab w:val="clear" w:pos="720"/>
              </w:tabs>
              <w:spacing w:before="0" w:after="160"/>
              <w:jc w:val="both"/>
              <w:rPr/>
            </w:pPr>
            <w:r>
              <w:rPr/>
              <w:t xml:space="preserve">Diameter (mm) </w:t>
            </w:r>
          </w:p>
        </w:tc>
        <w:tc>
          <w:tcPr>
            <w:tcW w:w="1500" w:type="dxa"/>
            <w:tcBorders/>
            <w:shd w:fill="auto" w:val="clear"/>
          </w:tcPr>
          <w:p>
            <w:pPr>
              <w:pStyle w:val="Normal"/>
              <w:tabs>
                <w:tab w:val="clear" w:pos="720"/>
              </w:tabs>
              <w:spacing w:before="0" w:after="160"/>
              <w:jc w:val="both"/>
              <w:rPr/>
            </w:pPr>
            <w:r>
              <w:rPr/>
              <w:t xml:space="preserve">28-40 </w:t>
            </w:r>
          </w:p>
        </w:tc>
        <w:tc>
          <w:tcPr>
            <w:tcW w:w="1500" w:type="dxa"/>
            <w:tcBorders/>
            <w:shd w:fill="auto" w:val="clear"/>
          </w:tcPr>
          <w:p>
            <w:pPr>
              <w:pStyle w:val="Normal"/>
              <w:tabs>
                <w:tab w:val="clear" w:pos="720"/>
              </w:tabs>
              <w:spacing w:before="0" w:after="160"/>
              <w:jc w:val="both"/>
              <w:rPr/>
            </w:pPr>
            <w:r>
              <w:rPr/>
              <w:t xml:space="preserve">41-46 </w:t>
            </w:r>
          </w:p>
        </w:tc>
        <w:tc>
          <w:tcPr>
            <w:tcW w:w="1500" w:type="dxa"/>
            <w:tcBorders/>
            <w:shd w:fill="auto" w:val="clear"/>
          </w:tcPr>
          <w:p>
            <w:pPr>
              <w:pStyle w:val="Normal"/>
              <w:tabs>
                <w:tab w:val="clear" w:pos="720"/>
              </w:tabs>
              <w:spacing w:before="0" w:after="160"/>
              <w:jc w:val="both"/>
              <w:rPr/>
            </w:pPr>
            <w:r>
              <w:rPr/>
              <w:t xml:space="preserve">47-52 </w:t>
            </w:r>
          </w:p>
        </w:tc>
        <w:tc>
          <w:tcPr>
            <w:tcW w:w="1500" w:type="dxa"/>
            <w:tcBorders/>
            <w:shd w:fill="auto" w:val="clear"/>
          </w:tcPr>
          <w:p>
            <w:pPr>
              <w:pStyle w:val="Normal"/>
              <w:tabs>
                <w:tab w:val="clear" w:pos="720"/>
              </w:tabs>
              <w:spacing w:before="0" w:after="160"/>
              <w:jc w:val="both"/>
              <w:rPr/>
            </w:pPr>
            <w:r>
              <w:rPr/>
              <w:t xml:space="preserve">&gt;52 </w:t>
            </w:r>
          </w:p>
        </w:tc>
      </w:tr>
    </w:tbl>
    <w:p>
      <w:pPr>
        <w:pStyle w:val="Normal"/>
        <w:rPr/>
      </w:pPr>
      <w:r>
        <w:rPr/>
      </w:r>
    </w:p>
    <w:p>
      <w:pPr>
        <w:pStyle w:val="Default"/>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bCs/>
          <w:i w:val="false"/>
          <w:strike w:val="false"/>
          <w:dstrike w:val="false"/>
          <w:outline w:val="false"/>
          <w:shadow w:val="false"/>
          <w:color w:val="00000A"/>
          <w:spacing w:val="0"/>
          <w:kern w:val="0"/>
          <w:sz w:val="22"/>
          <w:szCs w:val="22"/>
          <w:u w:val="none"/>
          <w:em w:val="none"/>
          <w:lang w:val="en-US" w:eastAsia="en-US" w:bidi="ar-SA"/>
        </w:rPr>
        <w:t xml:space="preserve">Wall motion score sum: </w:t>
      </w:r>
      <w:r>
        <w:rPr>
          <w:rFonts w:eastAsia="Calibri" w:cs="Calibri" w:eastAsiaTheme="minorHAnsi" w:ascii="Calibri" w:hAnsi="Calibri"/>
          <w:b w:val="false"/>
          <w:i w:val="false"/>
          <w:strike w:val="false"/>
          <w:dstrike w:val="false"/>
          <w:outline w:val="false"/>
          <w:shadow w:val="false"/>
          <w:color w:val="00000A"/>
          <w:spacing w:val="0"/>
          <w:kern w:val="0"/>
          <w:sz w:val="22"/>
          <w:szCs w:val="22"/>
          <w:u w:val="none"/>
          <w:em w:val="none"/>
          <w:lang w:val="en-US" w:eastAsia="en-US" w:bidi="ar-SA"/>
        </w:rPr>
        <w:t>is the sum of the wall motion score for each segment visualized. Each segment is scored on the basis of systolic thickening and motion.</w:t>
      </w:r>
    </w:p>
    <w:p>
      <w:pPr>
        <w:pStyle w:val="Normal"/>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b w:val="false"/>
          <w:i w:val="false"/>
          <w:strike w:val="false"/>
          <w:dstrike w:val="false"/>
          <w:outline w:val="false"/>
          <w:shadow w:val="false"/>
          <w:color w:val="00000A"/>
          <w:spacing w:val="0"/>
          <w:kern w:val="0"/>
          <w:sz w:val="22"/>
          <w:szCs w:val="22"/>
          <w:u w:val="none"/>
          <w:em w:val="none"/>
          <w:lang w:val="en-US" w:eastAsia="en-US" w:bidi="ar-SA"/>
        </w:rPr>
        <mc:AlternateContent>
          <mc:Choice Requires="wps">
            <w:drawing>
              <wp:anchor behindDoc="0" distT="0" distB="0" distL="0" distR="0" simplePos="0" locked="0" layoutInCell="1" allowOverlap="1" relativeHeight="4">
                <wp:simplePos x="0" y="0"/>
                <wp:positionH relativeFrom="column">
                  <wp:posOffset>1440815</wp:posOffset>
                </wp:positionH>
                <wp:positionV relativeFrom="paragraph">
                  <wp:posOffset>635</wp:posOffset>
                </wp:positionV>
                <wp:extent cx="2323465" cy="1268730"/>
                <wp:effectExtent l="0" t="0" r="0" b="0"/>
                <wp:wrapNone/>
                <wp:docPr id="3" name="Picture 8"/>
                <a:graphic xmlns:a="http://schemas.openxmlformats.org/drawingml/2006/main">
                  <a:graphicData uri="http://schemas.openxmlformats.org/drawingml/2006/picture">
                    <pic:pic xmlns:pic="http://schemas.openxmlformats.org/drawingml/2006/picture">
                      <pic:nvPicPr>
                        <pic:cNvPr id="1" name="Picture 8" descr=""/>
                        <pic:cNvPicPr/>
                      </pic:nvPicPr>
                      <pic:blipFill>
                        <a:blip r:embed="rId4"/>
                        <a:stretch/>
                      </pic:blipFill>
                      <pic:spPr>
                        <a:xfrm>
                          <a:off x="0" y="0"/>
                          <a:ext cx="2322720" cy="1267920"/>
                        </a:xfrm>
                        <a:prstGeom prst="rect">
                          <a:avLst/>
                        </a:prstGeom>
                        <a:ln>
                          <a:noFill/>
                        </a:ln>
                      </pic:spPr>
                    </pic:pic>
                  </a:graphicData>
                </a:graphic>
              </wp:anchor>
            </w:drawing>
          </mc:Choice>
          <mc:Fallback>
            <w:pict>
              <v:shape id="shape_0" ID="Picture 8" stroked="f" style="position:absolute;margin-left:113.45pt;margin-top:0.05pt;width:182.85pt;height:99.8pt" type="shapetype_75">
                <v:imagedata r:id="rId4" o:detectmouseclick="t"/>
                <w10:wrap type="none"/>
                <v:stroke color="#3465a4" joinstyle="round" endcap="flat"/>
              </v:shape>
            </w:pict>
          </mc:Fallback>
        </mc:AlternateContent>
      </w:r>
    </w:p>
    <w:p>
      <w:pPr>
        <w:pStyle w:val="Normal"/>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b w:val="false"/>
          <w:i w:val="false"/>
          <w:strike w:val="false"/>
          <w:dstrike w:val="false"/>
          <w:outline w:val="false"/>
          <w:shadow w:val="false"/>
          <w:color w:val="00000A"/>
          <w:spacing w:val="0"/>
          <w:kern w:val="0"/>
          <w:sz w:val="22"/>
          <w:szCs w:val="22"/>
          <w:u w:val="none"/>
          <w:em w:val="none"/>
          <w:lang w:val="en-US" w:eastAsia="en-US" w:bidi="ar-SA"/>
        </w:rPr>
      </w:r>
    </w:p>
    <w:p>
      <w:pPr>
        <w:pStyle w:val="Normal"/>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b w:val="false"/>
          <w:i w:val="false"/>
          <w:strike w:val="false"/>
          <w:dstrike w:val="false"/>
          <w:outline w:val="false"/>
          <w:shadow w:val="false"/>
          <w:color w:val="00000A"/>
          <w:spacing w:val="0"/>
          <w:kern w:val="0"/>
          <w:sz w:val="22"/>
          <w:szCs w:val="22"/>
          <w:u w:val="none"/>
          <w:em w:val="none"/>
          <w:lang w:val="en-US" w:eastAsia="en-US" w:bidi="ar-SA"/>
        </w:rPr>
      </w:r>
    </w:p>
    <w:p>
      <w:pPr>
        <w:pStyle w:val="Normal"/>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b w:val="false"/>
          <w:i w:val="false"/>
          <w:strike w:val="false"/>
          <w:dstrike w:val="false"/>
          <w:outline w:val="false"/>
          <w:shadow w:val="false"/>
          <w:color w:val="00000A"/>
          <w:spacing w:val="0"/>
          <w:kern w:val="0"/>
          <w:sz w:val="22"/>
          <w:szCs w:val="22"/>
          <w:u w:val="none"/>
          <w:em w:val="none"/>
          <w:lang w:val="en-US" w:eastAsia="en-US" w:bidi="ar-SA"/>
        </w:rPr>
      </w:r>
    </w:p>
    <w:p>
      <w:pPr>
        <w:pStyle w:val="Normal"/>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b w:val="false"/>
          <w:i w:val="false"/>
          <w:strike w:val="false"/>
          <w:dstrike w:val="false"/>
          <w:outline w:val="false"/>
          <w:shadow w:val="false"/>
          <w:color w:val="00000A"/>
          <w:spacing w:val="0"/>
          <w:kern w:val="0"/>
          <w:sz w:val="22"/>
          <w:szCs w:val="22"/>
          <w:u w:val="none"/>
          <w:em w:val="none"/>
          <w:lang w:val="en-US" w:eastAsia="en-US" w:bidi="ar-SA"/>
        </w:rPr>
      </w:r>
    </w:p>
    <w:p>
      <w:pPr>
        <w:pStyle w:val="Default"/>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bCs/>
          <w:i w:val="false"/>
          <w:strike w:val="false"/>
          <w:dstrike w:val="false"/>
          <w:outline w:val="false"/>
          <w:shadow w:val="false"/>
          <w:color w:val="00000A"/>
          <w:spacing w:val="0"/>
          <w:kern w:val="0"/>
          <w:sz w:val="22"/>
          <w:szCs w:val="22"/>
          <w:u w:val="none"/>
          <w:em w:val="none"/>
          <w:lang w:val="en-US" w:eastAsia="en-US" w:bidi="ar-SA"/>
        </w:rPr>
        <w:t xml:space="preserve">Wall motion index: </w:t>
      </w:r>
      <w:r>
        <w:rPr>
          <w:rFonts w:eastAsia="Calibri" w:cs="Calibri" w:eastAsiaTheme="minorHAnsi" w:ascii="Calibri" w:hAnsi="Calibri"/>
          <w:b w:val="false"/>
          <w:i w:val="false"/>
          <w:strike w:val="false"/>
          <w:dstrike w:val="false"/>
          <w:outline w:val="false"/>
          <w:shadow w:val="false"/>
          <w:color w:val="00000A"/>
          <w:spacing w:val="0"/>
          <w:kern w:val="0"/>
          <w:sz w:val="22"/>
          <w:szCs w:val="22"/>
          <w:u w:val="none"/>
          <w:em w:val="none"/>
          <w:lang w:val="en-US" w:eastAsia="en-US" w:bidi="ar-SA"/>
        </w:rPr>
        <w:t xml:space="preserve">sum of wall motion score divided by the number of observed segments. If &gt;1.30 identifies patients with substantial infarction. </w:t>
      </w:r>
    </w:p>
    <w:p>
      <w:pPr>
        <w:pStyle w:val="Default"/>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val="false"/>
          <w:i w:val="false"/>
          <w:strike w:val="false"/>
          <w:dstrike w:val="false"/>
          <w:outline w:val="false"/>
          <w:shadow w:val="false"/>
          <w:color w:val="00000A"/>
          <w:spacing w:val="0"/>
          <w:kern w:val="0"/>
          <w:sz w:val="22"/>
          <w:szCs w:val="22"/>
          <w:u w:val="none"/>
          <w:em w:val="none"/>
          <w:lang w:val="en-US" w:eastAsia="en-US" w:bidi="ar-SA"/>
        </w:rPr>
      </w:r>
    </w:p>
    <w:p>
      <w:pPr>
        <w:pStyle w:val="Default"/>
        <w:rPr/>
      </w:pPr>
      <w:r>
        <w:rPr>
          <w:rFonts w:eastAsia="Calibri" w:cs="Calibri" w:ascii="Calibri" w:hAnsi="Calibri" w:asciiTheme="minorHAnsi" w:eastAsiaTheme="minorHAnsi" w:hAnsiTheme="minorHAnsi"/>
          <w:b/>
          <w:bCs/>
          <w:i w:val="false"/>
          <w:strike w:val="false"/>
          <w:dstrike w:val="false"/>
          <w:outline w:val="false"/>
          <w:shadow w:val="false"/>
          <w:color w:val="00000A"/>
          <w:spacing w:val="0"/>
          <w:kern w:val="0"/>
          <w:sz w:val="22"/>
          <w:szCs w:val="22"/>
          <w:u w:val="none"/>
          <w:em w:val="none"/>
          <w:lang w:val="en-US" w:eastAsia="en-US" w:bidi="ar-SA"/>
        </w:rPr>
        <w:t xml:space="preserve">Hematocrit: </w:t>
      </w: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the ratio of the volume of red blood cells to the total volume of blood. If the number of red blood cells is too high, the blood will be more dense (viscous) and circulate more slowly. A normal value is between 37% and 42%.</w:t>
      </w:r>
    </w:p>
    <w:p>
      <w:pPr>
        <w:pStyle w:val="Default"/>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
    </w:p>
    <w:p>
      <w:pPr>
        <w:pStyle w:val="Default"/>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bCs/>
          <w:i w:val="false"/>
          <w:strike w:val="false"/>
          <w:dstrike w:val="false"/>
          <w:outline w:val="false"/>
          <w:shadow w:val="false"/>
          <w:color w:val="00000A"/>
          <w:spacing w:val="0"/>
          <w:kern w:val="0"/>
          <w:sz w:val="22"/>
          <w:szCs w:val="22"/>
          <w:u w:val="none"/>
          <w:em w:val="none"/>
          <w:lang w:val="en-US" w:eastAsia="en-US" w:bidi="ar-SA"/>
        </w:rPr>
        <w:t xml:space="preserve">Pericardial effusion: </w:t>
      </w:r>
      <w:r>
        <w:rPr>
          <w:rFonts w:eastAsia="Calibri" w:cs="Calibri" w:eastAsiaTheme="minorHAnsi" w:ascii="Calibri" w:hAnsi="Calibri"/>
          <w:b w:val="false"/>
          <w:i w:val="false"/>
          <w:strike w:val="false"/>
          <w:dstrike w:val="false"/>
          <w:outline w:val="false"/>
          <w:shadow w:val="false"/>
          <w:color w:val="00000A"/>
          <w:spacing w:val="0"/>
          <w:kern w:val="0"/>
          <w:sz w:val="22"/>
          <w:szCs w:val="22"/>
          <w:u w:val="none"/>
          <w:em w:val="none"/>
          <w:lang w:val="en-US" w:eastAsia="en-US" w:bidi="ar-SA"/>
        </w:rPr>
        <w:t>abnormal accumulation of fluid in the pericardial cavity. Sometimes it can make the heart work poorly.</w:t>
      </w:r>
    </w:p>
    <w:p>
      <w:pPr>
        <w:pStyle w:val="Normal"/>
        <w:spacing w:before="0" w:after="160"/>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b w:val="false"/>
          <w:i w:val="false"/>
          <w:strike w:val="false"/>
          <w:dstrike w:val="false"/>
          <w:outline w:val="false"/>
          <w:shadow w:val="false"/>
          <w:color w:val="00000A"/>
          <w:spacing w:val="0"/>
          <w:kern w:val="0"/>
          <w:sz w:val="22"/>
          <w:szCs w:val="22"/>
          <w:u w:val="none"/>
          <w:em w:val="none"/>
          <w:lang w:val="en-US" w:eastAsia="en-US" w:bidi="ar-SA"/>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NumberingSymbols">
    <w:name w:val="Numbering Symbols"/>
    <w:qFormat/>
    <w:rPr/>
  </w:style>
  <w:style w:type="character" w:styleId="ListLabel1">
    <w:name w:val="ListLabel 1"/>
    <w:qFormat/>
    <w:rPr>
      <w:rFonts w:eastAsia="Calibri" w:cs="Calibri"/>
      <w:sz w:val="22"/>
      <w:szCs w:val="22"/>
      <w:lang w:val="en-US"/>
    </w:rPr>
  </w:style>
  <w:style w:type="character" w:styleId="ListLabel2">
    <w:name w:val="ListLabel 2"/>
    <w:qFormat/>
    <w:rPr>
      <w:rFonts w:eastAsia="Calibri" w:cs="Calibri"/>
      <w:sz w:val="22"/>
      <w:szCs w:val="22"/>
      <w:lang w:val="en-US"/>
    </w:rPr>
  </w:style>
  <w:style w:type="character" w:styleId="ListLabel3">
    <w:name w:val="ListLabel 3"/>
    <w:qFormat/>
    <w:rPr>
      <w:rFonts w:eastAsia="Calibri" w:cs="Calibri"/>
      <w:sz w:val="22"/>
      <w:szCs w:val="22"/>
      <w:lang w:val="en-US"/>
    </w:rPr>
  </w:style>
  <w:style w:type="paragraph" w:styleId="Heading">
    <w:name w:val="Heading"/>
    <w:basedOn w:val="Normal"/>
    <w:next w:val="TextBody"/>
    <w:qFormat/>
    <w:pPr>
      <w:keepNext w:val="true"/>
      <w:spacing w:before="240" w:after="120"/>
    </w:pPr>
    <w:rPr>
      <w:rFonts w:ascii="Liberation Sans" w:hAnsi="Liberation Sans" w:eastAsia="Lucida Sans Unicode"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Filled">
    <w:name w:val="Filled"/>
    <w:qFormat/>
    <w:pPr>
      <w:widowControl/>
      <w:bidi w:val="0"/>
      <w:jc w:val="left"/>
    </w:pPr>
    <w:rPr>
      <w:rFonts w:ascii="Noto Sans" w:hAnsi="Noto Sans" w:eastAsia="DejaVu Sans" w:cs="Liberation Sans"/>
      <w:b/>
      <w:color w:val="auto"/>
      <w:kern w:val="0"/>
      <w:sz w:val="28"/>
      <w:szCs w:val="24"/>
      <w:lang w:val="en-US" w:eastAsia="en-US" w:bidi="ar-SA"/>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jc w:val="left"/>
    </w:pPr>
    <w:rPr>
      <w:rFonts w:ascii="Noto Sans" w:hAnsi="Noto Sans" w:eastAsia="DejaVu Sans" w:cs="Liberation Sans"/>
      <w:b/>
      <w:color w:val="auto"/>
      <w:kern w:val="0"/>
      <w:sz w:val="28"/>
      <w:szCs w:val="24"/>
      <w:lang w:val="en-US" w:eastAsia="en-US" w:bidi="ar-SA"/>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DiapositivatitoloLTGliederung1">
    <w:name w:val="Diapositiva titolo~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en-US" w:bidi="ar-SA"/>
    </w:rPr>
  </w:style>
  <w:style w:type="paragraph" w:styleId="DiapositivatitoloLTGliederung2">
    <w:name w:val="Diapositiva titolo~LT~Gliederung 2"/>
    <w:basedOn w:val="Diapositivatitol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DiapositivatitoloLTGliederung3">
    <w:name w:val="Diapositiva titolo~LT~Gliederung 3"/>
    <w:basedOn w:val="Diapositivatitol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DiapositivatitoloLTGliederung4">
    <w:name w:val="Diapositiva titolo~LT~Gliederung 4"/>
    <w:basedOn w:val="Diapositivatitol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DiapositivatitoloLTGliederung5">
    <w:name w:val="Diapositiva titolo~LT~Gliederung 5"/>
    <w:basedOn w:val="Diapositivatitol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Gliederung6">
    <w:name w:val="Diapositiva titolo~LT~Gliederung 6"/>
    <w:basedOn w:val="Diapositivatitol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Gliederung7">
    <w:name w:val="Diapositiva titolo~LT~Gliederung 7"/>
    <w:basedOn w:val="Diapositivatitol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Gliederung8">
    <w:name w:val="Diapositiva titolo~LT~Gliederung 8"/>
    <w:basedOn w:val="Diapositivatitol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Gliederung9">
    <w:name w:val="Diapositiva titolo~LT~Gliederung 9"/>
    <w:basedOn w:val="Diapositivatitol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Titel">
    <w:name w:val="Diapositiva titolo~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DiapositivatitoloLTUntertitel">
    <w:name w:val="Diapositiva titolo~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DiapositivatitoloLTNotizen">
    <w:name w:val="Diapositiva titolo~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DiapositivatitoloLTHintergrundobjekte">
    <w:name w:val="Diapositiva titolo~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iapositivatitoloLTHintergrund">
    <w:name w:val="Diapositiva titolo~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1">
    <w:name w:val="Vuoto~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en-US" w:bidi="ar-SA"/>
    </w:rPr>
  </w:style>
  <w:style w:type="paragraph" w:styleId="VuotoLTGliederung2">
    <w:name w:val="Vuoto~LT~Gliederung 2"/>
    <w:basedOn w:val="Vuot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VuotoLTGliederung3">
    <w:name w:val="Vuoto~LT~Gliederung 3"/>
    <w:basedOn w:val="Vuot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VuotoLTGliederung4">
    <w:name w:val="Vuoto~LT~Gliederung 4"/>
    <w:basedOn w:val="Vuot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VuotoLTGliederung5">
    <w:name w:val="Vuoto~LT~Gliederung 5"/>
    <w:basedOn w:val="Vuot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6">
    <w:name w:val="Vuoto~LT~Gliederung 6"/>
    <w:basedOn w:val="Vuot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7">
    <w:name w:val="Vuoto~LT~Gliederung 7"/>
    <w:basedOn w:val="Vuot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8">
    <w:name w:val="Vuoto~LT~Gliederung 8"/>
    <w:basedOn w:val="Vuot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9">
    <w:name w:val="Vuoto~LT~Gliederung 9"/>
    <w:basedOn w:val="Vuot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Titel">
    <w:name w:val="Vuoto~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VuotoLTUntertitel">
    <w:name w:val="Vuoto~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VuotoLTNotizen">
    <w:name w:val="Vuoto~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VuotoLTHintergrundobjekte">
    <w:name w:val="Vuoto~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VuotoLTHintergrund">
    <w:name w:val="Vuoto~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LibreOffice/6.1.5.2$Linux_X86_64 LibreOffice_project/10$Build-2</Application>
  <Pages>2</Pages>
  <Words>359</Words>
  <Characters>1895</Characters>
  <CharactersWithSpaces>2239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2020-02-12T14:18:36Z</dcterms:created>
  <dc:creator>Mauricio Abel Soto Gomez</dc:creator>
  <dc:description/>
  <dc:language>en-US</dc:language>
  <cp:lastModifiedBy/>
  <dcterms:modified xsi:type="dcterms:W3CDTF">2020-10-21T00:34:24Z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