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Documento de Arquitectura de Software (DAS)</w:t>
      </w:r>
    </w:p>
    <w:p>
      <w:pPr>
        <w:pStyle w:val="BodyText"/>
      </w:pPr>
      <w:r>
        <w:t xml:space="preserve">Vistas 4+1, componentes, decisiones de arquitectura, seguridad, despliegue y pruebas</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19 de octubre de 2026</w:t>
      </w:r>
    </w:p>
    <w:p>
      <w:pPr>
        <w:pStyle w:val="BodyText"/>
      </w:pPr>
      <w:r>
        <w:rPr>
          <w:b/>
          <w:bCs/>
        </w:rPr>
        <w:t xml:space="preserve">Estado:</w:t>
      </w:r>
      <w:r>
        <w:t xml:space="preserve"> </w:t>
      </w:r>
      <w:r>
        <w:t xml:space="preserve">Al cierre del Sprint 7; Sprint 8 en curso</w:t>
      </w:r>
    </w:p>
    <w:p>
      <w:r>
        <w:br w:type="page"/>
      </w:r>
    </w:p>
    <w:bookmarkStart w:id="19" w:name="contenido"/>
    <w:p>
      <w:pPr>
        <w:pStyle w:val="Heading1"/>
      </w:pPr>
      <w:r>
        <w:t xml:space="preserve">Contenido</w:t>
      </w:r>
    </w:p>
    <w:p>
      <w:pPr>
        <w:pStyle w:val="Compact"/>
        <w:numPr>
          <w:ilvl w:val="0"/>
          <w:numId w:val="1001"/>
        </w:numPr>
      </w:pPr>
      <w:r>
        <w:t xml:space="preserve">Propósito y alcance del documento</w:t>
      </w:r>
    </w:p>
    <w:p>
      <w:pPr>
        <w:pStyle w:val="Compact"/>
        <w:numPr>
          <w:ilvl w:val="0"/>
          <w:numId w:val="1001"/>
        </w:numPr>
      </w:pPr>
      <w:r>
        <w:t xml:space="preserve">Visión general de la solución</w:t>
      </w:r>
    </w:p>
    <w:p>
      <w:pPr>
        <w:pStyle w:val="Compact"/>
        <w:numPr>
          <w:ilvl w:val="0"/>
          <w:numId w:val="1001"/>
        </w:numPr>
      </w:pPr>
      <w:r>
        <w:t xml:space="preserve">Modelo de vistas 4+1</w:t>
      </w:r>
    </w:p>
    <w:p>
      <w:pPr>
        <w:pStyle w:val="Compact"/>
        <w:numPr>
          <w:ilvl w:val="0"/>
          <w:numId w:val="1001"/>
        </w:numPr>
      </w:pPr>
      <w:r>
        <w:t xml:space="preserve">Vista lógica: el dominio</w:t>
      </w:r>
    </w:p>
    <w:p>
      <w:pPr>
        <w:pStyle w:val="Compact"/>
        <w:numPr>
          <w:ilvl w:val="0"/>
          <w:numId w:val="1001"/>
        </w:numPr>
      </w:pPr>
      <w:r>
        <w:t xml:space="preserve">Vista de procesos</w:t>
      </w:r>
    </w:p>
    <w:p>
      <w:pPr>
        <w:pStyle w:val="Compact"/>
        <w:numPr>
          <w:ilvl w:val="0"/>
          <w:numId w:val="1001"/>
        </w:numPr>
      </w:pPr>
      <w:r>
        <w:t xml:space="preserve">Vista de desarrollo</w:t>
      </w:r>
    </w:p>
    <w:p>
      <w:pPr>
        <w:pStyle w:val="Compact"/>
        <w:numPr>
          <w:ilvl w:val="0"/>
          <w:numId w:val="1001"/>
        </w:numPr>
      </w:pPr>
      <w:r>
        <w:t xml:space="preserve">Vista física</w:t>
      </w:r>
    </w:p>
    <w:p>
      <w:pPr>
        <w:pStyle w:val="Compact"/>
        <w:numPr>
          <w:ilvl w:val="0"/>
          <w:numId w:val="1001"/>
        </w:numPr>
      </w:pPr>
      <w:r>
        <w:t xml:space="preserve">Decisiones de arquitectura</w:t>
      </w:r>
    </w:p>
    <w:p>
      <w:pPr>
        <w:pStyle w:val="Compact"/>
        <w:numPr>
          <w:ilvl w:val="0"/>
          <w:numId w:val="1001"/>
        </w:numPr>
      </w:pPr>
      <w:r>
        <w:t xml:space="preserve">Seguridad y privacidad</w:t>
      </w:r>
    </w:p>
    <w:p>
      <w:pPr>
        <w:pStyle w:val="Compact"/>
        <w:numPr>
          <w:ilvl w:val="0"/>
          <w:numId w:val="1001"/>
        </w:numPr>
      </w:pPr>
      <w:r>
        <w:t xml:space="preserve">Escenarios</w:t>
      </w:r>
    </w:p>
    <w:p>
      <w:pPr>
        <w:pStyle w:val="Compact"/>
        <w:numPr>
          <w:ilvl w:val="0"/>
          <w:numId w:val="1001"/>
        </w:numPr>
      </w:pPr>
      <w:r>
        <w:t xml:space="preserve">Pruebas y calidad</w:t>
      </w:r>
    </w:p>
    <w:p>
      <w:pPr>
        <w:pStyle w:val="Compact"/>
        <w:numPr>
          <w:ilvl w:val="0"/>
          <w:numId w:val="1001"/>
        </w:numPr>
      </w:pPr>
      <w:r>
        <w:t xml:space="preserve">Marco normativo: pago en custodia y Ley Fintech 21.521</w:t>
      </w:r>
    </w:p>
    <w:p>
      <w:pPr>
        <w:pStyle w:val="Compact"/>
        <w:numPr>
          <w:ilvl w:val="0"/>
          <w:numId w:val="1001"/>
        </w:numPr>
      </w:pPr>
      <w:r>
        <w:t xml:space="preserve">Evolución del documento</w:t>
      </w:r>
    </w:p>
    <w:p>
      <w:r>
        <w:br w:type="page"/>
      </w:r>
    </w:p>
    <w:bookmarkEnd w:id="19"/>
    <w:bookmarkStart w:id="20" w:name="propósito-y-alcance-del-documento"/>
    <w:p>
      <w:pPr>
        <w:pStyle w:val="Heading1"/>
      </w:pPr>
      <w:r>
        <w:t xml:space="preserve">1. Propósito y alcance del documento</w:t>
      </w:r>
    </w:p>
    <w:p>
      <w:pPr>
        <w:pStyle w:val="FirstParagraph"/>
      </w:pPr>
      <w:r>
        <w:t xml:space="preserve">Este documento describe la arquitectura de software de Relwo, la plataforma de servicios a domicilio con pago en custodia que el equipo construye como proyecto de título. Explica qué piezas forman la solución, cómo se reparten las responsabilidades, qué reglas no se pueden romper y por qué se tomaron las decisiones principales. Está organizado según el modelo de vistas 4+1, la forma habitual de presentar una arquitectura desde varios ángulos complementarios.</w:t>
      </w:r>
    </w:p>
    <w:p>
      <w:pPr>
        <w:pStyle w:val="BodyText"/>
      </w:pPr>
      <w:r>
        <w:t xml:space="preserve">Lo escribimos para dos lectores: el docente guía, que necesita entender en veinte minutos cómo está armado el sistema sin abrir el código, y el propio equipo, que lo usa como referencia común cuando una historia nueva toca el pago, los estados o la cobertura.</w:t>
      </w:r>
    </w:p>
    <w:p>
      <w:pPr>
        <w:pStyle w:val="BodyText"/>
      </w:pPr>
      <w:r>
        <w:t xml:space="preserve">El documento cubre la estructura lógica del dominio, los flujos principales, la organización del código, el despliegue, las decisiones de arquitectura, la seguridad, las pruebas y el marco normativo del pago en custodia. No cubre el modelo de datos columna por columna, que tiene su propio documento con diccionario; tampoco el listado de requerimientos ni la planificación por sprint, que están en sus respectivos documentos. Las cifras son las registradas al cierre del Sprint 7; el Sprint 8 está en curso y todavía no tiene acta ni retrospectiva.</w:t>
      </w:r>
    </w:p>
    <w:p>
      <w:pPr>
        <w:pStyle w:val="BodyText"/>
      </w:pPr>
      <w:r>
        <w:t xml:space="preserve">Aunque Relwo se desarrolla para un cliente real, este es un documento académico del equipo. Lo que dice sobre normativa financiera es análisis técnico, no opinión legal; esa calificación corresponde a la asesora legal (sección 12).</w:t>
      </w:r>
    </w:p>
    <w:bookmarkEnd w:id="20"/>
    <w:bookmarkStart w:id="21" w:name="visión-general-de-la-solución"/>
    <w:p>
      <w:pPr>
        <w:pStyle w:val="Heading1"/>
      </w:pPr>
      <w:r>
        <w:t xml:space="preserve">2. Visión general de la solución</w:t>
      </w:r>
    </w:p>
    <w:p>
      <w:pPr>
        <w:pStyle w:val="FirstParagraph"/>
      </w:pPr>
      <w:r>
        <w:t xml:space="preserve">Relwo conecta a hogares que necesitan un servicio con maestros verificados que lo prestan, y protege el dinero del cliente hasta que el trabajo termina bien. En la primera versión se pueden contratar tres oficios —limpieza, gasfitería y cerrajería— en el Gran Santiago, con 40 comunas visibles como cobertura y 4 operativas al inicio: Las Condes, Ñuñoa, Vitacura y Santiago.</w:t>
      </w:r>
    </w:p>
    <w:p>
      <w:pPr>
        <w:pStyle w:val="BodyText"/>
      </w:pPr>
      <w:r>
        <w:t xml:space="preserve">La solución se compone de tres productos de software y una base de datos.</w:t>
      </w:r>
    </w:p>
    <w:p>
      <w:pPr>
        <w:pStyle w:val="BodyText"/>
      </w:pPr>
      <w:r>
        <w:rPr>
          <w:b/>
          <w:bCs/>
        </w:rPr>
        <w:t xml:space="preserve">La app para clientes y maestros.</w:t>
      </w:r>
      <w:r>
        <w:t xml:space="preserve"> </w:t>
      </w:r>
      <w:r>
        <w:t xml:space="preserve">Una sola aplicación móvil con dos modos. En modo cliente, la persona describe lo que necesita, recibe ofertas, elige a un maestro, aprueba el monto en terreno, paga una sola vez y cierra el servicio con un código. En modo prestador, el maestro recibe alertas de solicitudes que calzan con su perfil, oferta, declara que va en camino y que llegó, cotiza en terreno, sube la foto de término e ingresa el código de cierre.</w:t>
      </w:r>
    </w:p>
    <w:p>
      <w:pPr>
        <w:pStyle w:val="BodyText"/>
      </w:pPr>
      <w:r>
        <w:rPr>
          <w:b/>
          <w:bCs/>
        </w:rPr>
        <w:t xml:space="preserve">La torre de control.</w:t>
      </w:r>
      <w:r>
        <w:t xml:space="preserve"> </w:t>
      </w:r>
      <w:r>
        <w:t xml:space="preserve">Un panel web para el equipo de operación. Desde ahí se aprueban maestros, se configuran oficios, comunas, precios, comisiones y plazos, se atienden disputas, se revisa la conciliación y se consultan métricas. La torre no asigna servicios ni mueve dinero por su cuenta: monitorea e instruye.</w:t>
      </w:r>
    </w:p>
    <w:p>
      <w:pPr>
        <w:pStyle w:val="BodyText"/>
      </w:pPr>
      <w:r>
        <w:rPr>
          <w:b/>
          <w:bCs/>
        </w:rPr>
        <w:t xml:space="preserve">El servidor.</w:t>
      </w:r>
      <w:r>
        <w:t xml:space="preserve"> </w:t>
      </w:r>
      <w:r>
        <w:t xml:space="preserve">El único lugar donde se calculan montos, se cambian estados, se habla con los servicios externos y se guardan los datos. La app y la torre solo muestran lo que el servidor entrega y le envían intenciones del usuario.</w:t>
      </w:r>
    </w:p>
    <w:p>
      <w:pPr>
        <w:pStyle w:val="BodyText"/>
      </w:pPr>
      <w:r>
        <w:rPr>
          <w:b/>
          <w:bCs/>
        </w:rPr>
        <w:t xml:space="preserve">La base de datos.</w:t>
      </w:r>
      <w:r>
        <w:t xml:space="preserve"> </w:t>
      </w:r>
      <w:r>
        <w:t xml:space="preserve">Guarda catálogo, usuarios, solicitudes, servicios, pagos, disputas, mensajes, auditoría y eventos de producto: 55 tablas en 6 dominios.</w:t>
      </w:r>
    </w:p>
    <w:p>
      <w:pPr>
        <w:pStyle w:val="BodyText"/>
      </w:pPr>
      <w:r>
        <w:t xml:space="preserve">La regla de oro es</w:t>
      </w:r>
      <w:r>
        <w:t xml:space="preserve"> </w:t>
      </w:r>
      <w:r>
        <w:rPr>
          <w:b/>
          <w:bCs/>
        </w:rPr>
        <w:t xml:space="preserve">todo pasa por el servidor</w:t>
      </w:r>
      <w:r>
        <w:t xml:space="preserve">. Ningún precio, comisión o recargo se calcula en la app ni en el panel; ninguna transición de estado la decide el dispositivo; ninguna llamada a la pasarela de pago, al proveedor de mapas, al de mensajería o al de verificación de identidad sale desde el teléfono. Así cliente y maestro ven siempre las mismas cifras y la lógica crítica se prueba en un solo lugar.</w:t>
      </w:r>
    </w:p>
    <w:bookmarkEnd w:id="21"/>
    <w:bookmarkStart w:id="22" w:name="modelo-de-vistas-41"/>
    <w:p>
      <w:pPr>
        <w:pStyle w:val="Heading1"/>
      </w:pPr>
      <w:r>
        <w:t xml:space="preserve">3. Modelo de vistas 4+1</w:t>
      </w:r>
    </w:p>
    <w:p>
      <w:pPr>
        <w:pStyle w:val="FirstParagraph"/>
      </w:pPr>
      <w:r>
        <w:t xml:space="preserve">El modelo 4+1 organiza una arquitectura en cuatro vistas concurrentes más una quinta, de escenarios, que las amarra y las valida. Usamos su vocabulario para ordenar lo que de todas formas había que documentar; no se inventó arquitectura para cumplir el formato.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Vista</w:t>
            </w:r>
          </w:p>
        </w:tc>
        <w:tc>
          <w:tcPr/>
          <w:p>
            <w:pPr>
              <w:pStyle w:val="Compact"/>
            </w:pPr>
            <w:r>
              <w:rPr>
                <w:b/>
                <w:bCs/>
              </w:rPr>
              <w:t xml:space="preserve">Qué pregunta responde</w:t>
            </w:r>
          </w:p>
        </w:tc>
        <w:tc>
          <w:tcPr/>
          <w:p>
            <w:pPr>
              <w:pStyle w:val="Compact"/>
            </w:pPr>
            <w:r>
              <w:rPr>
                <w:b/>
                <w:bCs/>
              </w:rPr>
              <w:t xml:space="preserve">Dónde está en este documento</w:t>
            </w:r>
          </w:p>
        </w:tc>
      </w:tr>
      <w:tr>
        <w:tc>
          <w:tcPr/>
          <w:p>
            <w:pPr>
              <w:pStyle w:val="Compact"/>
            </w:pPr>
            <w:r>
              <w:t xml:space="preserve">Lógica</w:t>
            </w:r>
          </w:p>
        </w:tc>
        <w:tc>
          <w:tcPr/>
          <w:p>
            <w:pPr>
              <w:pStyle w:val="Compact"/>
            </w:pPr>
            <w:r>
              <w:t xml:space="preserve">¿Qué entidades y reglas gobiernan el dominio? ¿Qué estados puede tener un servicio?</w:t>
            </w:r>
          </w:p>
        </w:tc>
        <w:tc>
          <w:tcPr/>
          <w:p>
            <w:pPr>
              <w:pStyle w:val="Compact"/>
            </w:pPr>
            <w:r>
              <w:t xml:space="preserve">Sección 4</w:t>
            </w:r>
          </w:p>
        </w:tc>
      </w:tr>
      <w:tr>
        <w:tc>
          <w:tcPr/>
          <w:p>
            <w:pPr>
              <w:pStyle w:val="Compact"/>
            </w:pPr>
            <w:r>
              <w:t xml:space="preserve">Procesos</w:t>
            </w:r>
          </w:p>
        </w:tc>
        <w:tc>
          <w:tcPr/>
          <w:p>
            <w:pPr>
              <w:pStyle w:val="Compact"/>
            </w:pPr>
            <w:r>
              <w:t xml:space="preserve">¿Cómo fluye el trabajo entre actores y dónde está el dinero en cada instante?</w:t>
            </w:r>
          </w:p>
        </w:tc>
        <w:tc>
          <w:tcPr/>
          <w:p>
            <w:pPr>
              <w:pStyle w:val="Compact"/>
            </w:pPr>
            <w:r>
              <w:t xml:space="preserve">Sección 5</w:t>
            </w:r>
          </w:p>
        </w:tc>
      </w:tr>
      <w:tr>
        <w:tc>
          <w:tcPr/>
          <w:p>
            <w:pPr>
              <w:pStyle w:val="Compact"/>
            </w:pPr>
            <w:r>
              <w:t xml:space="preserve">Desarrollo</w:t>
            </w:r>
          </w:p>
        </w:tc>
        <w:tc>
          <w:tcPr/>
          <w:p>
            <w:pPr>
              <w:pStyle w:val="Compact"/>
            </w:pPr>
            <w:r>
              <w:t xml:space="preserve">¿Cómo se organiza el código, quién lo revisa y cómo se integra?</w:t>
            </w:r>
          </w:p>
        </w:tc>
        <w:tc>
          <w:tcPr/>
          <w:p>
            <w:pPr>
              <w:pStyle w:val="Compact"/>
            </w:pPr>
            <w:r>
              <w:t xml:space="preserve">Sección 6</w:t>
            </w:r>
          </w:p>
        </w:tc>
      </w:tr>
      <w:tr>
        <w:tc>
          <w:tcPr/>
          <w:p>
            <w:pPr>
              <w:pStyle w:val="Compact"/>
            </w:pPr>
            <w:r>
              <w:t xml:space="preserve">Física</w:t>
            </w:r>
          </w:p>
        </w:tc>
        <w:tc>
          <w:tcPr/>
          <w:p>
            <w:pPr>
              <w:pStyle w:val="Compact"/>
            </w:pPr>
            <w:r>
              <w:t xml:space="preserve">¿Dónde corre cada pieza y de qué servicios externos depende?</w:t>
            </w:r>
          </w:p>
        </w:tc>
        <w:tc>
          <w:tcPr/>
          <w:p>
            <w:pPr>
              <w:pStyle w:val="Compact"/>
            </w:pPr>
            <w:r>
              <w:t xml:space="preserve">Sección 7</w:t>
            </w:r>
          </w:p>
        </w:tc>
      </w:tr>
      <w:tr>
        <w:tc>
          <w:tcPr/>
          <w:p>
            <w:pPr>
              <w:pStyle w:val="Compact"/>
            </w:pPr>
            <w:r>
              <w:t xml:space="preserve">Escenarios (+1)</w:t>
            </w:r>
          </w:p>
        </w:tc>
        <w:tc>
          <w:tcPr/>
          <w:p>
            <w:pPr>
              <w:pStyle w:val="Compact"/>
            </w:pPr>
            <w:r>
              <w:t xml:space="preserve">¿Cómo se cruzan las cuatro vistas en casos reales de uso?</w:t>
            </w:r>
          </w:p>
        </w:tc>
        <w:tc>
          <w:tcPr/>
          <w:p>
            <w:pPr>
              <w:pStyle w:val="Compact"/>
            </w:pPr>
            <w:r>
              <w:t xml:space="preserve">Sección 10</w:t>
            </w:r>
          </w:p>
        </w:tc>
      </w:tr>
    </w:tbl>
    <w:p>
      <w:pPr>
        <w:pStyle w:val="BodyText"/>
      </w:pPr>
      <w:r>
        <w:t xml:space="preserve">Decisiones, seguridad, pruebas y marco normativo atraviesan las cinco vistas y van en secciones aparte.</w:t>
      </w:r>
    </w:p>
    <w:bookmarkEnd w:id="22"/>
    <w:bookmarkStart w:id="26" w:name="vista-lógica-el-dominio"/>
    <w:p>
      <w:pPr>
        <w:pStyle w:val="Heading1"/>
      </w:pPr>
      <w:r>
        <w:t xml:space="preserve">4. Vista lógica: el dominio</w:t>
      </w:r>
    </w:p>
    <w:bookmarkStart w:id="23" w:name="las-entidades-principales"/>
    <w:p>
      <w:pPr>
        <w:pStyle w:val="Heading2"/>
      </w:pPr>
      <w:r>
        <w:t xml:space="preserve">4.1 Las entidades principales</w:t>
      </w:r>
    </w:p>
    <w:p>
      <w:pPr>
        <w:pStyle w:val="FirstParagraph"/>
      </w:pPr>
      <w:r>
        <w:t xml:space="preserve">El dominio gira en torno a una</w:t>
      </w:r>
      <w:r>
        <w:t xml:space="preserve"> </w:t>
      </w:r>
      <w:r>
        <w:rPr>
          <w:b/>
          <w:bCs/>
        </w:rPr>
        <w:t xml:space="preserve">cuenta de usuario</w:t>
      </w:r>
      <w:r>
        <w:t xml:space="preserve"> </w:t>
      </w:r>
      <w:r>
        <w:t xml:space="preserve">que puede actuar como cliente y como prestador (el maestro). El cliente tiene</w:t>
      </w:r>
      <w:r>
        <w:t xml:space="preserve"> </w:t>
      </w:r>
      <w:r>
        <w:rPr>
          <w:b/>
          <w:bCs/>
        </w:rPr>
        <w:t xml:space="preserve">hogares</w:t>
      </w:r>
      <w:r>
        <w:t xml:space="preserve"> </w:t>
      </w:r>
      <w:r>
        <w:t xml:space="preserve">con dirección geocodificada dentro de una</w:t>
      </w:r>
      <w:r>
        <w:t xml:space="preserve"> </w:t>
      </w:r>
      <w:r>
        <w:rPr>
          <w:b/>
          <w:bCs/>
        </w:rPr>
        <w:t xml:space="preserve">comuna</w:t>
      </w:r>
      <w:r>
        <w:t xml:space="preserve">. El maestro tiene una verificación por capas —identidad, antecedentes, referencias y, en los oficios que lo exigen, licencia habilitante— y el</w:t>
      </w:r>
      <w:r>
        <w:t xml:space="preserve"> </w:t>
      </w:r>
      <w:r>
        <w:rPr>
          <w:b/>
          <w:bCs/>
        </w:rPr>
        <w:t xml:space="preserve">Sello RELWO</w:t>
      </w:r>
      <w:r>
        <w:t xml:space="preserve"> </w:t>
      </w:r>
      <w:r>
        <w:t xml:space="preserve">se muestra solo con todas vigentes; el sello se deriva cada vez y no se guarda, porque la vigencia de los antecedentes caduca sola. Los</w:t>
      </w:r>
      <w:r>
        <w:t xml:space="preserve"> </w:t>
      </w:r>
      <w:r>
        <w:rPr>
          <w:b/>
          <w:bCs/>
        </w:rPr>
        <w:t xml:space="preserve">oficios</w:t>
      </w:r>
      <w:r>
        <w:t xml:space="preserve"> </w:t>
      </w:r>
      <w:r>
        <w:t xml:space="preserve">y las</w:t>
      </w:r>
      <w:r>
        <w:t xml:space="preserve"> </w:t>
      </w:r>
      <w:r>
        <w:rPr>
          <w:b/>
          <w:bCs/>
        </w:rPr>
        <w:t xml:space="preserve">comunas</w:t>
      </w:r>
      <w:r>
        <w:t xml:space="preserve"> </w:t>
      </w:r>
      <w:r>
        <w:t xml:space="preserve">son registros configurables, no valores en el código; cada maestro declara su</w:t>
      </w:r>
      <w:r>
        <w:t xml:space="preserve"> </w:t>
      </w:r>
      <w:r>
        <w:rPr>
          <w:b/>
          <w:bCs/>
        </w:rPr>
        <w:t xml:space="preserve">cobertura</w:t>
      </w:r>
      <w:r>
        <w:t xml:space="preserve"> </w:t>
      </w:r>
      <w:r>
        <w:t xml:space="preserve">(las comunas que atiende) y su</w:t>
      </w:r>
      <w:r>
        <w:t xml:space="preserve"> </w:t>
      </w:r>
      <w:r>
        <w:rPr>
          <w:b/>
          <w:bCs/>
        </w:rPr>
        <w:t xml:space="preserve">disponibilidad</w:t>
      </w:r>
      <w:r>
        <w:t xml:space="preserve">.</w:t>
      </w:r>
    </w:p>
    <w:p>
      <w:pPr>
        <w:pStyle w:val="BodyText"/>
      </w:pPr>
      <w:r>
        <w:t xml:space="preserve">El cliente crea una</w:t>
      </w:r>
      <w:r>
        <w:t xml:space="preserve"> </w:t>
      </w:r>
      <w:r>
        <w:rPr>
          <w:b/>
          <w:bCs/>
        </w:rPr>
        <w:t xml:space="preserve">solicitud</w:t>
      </w:r>
      <w:r>
        <w:t xml:space="preserve">, que se publica a los maestros cuyo perfil calza; cada interesado deja una</w:t>
      </w:r>
      <w:r>
        <w:t xml:space="preserve"> </w:t>
      </w:r>
      <w:r>
        <w:rPr>
          <w:b/>
          <w:bCs/>
        </w:rPr>
        <w:t xml:space="preserve">oferta</w:t>
      </w:r>
      <w:r>
        <w:t xml:space="preserve"> </w:t>
      </w:r>
      <w:r>
        <w:t xml:space="preserve">y, cuando el cliente elige una, el</w:t>
      </w:r>
      <w:r>
        <w:t xml:space="preserve"> </w:t>
      </w:r>
      <w:r>
        <w:rPr>
          <w:b/>
          <w:bCs/>
        </w:rPr>
        <w:t xml:space="preserve">servicio</w:t>
      </w:r>
      <w:r>
        <w:t xml:space="preserve"> </w:t>
      </w:r>
      <w:r>
        <w:t xml:space="preserve">queda con maestro y fecha. El servicio es la unidad que tiene estado, pago, cierre y evidencia. El precio se modela como datos —una</w:t>
      </w:r>
      <w:r>
        <w:t xml:space="preserve"> </w:t>
      </w:r>
      <w:r>
        <w:rPr>
          <w:b/>
          <w:bCs/>
        </w:rPr>
        <w:t xml:space="preserve">regla de precio</w:t>
      </w:r>
      <w:r>
        <w:t xml:space="preserve"> </w:t>
      </w:r>
      <w:r>
        <w:t xml:space="preserve">versionada— y la</w:t>
      </w:r>
      <w:r>
        <w:t xml:space="preserve"> </w:t>
      </w:r>
      <w:r>
        <w:rPr>
          <w:b/>
          <w:bCs/>
        </w:rPr>
        <w:t xml:space="preserve">cotización</w:t>
      </w:r>
      <w:r>
        <w:t xml:space="preserve"> </w:t>
      </w:r>
      <w:r>
        <w:t xml:space="preserve">es el resultado del cálculo en el servidor. Lo que el maestro propone en terreno y el cliente aprueba es una</w:t>
      </w:r>
      <w:r>
        <w:t xml:space="preserve"> </w:t>
      </w:r>
      <w:r>
        <w:rPr>
          <w:b/>
          <w:bCs/>
        </w:rPr>
        <w:t xml:space="preserve">aprobación en terreno</w:t>
      </w:r>
      <w:r>
        <w:t xml:space="preserve">, entidad propia porque mueve dinero. El</w:t>
      </w:r>
      <w:r>
        <w:t xml:space="preserve"> </w:t>
      </w:r>
      <w:r>
        <w:rPr>
          <w:b/>
          <w:bCs/>
        </w:rPr>
        <w:t xml:space="preserve">pago</w:t>
      </w:r>
      <w:r>
        <w:t xml:space="preserve"> </w:t>
      </w:r>
      <w:r>
        <w:t xml:space="preserve">tiene su propio ciclo de estados y guarda solo la referencia de la pasarela; la</w:t>
      </w:r>
      <w:r>
        <w:t xml:space="preserve"> </w:t>
      </w:r>
      <w:r>
        <w:rPr>
          <w:b/>
          <w:bCs/>
        </w:rPr>
        <w:t xml:space="preserve">disputa</w:t>
      </w:r>
      <w:r>
        <w:t xml:space="preserve">, la</w:t>
      </w:r>
      <w:r>
        <w:t xml:space="preserve"> </w:t>
      </w:r>
      <w:r>
        <w:rPr>
          <w:b/>
          <w:bCs/>
        </w:rPr>
        <w:t xml:space="preserve">evaluación</w:t>
      </w:r>
      <w:r>
        <w:t xml:space="preserve">, los</w:t>
      </w:r>
      <w:r>
        <w:t xml:space="preserve"> </w:t>
      </w:r>
      <w:r>
        <w:rPr>
          <w:b/>
          <w:bCs/>
        </w:rPr>
        <w:t xml:space="preserve">mensajes</w:t>
      </w:r>
      <w:r>
        <w:t xml:space="preserve"> </w:t>
      </w:r>
      <w:r>
        <w:t xml:space="preserve">y la</w:t>
      </w:r>
      <w:r>
        <w:t xml:space="preserve"> </w:t>
      </w:r>
      <w:r>
        <w:rPr>
          <w:b/>
          <w:bCs/>
        </w:rPr>
        <w:t xml:space="preserve">auditoría</w:t>
      </w:r>
      <w:r>
        <w:t xml:space="preserve"> </w:t>
      </w:r>
      <w:r>
        <w:t xml:space="preserve">completan el dominio.</w:t>
      </w:r>
    </w:p>
    <w:p>
      <w:pPr>
        <w:pStyle w:val="BodyText"/>
      </w:pPr>
      <w:r>
        <w:t xml:space="preserve">En resumen, cada entidad representa lo siguiente. El</w:t>
      </w:r>
      <w:r>
        <w:t xml:space="preserve"> </w:t>
      </w:r>
      <w:r>
        <w:rPr>
          <w:b/>
          <w:bCs/>
        </w:rPr>
        <w:t xml:space="preserve">usuario</w:t>
      </w:r>
      <w:r>
        <w:t xml:space="preserve"> </w:t>
      </w:r>
      <w:r>
        <w:t xml:space="preserve">es una cuenta con uno o dos roles, cliente o prestador; el prestador agrega la verificación por capas y el Sello RELWO derivado. El</w:t>
      </w:r>
      <w:r>
        <w:t xml:space="preserve"> </w:t>
      </w:r>
      <w:r>
        <w:rPr>
          <w:b/>
          <w:bCs/>
        </w:rPr>
        <w:t xml:space="preserve">hogar</w:t>
      </w:r>
      <w:r>
        <w:t xml:space="preserve"> </w:t>
      </w:r>
      <w:r>
        <w:t xml:space="preserve">es la dirección geocodificada de un cliente, con datos de acceso sensibles, ubicada en una comuna. El</w:t>
      </w:r>
      <w:r>
        <w:t xml:space="preserve"> </w:t>
      </w:r>
      <w:r>
        <w:rPr>
          <w:b/>
          <w:bCs/>
        </w:rPr>
        <w:t xml:space="preserve">oficio</w:t>
      </w:r>
      <w:r>
        <w:t xml:space="preserve"> </w:t>
      </w:r>
      <w:r>
        <w:t xml:space="preserve">es el servicio ofrecido (limpieza, gasfitería, cerrajería); es configurable y puede tener o no modalidad urgente. La</w:t>
      </w:r>
      <w:r>
        <w:t xml:space="preserve"> </w:t>
      </w:r>
      <w:r>
        <w:rPr>
          <w:b/>
          <w:bCs/>
        </w:rPr>
        <w:t xml:space="preserve">comuna</w:t>
      </w:r>
      <w:r>
        <w:t xml:space="preserve"> </w:t>
      </w:r>
      <w:r>
        <w:t xml:space="preserve">es un polígono administrativo con indicadores independientes de visible y operativa. La</w:t>
      </w:r>
      <w:r>
        <w:t xml:space="preserve"> </w:t>
      </w:r>
      <w:r>
        <w:rPr>
          <w:b/>
          <w:bCs/>
        </w:rPr>
        <w:t xml:space="preserve">cobertura y disponibilidad</w:t>
      </w:r>
      <w:r>
        <w:t xml:space="preserve"> </w:t>
      </w:r>
      <w:r>
        <w:t xml:space="preserve">corresponde a las comunas que cada maestro declara atender y a las ventanas horarias en que está disponible.</w:t>
      </w:r>
    </w:p>
    <w:p>
      <w:pPr>
        <w:pStyle w:val="BodyText"/>
      </w:pPr>
      <w:r>
        <w:t xml:space="preserve">La</w:t>
      </w:r>
      <w:r>
        <w:t xml:space="preserve"> </w:t>
      </w:r>
      <w:r>
        <w:rPr>
          <w:b/>
          <w:bCs/>
        </w:rPr>
        <w:t xml:space="preserve">solicitud y publicación</w:t>
      </w:r>
      <w:r>
        <w:t xml:space="preserve"> </w:t>
      </w:r>
      <w:r>
        <w:t xml:space="preserve">es lo que el cliente pide y su difusión a los maestros cuyo perfil calza. La</w:t>
      </w:r>
      <w:r>
        <w:t xml:space="preserve"> </w:t>
      </w:r>
      <w:r>
        <w:rPr>
          <w:b/>
          <w:bCs/>
        </w:rPr>
        <w:t xml:space="preserve">oferta</w:t>
      </w:r>
      <w:r>
        <w:t xml:space="preserve"> </w:t>
      </w:r>
      <w:r>
        <w:t xml:space="preserve">es la propuesta de un maestro con valor estimado y tarifa de visita; el cliente elige una. El</w:t>
      </w:r>
      <w:r>
        <w:t xml:space="preserve"> </w:t>
      </w:r>
      <w:r>
        <w:rPr>
          <w:b/>
          <w:bCs/>
        </w:rPr>
        <w:t xml:space="preserve">servicio</w:t>
      </w:r>
      <w:r>
        <w:t xml:space="preserve"> </w:t>
      </w:r>
      <w:r>
        <w:t xml:space="preserve">es la ocurrencia concreta del trabajo: estado, maestro asignado, pago, cierre y evidencia. La</w:t>
      </w:r>
      <w:r>
        <w:t xml:space="preserve"> </w:t>
      </w:r>
      <w:r>
        <w:rPr>
          <w:b/>
          <w:bCs/>
        </w:rPr>
        <w:t xml:space="preserve">regla de precio y cotización</w:t>
      </w:r>
      <w:r>
        <w:t xml:space="preserve"> </w:t>
      </w:r>
      <w:r>
        <w:t xml:space="preserve">reúne los parámetros versionados y el resultado calculado en el servidor, con desglose. La</w:t>
      </w:r>
      <w:r>
        <w:t xml:space="preserve"> </w:t>
      </w:r>
      <w:r>
        <w:rPr>
          <w:b/>
          <w:bCs/>
        </w:rPr>
        <w:t xml:space="preserve">aprobación en terreno</w:t>
      </w:r>
      <w:r>
        <w:t xml:space="preserve"> </w:t>
      </w:r>
      <w:r>
        <w:t xml:space="preserve">es el monto definitivo o gasto imprevisto que el maestro propone y el cliente aprueba. El</w:t>
      </w:r>
      <w:r>
        <w:t xml:space="preserve"> </w:t>
      </w:r>
      <w:r>
        <w:rPr>
          <w:b/>
          <w:bCs/>
        </w:rPr>
        <w:t xml:space="preserve">pago</w:t>
      </w:r>
      <w:r>
        <w:t xml:space="preserve"> </w:t>
      </w:r>
      <w:r>
        <w:t xml:space="preserve">es la proyección local del estado del dinero dentro del procesador: solo referencia, sin tarjeta. La</w:t>
      </w:r>
      <w:r>
        <w:t xml:space="preserve"> </w:t>
      </w:r>
      <w:r>
        <w:rPr>
          <w:b/>
          <w:bCs/>
        </w:rPr>
        <w:t xml:space="preserve">disputa y evaluación</w:t>
      </w:r>
      <w:r>
        <w:t xml:space="preserve"> </w:t>
      </w:r>
      <w:r>
        <w:t xml:space="preserve">cubren el reclamo con evidencia gestionado por la torre y la calificación mutua al cierre.</w:t>
      </w:r>
    </w:p>
    <w:bookmarkEnd w:id="23"/>
    <w:bookmarkStart w:id="24" w:name="la-máquina-de-ocho-estados-del-servicio"/>
    <w:p>
      <w:pPr>
        <w:pStyle w:val="Heading2"/>
      </w:pPr>
      <w:r>
        <w:t xml:space="preserve">4.2 La máquina de ocho estados del servicio</w:t>
      </w:r>
    </w:p>
    <w:p>
      <w:pPr>
        <w:pStyle w:val="FirstParagraph"/>
      </w:pPr>
      <w:r>
        <w:t xml:space="preserve">El servicio tiene ocho estados oficiales y cerrados; cuando el flujo cambió, cambió qué acción provoca cada transición, no la lista. El detalle operativo —si el maestro va en camino, si ya llegó, si el pago fue liberado— es información auxiliar que la interfaz muestra y de la que ninguna lógica de pago o cierre depende.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Estado</w:t>
            </w:r>
          </w:p>
        </w:tc>
        <w:tc>
          <w:tcPr/>
          <w:p>
            <w:pPr>
              <w:pStyle w:val="Compact"/>
            </w:pPr>
            <w:r>
              <w:rPr>
                <w:b/>
                <w:bCs/>
              </w:rPr>
              <w:t xml:space="preserve">Significado</w:t>
            </w:r>
          </w:p>
        </w:tc>
        <w:tc>
          <w:tcPr/>
          <w:p>
            <w:pPr>
              <w:pStyle w:val="Compact"/>
            </w:pPr>
            <w:r>
              <w:rPr>
                <w:b/>
                <w:bCs/>
              </w:rPr>
              <w:t xml:space="preserve">Quién lo provoca</w:t>
            </w:r>
          </w:p>
        </w:tc>
      </w:tr>
      <w:tr>
        <w:tc>
          <w:tcPr/>
          <w:p>
            <w:pPr>
              <w:pStyle w:val="Compact"/>
            </w:pPr>
            <w:r>
              <w:t xml:space="preserve">Creada</w:t>
            </w:r>
          </w:p>
        </w:tc>
        <w:tc>
          <w:tcPr/>
          <w:p>
            <w:pPr>
              <w:pStyle w:val="Compact"/>
            </w:pPr>
            <w:r>
              <w:t xml:space="preserve">La solicitud está publicada; los maestros pueden ofertar</w:t>
            </w:r>
          </w:p>
        </w:tc>
        <w:tc>
          <w:tcPr/>
          <w:p>
            <w:pPr>
              <w:pStyle w:val="Compact"/>
            </w:pPr>
            <w:r>
              <w:t xml:space="preserve">El cliente, al enviar la solicitud</w:t>
            </w:r>
          </w:p>
        </w:tc>
      </w:tr>
      <w:tr>
        <w:tc>
          <w:tcPr/>
          <w:p>
            <w:pPr>
              <w:pStyle w:val="Compact"/>
            </w:pPr>
            <w:r>
              <w:t xml:space="preserve">Confirmada</w:t>
            </w:r>
          </w:p>
        </w:tc>
        <w:tc>
          <w:tcPr/>
          <w:p>
            <w:pPr>
              <w:pStyle w:val="Compact"/>
            </w:pPr>
            <w:r>
              <w:t xml:space="preserve">El cliente eligió una oferta; hay maestro y fecha, sin cobro todavía</w:t>
            </w:r>
          </w:p>
        </w:tc>
        <w:tc>
          <w:tcPr/>
          <w:p>
            <w:pPr>
              <w:pStyle w:val="Compact"/>
            </w:pPr>
            <w:r>
              <w:t xml:space="preserve">El cliente, al elegir</w:t>
            </w:r>
          </w:p>
        </w:tc>
      </w:tr>
      <w:tr>
        <w:tc>
          <w:tcPr/>
          <w:p>
            <w:pPr>
              <w:pStyle w:val="Compact"/>
            </w:pPr>
            <w:r>
              <w:t xml:space="preserve">Pagada en custodia</w:t>
            </w:r>
          </w:p>
        </w:tc>
        <w:tc>
          <w:tcPr/>
          <w:p>
            <w:pPr>
              <w:pStyle w:val="Compact"/>
            </w:pPr>
            <w:r>
              <w:t xml:space="preserve">El cliente aceptó el monto cotizado en terreno y pagó una sola vez; el dinero queda retenido en el procesador</w:t>
            </w:r>
          </w:p>
        </w:tc>
        <w:tc>
          <w:tcPr/>
          <w:p>
            <w:pPr>
              <w:pStyle w:val="Compact"/>
            </w:pPr>
            <w:r>
              <w:t xml:space="preserve">El cliente</w:t>
            </w:r>
          </w:p>
        </w:tc>
      </w:tr>
      <w:tr>
        <w:tc>
          <w:tcPr/>
          <w:p>
            <w:pPr>
              <w:pStyle w:val="Compact"/>
            </w:pPr>
            <w:r>
              <w:t xml:space="preserve">En ejecución</w:t>
            </w:r>
          </w:p>
        </w:tc>
        <w:tc>
          <w:tcPr/>
          <w:p>
            <w:pPr>
              <w:pStyle w:val="Compact"/>
            </w:pPr>
            <w:r>
              <w:t xml:space="preserve">El cobro se acreditó y el trabajo está en marcha</w:t>
            </w:r>
          </w:p>
        </w:tc>
        <w:tc>
          <w:tcPr/>
          <w:p>
            <w:pPr>
              <w:pStyle w:val="Compact"/>
            </w:pPr>
            <w:r>
              <w:t xml:space="preserve">El servidor, al acreditarse el cobro</w:t>
            </w:r>
          </w:p>
        </w:tc>
      </w:tr>
      <w:tr>
        <w:tc>
          <w:tcPr/>
          <w:p>
            <w:pPr>
              <w:pStyle w:val="Compact"/>
            </w:pPr>
            <w:r>
              <w:t xml:space="preserve">Pendiente de cierre</w:t>
            </w:r>
          </w:p>
        </w:tc>
        <w:tc>
          <w:tcPr/>
          <w:p>
            <w:pPr>
              <w:pStyle w:val="Compact"/>
            </w:pPr>
            <w:r>
              <w:t xml:space="preserve">El maestro subió la foto de término; falta el código del cliente</w:t>
            </w:r>
          </w:p>
        </w:tc>
        <w:tc>
          <w:tcPr/>
          <w:p>
            <w:pPr>
              <w:pStyle w:val="Compact"/>
            </w:pPr>
            <w:r>
              <w:t xml:space="preserve">El maestro</w:t>
            </w:r>
          </w:p>
        </w:tc>
      </w:tr>
      <w:tr>
        <w:tc>
          <w:tcPr/>
          <w:p>
            <w:pPr>
              <w:pStyle w:val="Compact"/>
            </w:pPr>
            <w:r>
              <w:t xml:space="preserve">Completada</w:t>
            </w:r>
          </w:p>
        </w:tc>
        <w:tc>
          <w:tcPr/>
          <w:p>
            <w:pPr>
              <w:pStyle w:val="Compact"/>
            </w:pPr>
            <w:r>
              <w:t xml:space="preserve">El código fue válido y el pago se liberó, o la torre resolvió la disputa a favor del maestro o con reembolso parcial</w:t>
            </w:r>
          </w:p>
        </w:tc>
        <w:tc>
          <w:tcPr/>
          <w:p>
            <w:pPr>
              <w:pStyle w:val="Compact"/>
            </w:pPr>
            <w:r>
              <w:t xml:space="preserve">El maestro al ingresar el código, o la torre</w:t>
            </w:r>
          </w:p>
        </w:tc>
      </w:tr>
      <w:tr>
        <w:tc>
          <w:tcPr/>
          <w:p>
            <w:pPr>
              <w:pStyle w:val="Compact"/>
            </w:pPr>
            <w:r>
              <w:t xml:space="preserve">En disputa</w:t>
            </w:r>
          </w:p>
        </w:tc>
        <w:tc>
          <w:tcPr/>
          <w:p>
            <w:pPr>
              <w:pStyle w:val="Compact"/>
            </w:pPr>
            <w:r>
              <w:t xml:space="preserve">El cliente reportó un problema; el pago sigue retenido y hay un ticket abierto</w:t>
            </w:r>
          </w:p>
        </w:tc>
        <w:tc>
          <w:tcPr/>
          <w:p>
            <w:pPr>
              <w:pStyle w:val="Compact"/>
            </w:pPr>
            <w:r>
              <w:t xml:space="preserve">El cliente, desde</w:t>
            </w:r>
            <w:r>
              <w:t xml:space="preserve"> </w:t>
            </w:r>
            <w:r>
              <w:t xml:space="preserve">“Tuve un problema”</w:t>
            </w:r>
          </w:p>
        </w:tc>
      </w:tr>
      <w:tr>
        <w:tc>
          <w:tcPr/>
          <w:p>
            <w:pPr>
              <w:pStyle w:val="Compact"/>
            </w:pPr>
            <w:r>
              <w:t xml:space="preserve">Cancelada</w:t>
            </w:r>
          </w:p>
        </w:tc>
        <w:tc>
          <w:tcPr/>
          <w:p>
            <w:pPr>
              <w:pStyle w:val="Compact"/>
            </w:pPr>
            <w:r>
              <w:t xml:space="preserve">No se realizará: cancelación según política, rechazo de la cotización, publicación sin ofertas o reembolso total</w:t>
            </w:r>
          </w:p>
        </w:tc>
        <w:tc>
          <w:tcPr/>
          <w:p>
            <w:pPr>
              <w:pStyle w:val="Compact"/>
            </w:pPr>
            <w:r>
              <w:t xml:space="preserve">Cliente, maestro, servidor o torre</w:t>
            </w:r>
          </w:p>
        </w:tc>
      </w:tr>
    </w:tbl>
    <w:p>
      <w:pPr>
        <w:pStyle w:val="BodyText"/>
      </w:pPr>
      <w:r>
        <w:t xml:space="preserve">Desde que el maestro declara</w:t>
      </w:r>
      <w:r>
        <w:t xml:space="preserve"> </w:t>
      </w:r>
      <w:r>
        <w:t xml:space="preserve">“voy en camino”</w:t>
      </w:r>
      <w:r>
        <w:t xml:space="preserve"> </w:t>
      </w:r>
      <w:r>
        <w:t xml:space="preserve">el cliente ya no puede cancelar. La disputa puede abrirse también después de completada, dentro de un plazo configurable; el reembolso va igualmente por la pasarela.</w:t>
      </w:r>
    </w:p>
    <w:bookmarkEnd w:id="24"/>
    <w:bookmarkStart w:id="25" w:name="reglas-de-negocio-clave"/>
    <w:p>
      <w:pPr>
        <w:pStyle w:val="Heading2"/>
      </w:pPr>
      <w:r>
        <w:t xml:space="preserve">4.3 Reglas de negocio clave</w:t>
      </w:r>
    </w:p>
    <w:p>
      <w:pPr>
        <w:pStyle w:val="FirstParagraph"/>
      </w:pPr>
      <w:r>
        <w:rPr>
          <w:b/>
          <w:bCs/>
        </w:rPr>
        <w:t xml:space="preserve">Montos solo en el servidor.</w:t>
      </w:r>
      <w:r>
        <w:t xml:space="preserve"> </w:t>
      </w:r>
      <w:r>
        <w:t xml:space="preserve">Todos los montos se calculan en el servidor y la app solo muestra el resultado. Así hay una sola fuente de verdad probada y cliente y maestro ven lo mismo.</w:t>
      </w:r>
    </w:p>
    <w:p>
      <w:pPr>
        <w:pStyle w:val="BodyText"/>
      </w:pPr>
      <w:r>
        <w:rPr>
          <w:b/>
          <w:bCs/>
        </w:rPr>
        <w:t xml:space="preserve">Pago separado del servicio.</w:t>
      </w:r>
      <w:r>
        <w:t xml:space="preserve"> </w:t>
      </w:r>
      <w:r>
        <w:t xml:space="preserve">El estado del pago se guarda separado del estado del servicio, porque un servicio en disputa puede tener el pago retenido, liberado o reembolsado; mezclarlos genera errores contables.</w:t>
      </w:r>
    </w:p>
    <w:p>
      <w:pPr>
        <w:pStyle w:val="BodyText"/>
      </w:pPr>
      <w:r>
        <w:rPr>
          <w:b/>
          <w:bCs/>
        </w:rPr>
        <w:t xml:space="preserve">Ningún fondo por cuentas de la empresa.</w:t>
      </w:r>
      <w:r>
        <w:t xml:space="preserve"> </w:t>
      </w:r>
      <w:r>
        <w:t xml:space="preserve">Ningún fondo de clientes pasa por cuentas bancarias de la empresa. Esto mantiene a la empresa fuera del perímetro de la Ley Fintech;</w:t>
      </w:r>
      <w:r>
        <w:t xml:space="preserve"> </w:t>
      </w:r>
      <w:r>
        <w:t xml:space="preserve">“retener”</w:t>
      </w:r>
      <w:r>
        <w:t xml:space="preserve"> </w:t>
      </w:r>
      <w:r>
        <w:t xml:space="preserve">y</w:t>
      </w:r>
      <w:r>
        <w:t xml:space="preserve"> </w:t>
      </w:r>
      <w:r>
        <w:t xml:space="preserve">“liberar”</w:t>
      </w:r>
      <w:r>
        <w:t xml:space="preserve"> </w:t>
      </w:r>
      <w:r>
        <w:t xml:space="preserve">son instrucciones al procesador.</w:t>
      </w:r>
    </w:p>
    <w:p>
      <w:pPr>
        <w:pStyle w:val="BodyText"/>
      </w:pPr>
      <w:r>
        <w:rPr>
          <w:b/>
          <w:bCs/>
        </w:rPr>
        <w:t xml:space="preserve">Cobro único tras la cotización.</w:t>
      </w:r>
      <w:r>
        <w:t xml:space="preserve"> </w:t>
      </w:r>
      <w:r>
        <w:t xml:space="preserve">El cobro es único y ocurre después de la cotización en terreno. El cliente paga lo que el trabajo realmente cuesta y desaparecen los cargos adicionales y los reembolsos por diferencia.</w:t>
      </w:r>
    </w:p>
    <w:p>
      <w:pPr>
        <w:pStyle w:val="BodyText"/>
      </w:pPr>
      <w:r>
        <w:rPr>
          <w:b/>
          <w:bCs/>
        </w:rPr>
        <w:t xml:space="preserve">Código de cierre.</w:t>
      </w:r>
      <w:r>
        <w:t xml:space="preserve"> </w:t>
      </w:r>
      <w:r>
        <w:t xml:space="preserve">El código de cierre es del cliente, tiene 3 dígitos y es de un solo uso; lo ingresa el maestro. Prueba que el cliente estuvo presente y conforme. Se permiten como máximo 3 intentos: al cuarto el código se bloquea y resuelve la torre con auditoría, lo que neutraliza la fuerza bruta sobre 1.000 combinaciones y deja rastro.</w:t>
      </w:r>
    </w:p>
    <w:p>
      <w:pPr>
        <w:pStyle w:val="BodyText"/>
      </w:pPr>
      <w:r>
        <w:rPr>
          <w:b/>
          <w:bCs/>
        </w:rPr>
        <w:t xml:space="preserve">Idempotencia.</w:t>
      </w:r>
      <w:r>
        <w:t xml:space="preserve"> </w:t>
      </w:r>
      <w:r>
        <w:t xml:space="preserve">Pago, elección de oferta, aprobación y liberación son idempotentes, de modo que un doble toque o un reintento no puede cobrar ni liberar dos veces.</w:t>
      </w:r>
    </w:p>
    <w:p>
      <w:pPr>
        <w:pStyle w:val="BodyText"/>
      </w:pPr>
      <w:r>
        <w:rPr>
          <w:b/>
          <w:bCs/>
        </w:rPr>
        <w:t xml:space="preserve">Configuración como datos.</w:t>
      </w:r>
      <w:r>
        <w:t xml:space="preserve"> </w:t>
      </w:r>
      <w:r>
        <w:t xml:space="preserve">Oficios, comunas, precios, comisiones y plazos son datos configurables: abrir una comuna o encender una comisión no requiere desplegar una versión nueva.</w:t>
      </w:r>
    </w:p>
    <w:p>
      <w:pPr>
        <w:pStyle w:val="BodyText"/>
      </w:pPr>
      <w:r>
        <w:rPr>
          <w:b/>
          <w:bCs/>
        </w:rPr>
        <w:t xml:space="preserve">Cobertura según la oferta real.</w:t>
      </w:r>
      <w:r>
        <w:t xml:space="preserve"> </w:t>
      </w:r>
      <w:r>
        <w:t xml:space="preserve">Una dirección es contratable si hay al menos un maestro verificado y disponible que declara esa comuna. La cobertura la define la oferta real, no la comuna del domicilio.</w:t>
      </w:r>
    </w:p>
    <w:p>
      <w:pPr>
        <w:pStyle w:val="BodyText"/>
      </w:pPr>
      <w:r>
        <w:rPr>
          <w:b/>
          <w:bCs/>
        </w:rPr>
        <w:t xml:space="preserve">Conciliación diaria.</w:t>
      </w:r>
      <w:r>
        <w:t xml:space="preserve"> </w:t>
      </w:r>
      <w:r>
        <w:t xml:space="preserve">El estado local del pago se concilia a diario contra la pasarela y nada se corrige en silencio. El estado local es una proyección; toda discrepancia se registra, alerta y se resuelve con auditoría.</w:t>
      </w:r>
    </w:p>
    <w:bookmarkEnd w:id="25"/>
    <w:bookmarkEnd w:id="26"/>
    <w:bookmarkStart w:id="31" w:name="vista-de-procesos"/>
    <w:p>
      <w:pPr>
        <w:pStyle w:val="Heading1"/>
      </w:pPr>
      <w:r>
        <w:t xml:space="preserve">5. Vista de procesos</w:t>
      </w:r>
    </w:p>
    <w:bookmarkStart w:id="27" w:name="el-flujo-central-de-catorce-pasos"/>
    <w:p>
      <w:pPr>
        <w:pStyle w:val="Heading2"/>
      </w:pPr>
      <w:r>
        <w:t xml:space="preserve">5.1 El flujo central de catorce pasos</w:t>
      </w:r>
    </w:p>
    <w:p>
      <w:pPr>
        <w:pStyle w:val="FirstParagraph"/>
      </w:pPr>
      <w:r>
        <w:t xml:space="preserve">Los pasos 1 a 4 ocurren en estado creada; el 5 deja el servicio agendado sin cobro; el 9 produce el único cobro y lleva a pagada en custodia y luego a en ejecución; el 11 lo deja pendiente de cierre; el 14 lo completa. Los demás no cambian el estado.</w:t>
      </w:r>
    </w:p>
    <w:p>
      <w:pPr>
        <w:pStyle w:val="Compact"/>
        <w:numPr>
          <w:ilvl w:val="0"/>
          <w:numId w:val="1002"/>
        </w:numPr>
      </w:pPr>
      <w:r>
        <w:t xml:space="preserve">Cliente: crea la solicitud, sin ver precio.</w:t>
      </w:r>
    </w:p>
    <w:p>
      <w:pPr>
        <w:pStyle w:val="Compact"/>
        <w:numPr>
          <w:ilvl w:val="0"/>
          <w:numId w:val="1002"/>
        </w:numPr>
      </w:pPr>
      <w:r>
        <w:t xml:space="preserve">Servidor: publica la solicitud y alerta a los maestros que calzan.</w:t>
      </w:r>
    </w:p>
    <w:p>
      <w:pPr>
        <w:pStyle w:val="Compact"/>
        <w:numPr>
          <w:ilvl w:val="0"/>
          <w:numId w:val="1002"/>
        </w:numPr>
      </w:pPr>
      <w:r>
        <w:t xml:space="preserve">Maestros: cada interesado oferta.</w:t>
      </w:r>
    </w:p>
    <w:p>
      <w:pPr>
        <w:pStyle w:val="Compact"/>
        <w:numPr>
          <w:ilvl w:val="0"/>
          <w:numId w:val="1002"/>
        </w:numPr>
      </w:pPr>
      <w:r>
        <w:t xml:space="preserve">Cliente: ve las ofertas en vivo.</w:t>
      </w:r>
    </w:p>
    <w:p>
      <w:pPr>
        <w:pStyle w:val="Compact"/>
        <w:numPr>
          <w:ilvl w:val="0"/>
          <w:numId w:val="1002"/>
        </w:numPr>
      </w:pPr>
      <w:r>
        <w:t xml:space="preserve">Cliente: elige una oferta; el servicio queda agendado sin cobro.</w:t>
      </w:r>
    </w:p>
    <w:p>
      <w:pPr>
        <w:pStyle w:val="Compact"/>
        <w:numPr>
          <w:ilvl w:val="0"/>
          <w:numId w:val="1002"/>
        </w:numPr>
      </w:pPr>
      <w:r>
        <w:t xml:space="preserve">Servidor y maestro: recordatorios y</w:t>
      </w:r>
      <w:r>
        <w:t xml:space="preserve"> </w:t>
      </w:r>
      <w:r>
        <w:t xml:space="preserve">“voy en camino”</w:t>
      </w:r>
      <w:r>
        <w:t xml:space="preserve">.</w:t>
      </w:r>
    </w:p>
    <w:p>
      <w:pPr>
        <w:pStyle w:val="Compact"/>
        <w:numPr>
          <w:ilvl w:val="0"/>
          <w:numId w:val="1002"/>
        </w:numPr>
      </w:pPr>
      <w:r>
        <w:t xml:space="preserve">Maestro: declara la llegada.</w:t>
      </w:r>
    </w:p>
    <w:p>
      <w:pPr>
        <w:pStyle w:val="Compact"/>
        <w:numPr>
          <w:ilvl w:val="0"/>
          <w:numId w:val="1002"/>
        </w:numPr>
      </w:pPr>
      <w:r>
        <w:t xml:space="preserve">Maestro: cotiza en terreno el monto definitivo.</w:t>
      </w:r>
    </w:p>
    <w:p>
      <w:pPr>
        <w:pStyle w:val="Compact"/>
        <w:numPr>
          <w:ilvl w:val="0"/>
          <w:numId w:val="1002"/>
        </w:numPr>
      </w:pPr>
      <w:r>
        <w:t xml:space="preserve">Cliente: acepta y paga una sola vez.</w:t>
      </w:r>
    </w:p>
    <w:p>
      <w:pPr>
        <w:pStyle w:val="Compact"/>
        <w:numPr>
          <w:ilvl w:val="0"/>
          <w:numId w:val="1002"/>
        </w:numPr>
      </w:pPr>
      <w:r>
        <w:t xml:space="preserve">Maestro y cliente: gasto imprevisto, si aparece.</w:t>
      </w:r>
    </w:p>
    <w:p>
      <w:pPr>
        <w:pStyle w:val="Compact"/>
        <w:numPr>
          <w:ilvl w:val="0"/>
          <w:numId w:val="1002"/>
        </w:numPr>
      </w:pPr>
      <w:r>
        <w:t xml:space="preserve">Maestro: sube la foto de término.</w:t>
      </w:r>
    </w:p>
    <w:p>
      <w:pPr>
        <w:pStyle w:val="Compact"/>
        <w:numPr>
          <w:ilvl w:val="0"/>
          <w:numId w:val="1002"/>
        </w:numPr>
      </w:pPr>
      <w:r>
        <w:t xml:space="preserve">Servidor: avisa al cliente y le muestra el código de cierre.</w:t>
      </w:r>
    </w:p>
    <w:p>
      <w:pPr>
        <w:pStyle w:val="Compact"/>
        <w:numPr>
          <w:ilvl w:val="0"/>
          <w:numId w:val="1002"/>
        </w:numPr>
      </w:pPr>
      <w:r>
        <w:t xml:space="preserve">Cliente: puede subir su propia fotografía.</w:t>
      </w:r>
    </w:p>
    <w:p>
      <w:pPr>
        <w:pStyle w:val="Compact"/>
        <w:numPr>
          <w:ilvl w:val="0"/>
          <w:numId w:val="1002"/>
        </w:numPr>
      </w:pPr>
      <w:r>
        <w:t xml:space="preserve">Maestro: ingresa el código; se libera el pago y ambos se evalúan.</w:t>
      </w:r>
    </w:p>
    <w:p>
      <w:pPr>
        <w:pStyle w:val="FirstParagraph"/>
      </w:pPr>
      <w:r>
        <w:rPr>
          <w:b/>
          <w:bCs/>
        </w:rPr>
        <w:t xml:space="preserve">Detalle de cada paso.</w:t>
      </w:r>
      <w:r>
        <w:t xml:space="preserve"> </w:t>
      </w:r>
      <w:r>
        <w:t xml:space="preserve">En el paso 1 el cliente indica oficio, problema o ambientes, frecuencia, ventana horaria y dirección, y no ve precio. En el paso 2 el servidor alerta a los maestros cuyo perfil, cobertura y disponibilidad calzan. En el paso 3 cada interesado oferta valor estimado y tarifa de visita, y el servidor calcula comisiones y total. En el paso 4 el cliente ve las ofertas en vivo, en orden neutro, con desglose y un valor de referencia. En el paso 5, al elegir, el servicio queda agendado sin cobro; el elegido recibe la agenda y los demás, un aviso.</w:t>
      </w:r>
    </w:p>
    <w:p>
      <w:pPr>
        <w:pStyle w:val="BodyText"/>
      </w:pPr>
      <w:r>
        <w:t xml:space="preserve">En el paso 6 el servidor envía recordatorios a ambas partes; el maestro declara</w:t>
      </w:r>
      <w:r>
        <w:t xml:space="preserve"> </w:t>
      </w:r>
      <w:r>
        <w:t xml:space="preserve">“voy en camino”</w:t>
      </w:r>
      <w:r>
        <w:t xml:space="preserve"> </w:t>
      </w:r>
      <w:r>
        <w:t xml:space="preserve">y el cliente ve el mapa. En el paso 7, cuando el maestro declara la llegada, el servidor compara su posición en ese instante con la del domicilio. En el paso 8 el maestro cotiza en terreno el monto definitivo, con foto del problema, y el servidor calcula el desglose. En el paso 9 el cliente acepta y paga una sola vez con la tarjeta registrada; si no acepta, se cobra solo la visita y el servicio se cancela. En el paso 10, si aparece un gasto imprevisto, el maestro lo propone con comprobante y el cliente lo aprueba.</w:t>
      </w:r>
    </w:p>
    <w:p>
      <w:pPr>
        <w:pStyle w:val="BodyText"/>
      </w:pPr>
      <w:r>
        <w:t xml:space="preserve">En el paso 11 la foto de término deja el servicio pendiente de cierre. En el paso 12 el servidor avisa al cliente y le muestra el código de cierre de 3 dígitos. En el paso 13 el cliente puede subir su propia fotografía del trabajo terminado. En el paso 14 el maestro ingresa el código que el cliente le dicta; el servidor libera el pago, el servicio queda completado y ambos se evalúan.</w:t>
      </w:r>
    </w:p>
    <w:p>
      <w:pPr>
        <w:pStyle w:val="BodyText"/>
      </w:pPr>
      <w:r>
        <w:t xml:space="preserve">Si al vencer el plazo de publicación nadie ofertó, el servidor republica automáticamente; si el maestro elegido cancela antes de empezar, republica con el diagnóstico que dejó.</w:t>
      </w:r>
    </w:p>
    <w:bookmarkEnd w:id="27"/>
    <w:bookmarkStart w:id="28" w:name="el-flujo-del-dinero"/>
    <w:p>
      <w:pPr>
        <w:pStyle w:val="Heading2"/>
      </w:pPr>
      <w:r>
        <w:t xml:space="preserve">5.2 El flujo del dinero</w:t>
      </w:r>
    </w:p>
    <w:p>
      <w:pPr>
        <w:pStyle w:val="FirstParagraph"/>
      </w:pPr>
      <w:r>
        <w:rPr>
          <w:b/>
          <w:bCs/>
        </w:rPr>
        <w:t xml:space="preserve">Cobro único después del diagnóstico.</w:t>
      </w:r>
      <w:r>
        <w:t xml:space="preserve"> </w:t>
      </w:r>
      <w:r>
        <w:t xml:space="preserve">El cliente registra su tarjeta antes de la primera solicitud. No se le cobra al pedir ni al elegir: el único cargo en custodia ocurre cuando acepta el monto definitivo cotizado en el domicilio, materiales incluidos. Fuera de la custodia hay dos cargos directos posibles: la tarifa de visita, si el cliente no toma el trabajo, y los gastos imprevistos aprobados, que se cobran al cierre íntegros al maestro y sin comisión.</w:t>
      </w:r>
    </w:p>
    <w:p>
      <w:pPr>
        <w:pStyle w:val="BodyText"/>
      </w:pPr>
      <w:r>
        <w:rPr>
          <w:b/>
          <w:bCs/>
        </w:rPr>
        <w:t xml:space="preserve">Custodia.</w:t>
      </w:r>
      <w:r>
        <w:t xml:space="preserve"> </w:t>
      </w:r>
      <w:r>
        <w:t xml:space="preserve">Al autorizar el cargo, el procesador descuenta su comisión de adquirencia, transfiere las comisiones de Relwo a la cuenta de la empresa y acredita el saldo del maestro —el valor del servicio menos su comisión— en la cuenta del maestro dentro del procesador, en estado no disponible. El dinero está retenido en el procesador regulado, no en cuentas de la empresa.</w:t>
      </w:r>
    </w:p>
    <w:p>
      <w:pPr>
        <w:pStyle w:val="BodyText"/>
      </w:pPr>
      <w:r>
        <w:rPr>
          <w:b/>
          <w:bCs/>
        </w:rPr>
        <w:t xml:space="preserve">Liberación y reembolsos.</w:t>
      </w:r>
      <w:r>
        <w:t xml:space="preserve"> </w:t>
      </w:r>
      <w:r>
        <w:t xml:space="preserve">Cuando el maestro ingresa el código válido, el servidor envía al procesador una instrucción de liberación con clave de idempotencia y el saldo del maestro pasa a disponible. Todo reembolso va también por el procesador: uno total revierte las dos comisiones ya dispersadas; uno parcial las revierte en proporción y libera al maestro el resto.</w:t>
      </w:r>
    </w:p>
    <w:p>
      <w:pPr>
        <w:pStyle w:val="BodyText"/>
      </w:pPr>
      <w:r>
        <w:rPr>
          <w:b/>
          <w:bCs/>
        </w:rPr>
        <w:t xml:space="preserve">Disputa.</w:t>
      </w:r>
      <w:r>
        <w:t xml:space="preserve"> </w:t>
      </w:r>
      <w:r>
        <w:t xml:space="preserve">Si el cliente presiona</w:t>
      </w:r>
      <w:r>
        <w:t xml:space="preserve"> </w:t>
      </w:r>
      <w:r>
        <w:t xml:space="preserve">“Tuve un problema”</w:t>
      </w:r>
      <w:r>
        <w:t xml:space="preserve">, el servicio pasa a en disputa, el pago a retenido en disputa sin tocar la pasarela, y la torre recibe un ticket con la evidencia y un plazo en horas hábiles. El maestro responde desde su app. Una administradora resuelve —liberar, reembolso total o parcial— siempre con motivo, en un orden fijo: instrucción al procesador, transición del servicio, asiento de auditoría y avisos. La resolución es idempotente; si el monto cambió entre lo que la torre vio y lo que envía, el servidor la rechaza.</w:t>
      </w:r>
    </w:p>
    <w:bookmarkEnd w:id="28"/>
    <w:bookmarkStart w:id="29" w:name="notificaciones"/>
    <w:p>
      <w:pPr>
        <w:pStyle w:val="Heading2"/>
      </w:pPr>
      <w:r>
        <w:t xml:space="preserve">5.3 Notificaciones</w:t>
      </w:r>
    </w:p>
    <w:p>
      <w:pPr>
        <w:pStyle w:val="FirstParagraph"/>
      </w:pPr>
      <w:r>
        <w:t xml:space="preserve">Cada cambio de estado y cada hecho operativo dispara avisos: la alerta a los maestros que calzan, la agenda al elegido, los recordatorios, el mapa del maestro en camino, la solicitud de aprobación, el código a la vista, el comprobante al liberarse el pago y el ticket a la torre al abrirse una disputa. El canal principal es la notificación push, con respaldo por mensajes de texto; el correo se usa para verificar la cuenta y restablecer la contraseña. Los avisos se emiten fuera de la transacción que registra el hecho, para que un fallo del canal no deshaga lo ocurrido.</w:t>
      </w:r>
    </w:p>
    <w:bookmarkEnd w:id="29"/>
    <w:bookmarkStart w:id="30" w:name="conciliación-diaria"/>
    <w:p>
      <w:pPr>
        <w:pStyle w:val="Heading2"/>
      </w:pPr>
      <w:r>
        <w:t xml:space="preserve">5.4 Conciliación diaria</w:t>
      </w:r>
    </w:p>
    <w:p>
      <w:pPr>
        <w:pStyle w:val="FirstParagraph"/>
      </w:pPr>
      <w:r>
        <w:t xml:space="preserve">Una vez al día, un proceso programado descarga el reporte de la pasarela y compara, por transacción, el saldo del maestro y las dos comisiones. Si todo coincide, marca la jornada como conciliada; si algo no calza, registra la discrepancia, alerta a la torre y abre un caso, y la corrección la ejecuta una administradora con auditoría. Un segundo proceso renueva las credenciales que los maestros autorizan ante el procesador, que caducan a los seis meses. Ambos alertan también si no corren: un día sin conciliación es indistinguible de un día sin discrepancias.</w:t>
      </w:r>
    </w:p>
    <w:bookmarkEnd w:id="30"/>
    <w:bookmarkEnd w:id="31"/>
    <w:bookmarkStart w:id="32" w:name="vista-de-desarrollo"/>
    <w:p>
      <w:pPr>
        <w:pStyle w:val="Heading1"/>
      </w:pPr>
      <w:r>
        <w:t xml:space="preserve">6. Vista de desarrollo</w:t>
      </w:r>
    </w:p>
    <w:p>
      <w:pPr>
        <w:pStyle w:val="FirstParagraph"/>
      </w:pPr>
      <w:r>
        <w:t xml:space="preserve">El código vive en un solo repositorio con tres productos —la app, la torre de control y el servidor— y un contrato de comunicación compartido. Ese contrato describe cada operación del servidor con sus entradas y salidas, se genera desde el propio servidor y de él se generan el cliente y los tipos que usan la app y el panel; si alguien cambia el servidor sin regenerarlo, la integración continua falla.</w:t>
      </w:r>
    </w:p>
    <w:p>
      <w:pPr>
        <w:pStyle w:val="BodyText"/>
      </w:pPr>
      <w:r>
        <w:t xml:space="preserve">Dentro del servidor, el código se organiza por áreas del negocio: cuentas y acceso, usuarios y hogares, verificación de maestros, catálogo y configuración, solicitudes y publicación, precios, servicios y su máquina de estados, cobertura, pagos, cierre, disputas, mensajería, conciliación, notificaciones, instrumentación y auditoría. Tres reglas estructurales se cumplen en todas: solo el área de servicios cambia el estado de un servicio; solo el área de precios produce una cotización; y toda comunicación con la pasarela pasa por un adaptador con tres implementaciones intercambiables —retención delegada, cobro al cierre y simulador—, de modo que ninguna otra parte sabe con qué proveedor habla.</w:t>
      </w:r>
    </w:p>
    <w:p>
      <w:pPr>
        <w:pStyle w:val="BodyText"/>
      </w:pPr>
      <w:r>
        <w:t xml:space="preserve">El trabajo se gobierna con una regla simple:</w:t>
      </w:r>
      <w:r>
        <w:t xml:space="preserve"> </w:t>
      </w:r>
      <w:r>
        <w:rPr>
          <w:b/>
          <w:bCs/>
        </w:rPr>
        <w:t xml:space="preserve">un cambio es una revisión</w:t>
      </w:r>
      <w:r>
        <w:t xml:space="preserve">. Cada historia o encargo se desarrolla en una rama propia, se abre como propuesta de cambio y la revisa Mauricio Poblete antes de incorporarla, cualquiera sea el autor. En la vía del panel, Tania Sáez revisa además visualmente con la torre levantada y aprueba por escrito. Al cierre del Sprint 7 se habían revisado e integrado 192 cambios, con cerca de 1.500 registros de cambio.</w:t>
      </w:r>
    </w:p>
    <w:p>
      <w:pPr>
        <w:pStyle w:val="BodyText"/>
      </w:pPr>
      <w:r>
        <w:t xml:space="preserve">En cada propuesta corren de forma automática las pruebas de la parte afectada y la verificación de que el código generado está sincronizado. Entre ellas hay pruebas de invariante que protegen las reglas de la sección 4.3: que ninguna lógica de pago o cierre lea un sub-estado, que el cuarto intento de código bloquee, que un reembolso total revierta ambas comisiones, que ninguna respuesta exponga la ubicación de un maestro fuera del día del servicio. Una propuesta con pruebas en rojo no se incorpora. Una vez integrado, cada cambio construye la app para las tiendas de prueba y despliega servidor y panel al entorno de prueba en la nube.</w:t>
      </w:r>
    </w:p>
    <w:bookmarkEnd w:id="32"/>
    <w:bookmarkStart w:id="36" w:name="vista-física"/>
    <w:p>
      <w:pPr>
        <w:pStyle w:val="Heading1"/>
      </w:pPr>
      <w:r>
        <w:t xml:space="preserve">7. Vista física</w:t>
      </w:r>
    </w:p>
    <w:bookmarkStart w:id="33" w:name="dónde-corre-cada-pieza"/>
    <w:p>
      <w:pPr>
        <w:pStyle w:val="Heading2"/>
      </w:pPr>
      <w:r>
        <w:t xml:space="preserve">7.1 Dónde corre cada pieza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Componente</w:t>
            </w:r>
          </w:p>
        </w:tc>
        <w:tc>
          <w:tcPr/>
          <w:p>
            <w:pPr>
              <w:pStyle w:val="Compact"/>
            </w:pPr>
            <w:r>
              <w:rPr>
                <w:b/>
                <w:bCs/>
              </w:rPr>
              <w:t xml:space="preserve">Tecnología</w:t>
            </w:r>
          </w:p>
        </w:tc>
        <w:tc>
          <w:tcPr/>
          <w:p>
            <w:pPr>
              <w:pStyle w:val="Compact"/>
            </w:pPr>
            <w:r>
              <w:rPr>
                <w:b/>
                <w:bCs/>
              </w:rPr>
              <w:t xml:space="preserve">Dónde corre</w:t>
            </w:r>
          </w:p>
        </w:tc>
      </w:tr>
      <w:tr>
        <w:tc>
          <w:tcPr/>
          <w:p>
            <w:pPr>
              <w:pStyle w:val="Compact"/>
            </w:pPr>
            <w:r>
              <w:t xml:space="preserve">App para clientes y maestros</w:t>
            </w:r>
          </w:p>
        </w:tc>
        <w:tc>
          <w:tcPr/>
          <w:p>
            <w:pPr>
              <w:pStyle w:val="Compact"/>
            </w:pPr>
            <w:r>
              <w:t xml:space="preserve">Flutter (iOS y Android)</w:t>
            </w:r>
          </w:p>
        </w:tc>
        <w:tc>
          <w:tcPr/>
          <w:p>
            <w:pPr>
              <w:pStyle w:val="Compact"/>
            </w:pPr>
            <w:r>
              <w:t xml:space="preserve">Teléfono del cliente y del maestro</w:t>
            </w:r>
          </w:p>
        </w:tc>
      </w:tr>
      <w:tr>
        <w:tc>
          <w:tcPr/>
          <w:p>
            <w:pPr>
              <w:pStyle w:val="Compact"/>
            </w:pPr>
            <w:r>
              <w:t xml:space="preserve">Torre de control</w:t>
            </w:r>
          </w:p>
        </w:tc>
        <w:tc>
          <w:tcPr/>
          <w:p>
            <w:pPr>
              <w:pStyle w:val="Compact"/>
            </w:pPr>
            <w:r>
              <w:t xml:space="preserve">Angular (web responsive)</w:t>
            </w:r>
          </w:p>
        </w:tc>
        <w:tc>
          <w:tcPr/>
          <w:p>
            <w:pPr>
              <w:pStyle w:val="Compact"/>
            </w:pPr>
            <w:r>
              <w:t xml:space="preserve">Navegador del equipo de operación</w:t>
            </w:r>
          </w:p>
        </w:tc>
      </w:tr>
      <w:tr>
        <w:tc>
          <w:tcPr/>
          <w:p>
            <w:pPr>
              <w:pStyle w:val="Compact"/>
            </w:pPr>
            <w:r>
              <w:t xml:space="preserve">Servidor</w:t>
            </w:r>
          </w:p>
        </w:tc>
        <w:tc>
          <w:tcPr/>
          <w:p>
            <w:pPr>
              <w:pStyle w:val="Compact"/>
            </w:pPr>
            <w:r>
              <w:t xml:space="preserve">NestJS</w:t>
            </w:r>
          </w:p>
        </w:tc>
        <w:tc>
          <w:tcPr/>
          <w:p>
            <w:pPr>
              <w:pStyle w:val="Compact"/>
            </w:pPr>
            <w:r>
              <w:t xml:space="preserve">Contenedor en Google Cloud, región Santiago; entornos de prueba y producción separados</w:t>
            </w:r>
          </w:p>
        </w:tc>
      </w:tr>
      <w:tr>
        <w:tc>
          <w:tcPr/>
          <w:p>
            <w:pPr>
              <w:pStyle w:val="Compact"/>
            </w:pPr>
            <w:r>
              <w:t xml:space="preserve">Base de datos</w:t>
            </w:r>
          </w:p>
        </w:tc>
        <w:tc>
          <w:tcPr/>
          <w:p>
            <w:pPr>
              <w:pStyle w:val="Compact"/>
            </w:pPr>
            <w:r>
              <w:t xml:space="preserve">PostgreSQL con PostGIS</w:t>
            </w:r>
          </w:p>
        </w:tc>
        <w:tc>
          <w:tcPr/>
          <w:p>
            <w:pPr>
              <w:pStyle w:val="Compact"/>
            </w:pPr>
            <w:r>
              <w:t xml:space="preserve">Servicio administrado en la nube, con respaldo diario</w:t>
            </w:r>
          </w:p>
        </w:tc>
      </w:tr>
      <w:tr>
        <w:tc>
          <w:tcPr/>
          <w:p>
            <w:pPr>
              <w:pStyle w:val="Compact"/>
            </w:pPr>
            <w:r>
              <w:t xml:space="preserve">Almacenamiento de archivos</w:t>
            </w:r>
          </w:p>
        </w:tc>
        <w:tc>
          <w:tcPr/>
          <w:p>
            <w:pPr>
              <w:pStyle w:val="Compact"/>
            </w:pPr>
            <w:r>
              <w:t xml:space="preserve">Almacenamiento de objetos privado</w:t>
            </w:r>
          </w:p>
        </w:tc>
        <w:tc>
          <w:tcPr/>
          <w:p>
            <w:pPr>
              <w:pStyle w:val="Compact"/>
            </w:pPr>
            <w:r>
              <w:t xml:space="preserve">Nube</w:t>
            </w:r>
          </w:p>
        </w:tc>
      </w:tr>
      <w:tr>
        <w:tc>
          <w:tcPr/>
          <w:p>
            <w:pPr>
              <w:pStyle w:val="Compact"/>
            </w:pPr>
            <w:r>
              <w:t xml:space="preserve">Procesos programados</w:t>
            </w:r>
          </w:p>
        </w:tc>
        <w:tc>
          <w:tcPr/>
          <w:p>
            <w:pPr>
              <w:pStyle w:val="Compact"/>
            </w:pPr>
            <w:r>
              <w:t xml:space="preserve">Tareas programadas del servidor</w:t>
            </w:r>
          </w:p>
        </w:tc>
        <w:tc>
          <w:tcPr/>
          <w:p>
            <w:pPr>
              <w:pStyle w:val="Compact"/>
            </w:pPr>
            <w:r>
              <w:t xml:space="preserve">Nube</w:t>
            </w:r>
          </w:p>
        </w:tc>
      </w:tr>
      <w:tr>
        <w:tc>
          <w:tcPr/>
          <w:p>
            <w:pPr>
              <w:pStyle w:val="Compact"/>
            </w:pPr>
            <w:r>
              <w:t xml:space="preserve">Notificaciones push</w:t>
            </w:r>
          </w:p>
        </w:tc>
        <w:tc>
          <w:tcPr/>
          <w:p>
            <w:pPr>
              <w:pStyle w:val="Compact"/>
            </w:pPr>
            <w:r>
              <w:t xml:space="preserve">Servicio de mensajería push del proveedor de la nube</w:t>
            </w:r>
          </w:p>
        </w:tc>
        <w:tc>
          <w:tcPr/>
          <w:p>
            <w:pPr>
              <w:pStyle w:val="Compact"/>
            </w:pPr>
            <w:r>
              <w:t xml:space="preserve">Nube hacia los teléfonos</w:t>
            </w:r>
          </w:p>
        </w:tc>
      </w:tr>
      <w:tr>
        <w:tc>
          <w:tcPr/>
          <w:p>
            <w:pPr>
              <w:pStyle w:val="Compact"/>
            </w:pPr>
            <w:r>
              <w:t xml:space="preserve">Mapas y rutas</w:t>
            </w:r>
          </w:p>
        </w:tc>
        <w:tc>
          <w:tcPr/>
          <w:p>
            <w:pPr>
              <w:pStyle w:val="Compact"/>
            </w:pPr>
            <w:r>
              <w:t xml:space="preserve">Proveedor de mapas (Google Maps) detrás de una puerta propia; direcciones con cartografía libre</w:t>
            </w:r>
          </w:p>
        </w:tc>
        <w:tc>
          <w:tcPr/>
          <w:p>
            <w:pPr>
              <w:pStyle w:val="Compact"/>
            </w:pPr>
            <w:r>
              <w:t xml:space="preserve">Nube</w:t>
            </w:r>
          </w:p>
        </w:tc>
      </w:tr>
      <w:tr>
        <w:tc>
          <w:tcPr/>
          <w:p>
            <w:pPr>
              <w:pStyle w:val="Compact"/>
            </w:pPr>
            <w:r>
              <w:t xml:space="preserve">Pasarela de pago</w:t>
            </w:r>
          </w:p>
        </w:tc>
        <w:tc>
          <w:tcPr/>
          <w:p>
            <w:pPr>
              <w:pStyle w:val="Compact"/>
            </w:pPr>
            <w:r>
              <w:t xml:space="preserve">Una pasarela chilena en modo de pruebas, detrás del adaptador</w:t>
            </w:r>
          </w:p>
        </w:tc>
        <w:tc>
          <w:tcPr/>
          <w:p>
            <w:pPr>
              <w:pStyle w:val="Compact"/>
            </w:pPr>
            <w:r>
              <w:t xml:space="preserve">Infraestructura del procesador regulado</w:t>
            </w:r>
          </w:p>
        </w:tc>
      </w:tr>
      <w:tr>
        <w:tc>
          <w:tcPr/>
          <w:p>
            <w:pPr>
              <w:pStyle w:val="Compact"/>
            </w:pPr>
            <w:r>
              <w:t xml:space="preserve">Mensajería y correo</w:t>
            </w:r>
          </w:p>
        </w:tc>
        <w:tc>
          <w:tcPr/>
          <w:p>
            <w:pPr>
              <w:pStyle w:val="Compact"/>
            </w:pPr>
            <w:r>
              <w:t xml:space="preserve">Proveedor de mensajería y proveedor de correo, detrás de una puerta propia</w:t>
            </w:r>
          </w:p>
        </w:tc>
        <w:tc>
          <w:tcPr/>
          <w:p>
            <w:pPr>
              <w:pStyle w:val="Compact"/>
            </w:pPr>
            <w:r>
              <w:t xml:space="preserve">Infraestructura del proveedor</w:t>
            </w:r>
          </w:p>
        </w:tc>
      </w:tr>
      <w:tr>
        <w:tc>
          <w:tcPr/>
          <w:p>
            <w:pPr>
              <w:pStyle w:val="Compact"/>
            </w:pPr>
            <w:r>
              <w:t xml:space="preserve">Verificación de identidad</w:t>
            </w:r>
          </w:p>
        </w:tc>
        <w:tc>
          <w:tcPr/>
          <w:p>
            <w:pPr>
              <w:pStyle w:val="Compact"/>
            </w:pPr>
            <w:r>
              <w:t xml:space="preserve">Proveedor de verificación de identidad y registro público de licencias, detrás de una puerta única</w:t>
            </w:r>
          </w:p>
        </w:tc>
        <w:tc>
          <w:tcPr/>
          <w:p>
            <w:pPr>
              <w:pStyle w:val="Compact"/>
            </w:pPr>
            <w:r>
              <w:t xml:space="preserve">Proveedor y registro público</w:t>
            </w:r>
          </w:p>
        </w:tc>
      </w:tr>
      <w:tr>
        <w:tc>
          <w:tcPr/>
          <w:p>
            <w:pPr>
              <w:pStyle w:val="Compact"/>
            </w:pPr>
            <w:r>
              <w:t xml:space="preserve">Observabilidad</w:t>
            </w:r>
          </w:p>
        </w:tc>
        <w:tc>
          <w:tcPr/>
          <w:p>
            <w:pPr>
              <w:pStyle w:val="Compact"/>
            </w:pPr>
            <w:r>
              <w:t xml:space="preserve">Captura de errores y alertas de caída</w:t>
            </w:r>
          </w:p>
        </w:tc>
        <w:tc>
          <w:tcPr/>
          <w:p>
            <w:pPr>
              <w:pStyle w:val="Compact"/>
            </w:pPr>
            <w:r>
              <w:t xml:space="preserve">Nube</w:t>
            </w:r>
          </w:p>
        </w:tc>
      </w:tr>
    </w:tbl>
    <w:p>
      <w:pPr>
        <w:pStyle w:val="BodyText"/>
      </w:pPr>
      <w:r>
        <w:rPr>
          <w:b/>
          <w:bCs/>
        </w:rPr>
        <w:t xml:space="preserve">Para qué sirve cada componente.</w:t>
      </w:r>
      <w:r>
        <w:t xml:space="preserve"> </w:t>
      </w:r>
      <w:r>
        <w:t xml:space="preserve">La app para clientes y maestros permite pedir, ofertar, aprobar en terreno, pagar, cerrar con código, conversar y evaluar. La torre de control sirve para aprobar maestros, configurar, atender disputas, revisar conciliación y consultar métricas. El servidor es la fuente de verdad de montos, estados y pagos, y el único contacto con servicios externos. La base de datos guarda los datos del negocio, los polígonos comunales, la auditoría y los eventos de producto. El almacenamiento de archivos conserva documentos de verificación, fotos y evidencias, con enlaces temporales. Los procesos programados se encargan de recordatorios, conciliación diaria y renovación de credenciales.</w:t>
      </w:r>
    </w:p>
    <w:p>
      <w:pPr>
        <w:pStyle w:val="BodyText"/>
      </w:pPr>
      <w:r>
        <w:t xml:space="preserve">Las notificaciones push entregan los avisos disparados por eventos de estado. Los mapas y rutas muestran el mapa del maestro en camino y la hora estimada, y permiten la búsqueda de direcciones. La pasarela de pago realiza tokenización, cobro, retención, liberación, reembolso y reversa de comisiones. La mensajería y el correo envían mensajes de texto de respaldo, y códigos de verificación y restablecimiento. La verificación de identidad cubre las capas de identidad, antecedentes y oficio del maestro. La observabilidad permite detectar fallas, sin datos sensibles en la captura.</w:t>
      </w:r>
    </w:p>
    <w:p>
      <w:pPr>
        <w:pStyle w:val="BodyText"/>
      </w:pPr>
      <w:r>
        <w:t xml:space="preserve">La comunicación va cifrada en tránsito y la base de datos en reposo. Los objetivos de recuperación del piloto son 24 horas de pérdida máxima y 4 horas de restauración; el ensayo de restauración está comprometido antes del piloto y aún no se ejecuta.</w:t>
      </w:r>
    </w:p>
    <w:bookmarkEnd w:id="33"/>
    <w:bookmarkStart w:id="34" w:name="Xa6a83c29beeb405b747cbcbc912df0fc1012a97"/>
    <w:p>
      <w:pPr>
        <w:pStyle w:val="Heading2"/>
      </w:pPr>
      <w:r>
        <w:t xml:space="preserve">7.2 Entorno de prueba en la nube desde la semana 6</w:t>
      </w:r>
    </w:p>
    <w:p>
      <w:pPr>
        <w:pStyle w:val="FirstParagraph"/>
      </w:pPr>
      <w:r>
        <w:t xml:space="preserve">La planificación original ubicaba la puesta en marcha en la nube en las semanas 16 y 17; el equipo la adelantó a la semana 6. Desde el 6 de septiembre de 2026 existe un entorno de prueba en la nube con servidor, panel y base de datos, al que cada cambio integrado se despliega automáticamente. Eso permitió demostrar los incrementos al cliente sobre un entorno real y pagar temprano la deuda de configuración que de otro modo se habría concentrado al final. La producción será un entorno separado con las mismas piezas.</w:t>
      </w:r>
    </w:p>
    <w:bookmarkEnd w:id="34"/>
    <w:bookmarkStart w:id="35" w:name="X30cc3f31375b2fbd4dc7912b599d27bbefaf450"/>
    <w:p>
      <w:pPr>
        <w:pStyle w:val="Heading2"/>
      </w:pPr>
      <w:r>
        <w:t xml:space="preserve">7.3 Servicios externos detrás de puertas intercambiables</w:t>
      </w:r>
    </w:p>
    <w:p>
      <w:pPr>
        <w:pStyle w:val="FirstParagraph"/>
      </w:pPr>
      <w:r>
        <w:t xml:space="preserve">Cada servicio externo se usa a través de una</w:t>
      </w:r>
      <w:r>
        <w:t xml:space="preserve"> </w:t>
      </w:r>
      <w:r>
        <w:t xml:space="preserve">“puerta”</w:t>
      </w:r>
      <w:r>
        <w:t xml:space="preserve">: una interfaz propia del servidor que describe lo que el negocio necesita —cobrar, liberar, avisar, calcular una ruta, verificar una identidad— con implementaciones concretas elegidas por configuración. La pasarela tiene tres (retención delegada, cobro al cierre y simulador); los mapas, tres (proveedor real, doble de prueba y ninguno: si la ruta falla, la hora de llegada se calcula en línea recta); la mensajería, el proveedor real y un doble. La verificación de identidad tiene una puerta única: la capa de oficio consulta el registro público de licencias y las demás van al proveedor configurado; una lectura dudosa deja la capa pendiente para revisión manual, nunca la aprueba ni la rechaza. Así las pruebas corren sin llamar a terceros, un proveedor se cambia sin tocar el resto y el equipo avanza mientras el cliente negocia con cada proveedor.</w:t>
      </w:r>
    </w:p>
    <w:bookmarkEnd w:id="35"/>
    <w:bookmarkEnd w:id="36"/>
    <w:bookmarkStart w:id="40" w:name="decisiones-de-arquitectura"/>
    <w:p>
      <w:pPr>
        <w:pStyle w:val="Heading1"/>
      </w:pPr>
      <w:r>
        <w:t xml:space="preserve">8. Decisiones de arquitectura</w:t>
      </w:r>
    </w:p>
    <w:bookmarkStart w:id="37" w:name="dinero-y-montos"/>
    <w:p>
      <w:pPr>
        <w:pStyle w:val="Heading3"/>
      </w:pPr>
      <w:r>
        <w:t xml:space="preserve">Dinero y montos</w:t>
      </w:r>
    </w:p>
    <w:p>
      <w:pPr>
        <w:pStyle w:val="FirstParagraph"/>
      </w:pPr>
      <w:r>
        <w:rPr>
          <w:b/>
          <w:bCs/>
        </w:rPr>
        <w:t xml:space="preserve">Montos solo en el servidor.</w:t>
      </w:r>
      <w:r>
        <w:t xml:space="preserve"> </w:t>
      </w:r>
      <w:r>
        <w:t xml:space="preserve">Se descartó calcular precios en la app o el panel. Con una sola fuente de verdad probada, nada se manipula desde el dispositivo.</w:t>
      </w:r>
    </w:p>
    <w:p>
      <w:pPr>
        <w:pStyle w:val="BodyText"/>
      </w:pPr>
      <w:r>
        <w:rPr>
          <w:b/>
          <w:bCs/>
        </w:rPr>
        <w:t xml:space="preserve">Estado del pago separado del estado del servicio.</w:t>
      </w:r>
      <w:r>
        <w:t xml:space="preserve"> </w:t>
      </w:r>
      <w:r>
        <w:t xml:space="preserve">La alternativa descartada era un solo estado que mezclara servicio y dinero. Se separaron porque un servicio en disputa puede tener el pago retenido, liberado o reembolsado, y mezclarlos genera errores contables.</w:t>
      </w:r>
    </w:p>
    <w:p>
      <w:pPr>
        <w:pStyle w:val="BodyText"/>
      </w:pPr>
      <w:r>
        <w:rPr>
          <w:b/>
          <w:bCs/>
        </w:rPr>
        <w:t xml:space="preserve">Retención delegada en el procesador regulado.</w:t>
      </w:r>
      <w:r>
        <w:t xml:space="preserve"> </w:t>
      </w:r>
      <w:r>
        <w:t xml:space="preserve">El dinero nunca pasa por cuentas de la empresa. Se descartó recaudar en cuenta propia, retener y transferir a los maestros, porque recaudar y dispersar convertiría a la empresa en proveedor de servicios de pago bajo la Ley Fintech, algo inviable para un piloto.</w:t>
      </w:r>
    </w:p>
    <w:p>
      <w:pPr>
        <w:pStyle w:val="BodyText"/>
      </w:pPr>
      <w:r>
        <w:rPr>
          <w:b/>
          <w:bCs/>
        </w:rPr>
        <w:t xml:space="preserve">Adaptador de pagos con tres implementaciones, incluido un simulador.</w:t>
      </w:r>
      <w:r>
        <w:t xml:space="preserve"> </w:t>
      </w:r>
      <w:r>
        <w:t xml:space="preserve">En lugar de integrar directamente la pasarela elegida, el adaptador permite probar sin tercero, cambiar de proveedor sin reescribir y avanzar antes de tener credenciales.</w:t>
      </w:r>
    </w:p>
    <w:p>
      <w:pPr>
        <w:pStyle w:val="BodyText"/>
      </w:pPr>
      <w:r>
        <w:rPr>
          <w:b/>
          <w:bCs/>
        </w:rPr>
        <w:t xml:space="preserve">Cobro único después de la cotización en terreno.</w:t>
      </w:r>
      <w:r>
        <w:t xml:space="preserve"> </w:t>
      </w:r>
      <w:r>
        <w:t xml:space="preserve">Se descartó cobrar al agendar y ajustar con cargos adicionales. Así el cliente paga lo que el trabajo cuesta y desaparecen los cargos adicionales y la conciliación de varios cargos por servicio.</w:t>
      </w:r>
    </w:p>
    <w:p>
      <w:pPr>
        <w:pStyle w:val="BodyText"/>
      </w:pPr>
      <w:r>
        <w:rPr>
          <w:b/>
          <w:bCs/>
        </w:rPr>
        <w:t xml:space="preserve">Conciliación diaria automática contra el reporte de la pasarela.</w:t>
      </w:r>
      <w:r>
        <w:t xml:space="preserve"> </w:t>
      </w:r>
      <w:r>
        <w:t xml:space="preserve">Se descartó la revisión manual o confiar en los avisos del procesador. El estado local es una proyección, y una discrepancia se detecta al día siguiente, no en un reclamo.</w:t>
      </w:r>
    </w:p>
    <w:bookmarkEnd w:id="37"/>
    <w:bookmarkStart w:id="38" w:name="dominio-y-flujo"/>
    <w:p>
      <w:pPr>
        <w:pStyle w:val="Heading3"/>
      </w:pPr>
      <w:r>
        <w:t xml:space="preserve">Dominio y flujo</w:t>
      </w:r>
    </w:p>
    <w:p>
      <w:pPr>
        <w:pStyle w:val="FirstParagraph"/>
      </w:pPr>
      <w:r>
        <w:rPr>
          <w:b/>
          <w:bCs/>
        </w:rPr>
        <w:t xml:space="preserve">Oficios y comunas como datos configurables.</w:t>
      </w:r>
      <w:r>
        <w:t xml:space="preserve"> </w:t>
      </w:r>
      <w:r>
        <w:t xml:space="preserve">En vez de listas fijas en el código, la expansión del piloto es una operación de configuración auditada, sin desplegar.</w:t>
      </w:r>
    </w:p>
    <w:p>
      <w:pPr>
        <w:pStyle w:val="BodyText"/>
      </w:pPr>
      <w:r>
        <w:rPr>
          <w:b/>
          <w:bCs/>
        </w:rPr>
        <w:t xml:space="preserve">Ocho estados cerrados, con sub-estados como información auxiliar.</w:t>
      </w:r>
      <w:r>
        <w:t xml:space="preserve"> </w:t>
      </w:r>
      <w:r>
        <w:t xml:space="preserve">Se descartó agregar un estado por cada hecho operativo. La decisión mantiene las transiciones financieras simples y verificables sin perder detalle operativo.</w:t>
      </w:r>
    </w:p>
    <w:p>
      <w:pPr>
        <w:pStyle w:val="BodyText"/>
      </w:pPr>
      <w:r>
        <w:rPr>
          <w:b/>
          <w:bCs/>
        </w:rPr>
        <w:t xml:space="preserve">Código de cierre de 3 dígitos con 3 intentos.</w:t>
      </w:r>
      <w:r>
        <w:t xml:space="preserve"> </w:t>
      </w:r>
      <w:r>
        <w:t xml:space="preserve">Las alternativas eran un código largo o el cierre a cargo del maestro. Tres dígitos se dictan en la puerta sin error, y el bloqueo al cuarto intento neutraliza la fuerza bruta.</w:t>
      </w:r>
    </w:p>
    <w:p>
      <w:pPr>
        <w:pStyle w:val="BodyText"/>
      </w:pPr>
      <w:r>
        <w:rPr>
          <w:b/>
          <w:bCs/>
        </w:rPr>
        <w:t xml:space="preserve">Publicación con multioferta en vez de asignación automática.</w:t>
      </w:r>
      <w:r>
        <w:t xml:space="preserve"> </w:t>
      </w:r>
      <w:r>
        <w:t xml:space="preserve">Se descartó asignar al maestro más cercano o al primero disponible. El cliente compara y elige, y el maestro se compromete al ofertar, sin plazo de confirmación ni reasignación.</w:t>
      </w:r>
    </w:p>
    <w:bookmarkEnd w:id="38"/>
    <w:bookmarkStart w:id="39" w:name="seguridad-e-integración"/>
    <w:p>
      <w:pPr>
        <w:pStyle w:val="Heading3"/>
      </w:pPr>
      <w:r>
        <w:t xml:space="preserve">Seguridad e integración</w:t>
      </w:r>
    </w:p>
    <w:p>
      <w:pPr>
        <w:pStyle w:val="FirstParagraph"/>
      </w:pPr>
      <w:r>
        <w:rPr>
          <w:b/>
          <w:bCs/>
        </w:rPr>
        <w:t xml:space="preserve">Auditoría de solo escritura con dos roles de base de datos.</w:t>
      </w:r>
      <w:r>
        <w:t xml:space="preserve"> </w:t>
      </w:r>
      <w:r>
        <w:t xml:space="preserve">Se descartó una auditoría protegida solo por reglas, con un rol único. Un rol dueño migra la estructura y uno de aplicación solo lee y agrega; la credencial de la aplicación no alcanza para borrar el rastro.</w:t>
      </w:r>
    </w:p>
    <w:p>
      <w:pPr>
        <w:pStyle w:val="BodyText"/>
      </w:pPr>
      <w:r>
        <w:rPr>
          <w:b/>
          <w:bCs/>
        </w:rPr>
        <w:t xml:space="preserve">Contrato de comunicación generado desde el servidor.</w:t>
      </w:r>
      <w:r>
        <w:t xml:space="preserve"> </w:t>
      </w:r>
      <w:r>
        <w:t xml:space="preserve">Se descartó escribir a mano el cliente de la app y del panel. Generarlo elimina la desincronización, y la integración continua detecta cualquier cambio del servidor no incorporado.</w:t>
      </w:r>
    </w:p>
    <w:bookmarkEnd w:id="39"/>
    <w:bookmarkEnd w:id="40"/>
    <w:bookmarkStart w:id="41" w:name="seguridad-y-privacidad"/>
    <w:p>
      <w:pPr>
        <w:pStyle w:val="Heading1"/>
      </w:pPr>
      <w:r>
        <w:t xml:space="preserve">9. Seguridad y privacidad</w:t>
      </w:r>
    </w:p>
    <w:p>
      <w:pPr>
        <w:pStyle w:val="FirstParagraph"/>
      </w:pPr>
      <w:r>
        <w:rPr>
          <w:b/>
          <w:bCs/>
        </w:rPr>
        <w:t xml:space="preserve">Sin datos de tarjeta.</w:t>
      </w:r>
      <w:r>
        <w:t xml:space="preserve"> </w:t>
      </w:r>
      <w:r>
        <w:t xml:space="preserve">El servidor nunca recibe ni guarda un número de tarjeta. La tokenización ocurre en un componente del procesador dentro de la app y Relwo conserva solo la referencia.</w:t>
      </w:r>
    </w:p>
    <w:p>
      <w:pPr>
        <w:pStyle w:val="BodyText"/>
      </w:pPr>
      <w:r>
        <w:rPr>
          <w:b/>
          <w:bCs/>
        </w:rPr>
        <w:t xml:space="preserve">Dirección y datos de acceso solo para el maestro asignado, solo el día del servicio.</w:t>
      </w:r>
      <w:r>
        <w:t xml:space="preserve"> </w:t>
      </w:r>
      <w:r>
        <w:t xml:space="preserve">La dirección exacta y las indicaciones de acceso se revelan únicamente al maestro elegido y dentro de la ventana operativa; antes y después se muestra solo la comuna. La posición del maestro se registra solo en los eventos del día —voy en camino, llegué—, sin seguimiento en segundo plano.</w:t>
      </w:r>
    </w:p>
    <w:p>
      <w:pPr>
        <w:pStyle w:val="BodyText"/>
      </w:pPr>
      <w:r>
        <w:rPr>
          <w:b/>
          <w:bCs/>
        </w:rPr>
        <w:t xml:space="preserve">Archivos con enlaces temporales.</w:t>
      </w:r>
      <w:r>
        <w:t xml:space="preserve"> </w:t>
      </w:r>
      <w:r>
        <w:t xml:space="preserve">Documentos, fotos y evidencias viven en almacenamiento privado sin acceso público; la app y la torre reciben enlaces que caducan y se emiten solo a quien tiene derecho a ver ese archivo.</w:t>
      </w:r>
    </w:p>
    <w:p>
      <w:pPr>
        <w:pStyle w:val="BodyText"/>
      </w:pPr>
      <w:r>
        <w:rPr>
          <w:b/>
          <w:bCs/>
        </w:rPr>
        <w:t xml:space="preserve">Auditoría de solo escritura.</w:t>
      </w:r>
      <w:r>
        <w:t xml:space="preserve"> </w:t>
      </w:r>
      <w:r>
        <w:t xml:space="preserve">Cada acción administrativa —aprobar un maestro, liberar o retener un pago, resolver una disputa, desbloquear un código, activar una comuna, encender una comisión, leer una conversación— deja un asiento con actor, fecha y motivo. La tabla rechaza modificaciones y borrados, el rol con que la aplicación se conecta solo lee y agrega, y en producción el servidor no arranca sin esa separación.</w:t>
      </w:r>
    </w:p>
    <w:p>
      <w:pPr>
        <w:pStyle w:val="BodyText"/>
      </w:pPr>
      <w:r>
        <w:rPr>
          <w:b/>
          <w:bCs/>
        </w:rPr>
        <w:t xml:space="preserve">Datos sensibles fuera de los registros.</w:t>
      </w:r>
      <w:r>
        <w:t xml:space="preserve"> </w:t>
      </w:r>
      <w:r>
        <w:t xml:space="preserve">Códigos de cierre, direcciones, datos de acceso y referencias de pago no aparecen en los registros de actividad ni en la captura de errores; los secretos de configuración viven en el gestor de secretos de la plataforma, no en el repositorio.</w:t>
      </w:r>
    </w:p>
    <w:p>
      <w:pPr>
        <w:pStyle w:val="BodyText"/>
      </w:pPr>
      <w:r>
        <w:rPr>
          <w:b/>
          <w:bCs/>
        </w:rPr>
        <w:t xml:space="preserve">Detector de datos de contacto en los mensajes.</w:t>
      </w:r>
      <w:r>
        <w:t xml:space="preserve"> </w:t>
      </w:r>
      <w:r>
        <w:t xml:space="preserve">La mensajería entre cliente y maestro rechaza teléfonos, correos, enlaces y nombres de usuario de redes sociales, para que la relación y el pago se mantengan dentro de la plataforma. La torre solo puede leer una conversación con un motivo que queda en auditoría.</w:t>
      </w:r>
    </w:p>
    <w:p>
      <w:pPr>
        <w:pStyle w:val="BodyText"/>
      </w:pPr>
      <w:r>
        <w:rPr>
          <w:b/>
          <w:bCs/>
        </w:rPr>
        <w:t xml:space="preserve">Verificación de identidad por capas.</w:t>
      </w:r>
      <w:r>
        <w:t xml:space="preserve"> </w:t>
      </w:r>
      <w:r>
        <w:t xml:space="preserve">El Sello RELWO aparece solo con identidad, antecedentes y referencias vigentes y, en los oficios que lo exigen, licencia habilitante verificada. Las lecturas dudosas quedan para revisión humana. El acceso es por correo y contraseña con verificación por código, límite de intentos y bloqueo temporal por mal uso.</w:t>
      </w:r>
    </w:p>
    <w:bookmarkEnd w:id="41"/>
    <w:bookmarkStart w:id="42" w:name="escenarios"/>
    <w:p>
      <w:pPr>
        <w:pStyle w:val="Heading1"/>
      </w:pPr>
      <w:r>
        <w:t xml:space="preserve">10. Escenarios</w:t>
      </w:r>
    </w:p>
    <w:p>
      <w:pPr>
        <w:pStyle w:val="FirstParagraph"/>
      </w:pPr>
      <w:r>
        <w:rPr>
          <w:b/>
          <w:bCs/>
        </w:rPr>
        <w:t xml:space="preserve">Limpieza de punta a punta.</w:t>
      </w:r>
      <w:r>
        <w:t xml:space="preserve"> </w:t>
      </w:r>
      <w:r>
        <w:t xml:space="preserve">Una clienta de Ñuñoa describe los ambientes y la frecuencia y envía la solicitud sin ver precio. El servidor la publica; tres maestras cuya cobertura incluye Ñuñoa reciben la alerta y dos ofertan. La clienta elige una con el desglose a la vista y el servicio queda agendado sin cobro. El día acordado la maestra declara</w:t>
      </w:r>
      <w:r>
        <w:t xml:space="preserve"> </w:t>
      </w:r>
      <w:r>
        <w:t xml:space="preserve">“voy en camino”</w:t>
      </w:r>
      <w:r>
        <w:t xml:space="preserve"> </w:t>
      </w:r>
      <w:r>
        <w:t xml:space="preserve">y, al llegar, el servidor valida su posición. La maestra cotiza en terreno, la clienta acepta y paga una sola vez: el procesador dispersa las comisiones y retiene el saldo de la maestra; el servicio pasa a en ejecución. Al terminar, la maestra sube la foto de término, la clienta recibe el código de 3 dígitos y se lo dicta, la maestra lo ingresa y el servidor instruye la liberación. A la mañana siguiente la conciliación cuadra los tres montos contra el reporte de la pasarela. El escenario cruza las cuatro vistas y alimenta el tablero de métricas.</w:t>
      </w:r>
    </w:p>
    <w:p>
      <w:pPr>
        <w:pStyle w:val="BodyText"/>
      </w:pPr>
      <w:r>
        <w:rPr>
          <w:b/>
          <w:bCs/>
        </w:rPr>
        <w:t xml:space="preserve">Disputa con reembolso parcial.</w:t>
      </w:r>
      <w:r>
        <w:t xml:space="preserve"> </w:t>
      </w:r>
      <w:r>
        <w:t xml:space="preserve">Durante una gasfitería ya pagada, el cliente nota que una de las dos reparaciones acordadas quedó sin hacer. Presiona</w:t>
      </w:r>
      <w:r>
        <w:t xml:space="preserve"> </w:t>
      </w:r>
      <w:r>
        <w:t xml:space="preserve">“Tuve un problema”</w:t>
      </w:r>
      <w:r>
        <w:t xml:space="preserve">, describe lo ocurrido y adjunta dos fotos. El servicio pasa a en disputa, el pago a retenido en disputa sin tocar la pasarela, y la torre recibe el ticket con su plazo. El maestro responde desde su app. Una administradora revisa evidencia y mensajes y resuelve un reembolso parcial por el monto de la reparación no realizada, con motivo. El servidor instruye primero el reembolso al procesador —que revierte la comisión en proporción y libera al maestro el resto—, luego deja el servicio completado, escribe el asiento de auditoría y avisa a ambas partes. El escenario valida la separación entre pago y servicio, la regla de que el dinero nunca pasa por la empresa y la trazabilidad de la torre.</w:t>
      </w:r>
    </w:p>
    <w:p>
      <w:pPr>
        <w:pStyle w:val="BodyText"/>
      </w:pPr>
      <w:r>
        <w:rPr>
          <w:b/>
          <w:bCs/>
        </w:rPr>
        <w:t xml:space="preserve">Activación automática de una comuna.</w:t>
      </w:r>
      <w:r>
        <w:t xml:space="preserve"> </w:t>
      </w:r>
      <w:r>
        <w:t xml:space="preserve">Providencia es visible pero no operativa; quienes piden ahí quedan anotados como demanda futura. Dos cerrajeros verificados ya declaraban Providencia en su cobertura. Un tercero completa sus capas de verificación y declara cobertura y disponibilidad sobre esa comuna. El servidor reevalúa el umbral configurado para cerrajería —tres maestros verificados y disponibles— y lo encuentra cumplido: marca la comuna como operativa, escribe un asiento de auditoría con la comuna, el umbral y los maestros que lo satisfacen, y avisa a la torre. Los clientes de Providencia pueden contratar cerrajería sin que nadie haya desplegado nada. Si la torre hubiera desactivado la comuna manualmente, la activación no se habría aplicado: la decisión operativa prevalece sobre el cálculo.</w:t>
      </w:r>
    </w:p>
    <w:bookmarkEnd w:id="42"/>
    <w:bookmarkStart w:id="43" w:name="pruebas-y-calidad"/>
    <w:p>
      <w:pPr>
        <w:pStyle w:val="Heading1"/>
      </w:pPr>
      <w:r>
        <w:t xml:space="preserve">11. Pruebas y calidad</w:t>
      </w:r>
    </w:p>
    <w:p>
      <w:pPr>
        <w:pStyle w:val="FirstParagraph"/>
      </w:pPr>
      <w:r>
        <w:rPr>
          <w:b/>
          <w:bCs/>
        </w:rPr>
        <w:t xml:space="preserve">Pruebas automáticas en cada cambio.</w:t>
      </w:r>
      <w:r>
        <w:t xml:space="preserve"> </w:t>
      </w:r>
      <w:r>
        <w:t xml:space="preserve">Cada propuesta de cambio ejecuta las pruebas de la parte que toca y la verificación del contrato compartido. Al cierre del Sprint 7 corren cerca de 4.800 pruebas automáticas entre servidor, app y panel: pruebas unitarias de precios, estados y cierre, pruebas de las puertas y sus dobles, y las pruebas de invariante de la sección 6, que existen para que una regla de negocio no se rompa en una historia que no parecía tocarla.</w:t>
      </w:r>
    </w:p>
    <w:p>
      <w:pPr>
        <w:pStyle w:val="BodyText"/>
      </w:pPr>
      <w:r>
        <w:rPr>
          <w:b/>
          <w:bCs/>
        </w:rPr>
        <w:t xml:space="preserve">Pruebas de extremo a extremo contra una base real.</w:t>
      </w:r>
      <w:r>
        <w:t xml:space="preserve"> </w:t>
      </w:r>
      <w:r>
        <w:t xml:space="preserve">Los criterios de aceptación se traducen a pruebas que recorren el flujo completo —solicitar, publicar, ofertar, elegir, cotizar, pagar, cerrar, disputar, conciliar— contra una base de datos real que se crea y se vacía en cada ejecución, con el simulador de la pasarela reproduciendo autorizaciones, liberaciones, reembolsos y avisos del procesador. La separación de roles se prueba igual: la prueba crea el rol con los privilegios del entorno real, se conecta con él e intenta modificar o borrar la auditoría y apagar sus protecciones; un permiso aflojado por descuido la hace fallar.</w:t>
      </w:r>
    </w:p>
    <w:p>
      <w:pPr>
        <w:pStyle w:val="BodyText"/>
      </w:pPr>
      <w:r>
        <w:rPr>
          <w:b/>
          <w:bCs/>
        </w:rPr>
        <w:t xml:space="preserve">Pruebas en emulador y teléfono.</w:t>
      </w:r>
      <w:r>
        <w:t xml:space="preserve"> </w:t>
      </w:r>
      <w:r>
        <w:t xml:space="preserve">Los flujos de la app se recorren en los emuladores de ambas plataformas y en teléfonos reales a través de las tiendas de prueba, contra el servidor del entorno de prueba en la nube. Nayareth Suárez concentró su aporte en las pruebas en pantalla hasta octubre, recorriendo los flujos como clienta y como maestra y reportando lo que no calzaba con el prototipo.</w:t>
      </w:r>
    </w:p>
    <w:p>
      <w:pPr>
        <w:pStyle w:val="BodyText"/>
      </w:pPr>
      <w:r>
        <w:rPr>
          <w:b/>
          <w:bCs/>
        </w:rPr>
        <w:t xml:space="preserve">Revisión visual.</w:t>
      </w:r>
      <w:r>
        <w:t xml:space="preserve"> </w:t>
      </w:r>
      <w:r>
        <w:t xml:space="preserve">Tania Sáez revisa cada entrega del panel con la torre levantada, en modo claro y oscuro, en tres anchos de pantalla y con el contraste mínimo de accesibilidad verificado, además de la revisión de código de Mauricio Poblete. Nada se incorpora en la vía del panel sin ambas revisiones.</w:t>
      </w:r>
    </w:p>
    <w:p>
      <w:pPr>
        <w:pStyle w:val="BodyText"/>
      </w:pPr>
      <w:r>
        <w:t xml:space="preserve">Lo que no está cubierto se dice: el flujo completo contra la pasarela real en modo de pruebas depende de credenciales que gestiona el cliente, y el ensayo de restauración de respaldos está comprometido pero no ejecutado al cierre del Sprint 7.</w:t>
      </w:r>
    </w:p>
    <w:bookmarkEnd w:id="43"/>
    <w:bookmarkStart w:id="44" w:name="X3af191649f1068d701f3b654706ee8b3a25ff8c"/>
    <w:p>
      <w:pPr>
        <w:pStyle w:val="Heading1"/>
      </w:pPr>
      <w:r>
        <w:t xml:space="preserve">12. Marco normativo: pago en custodia y Ley Fintech 21.521</w:t>
      </w:r>
    </w:p>
    <w:p>
      <w:pPr>
        <w:pStyle w:val="FirstParagraph"/>
      </w:pPr>
      <w:r>
        <w:t xml:space="preserve">La promesa de Relwo es que el dinero del cliente queda protegido hasta que el trabajo termina bien. Esa promesa toca una norma chilena que condicionó una de las decisiones de arquitectura más importantes.</w:t>
      </w:r>
    </w:p>
    <w:p>
      <w:pPr>
        <w:pStyle w:val="BodyText"/>
      </w:pPr>
      <w:r>
        <w:t xml:space="preserve">La Ley 21.521, conocida como Ley Fintech, y su norma complementaria delimitan qué servicios financieros tecnológicos quedan bajo fiscalización de la Comisión para el Mercado Financiero; entre ellos, la custodia de fondos y la iniciación de pagos. Una plataforma que solo presta software para conectar oferta y demanda queda fuera de ese perímetro, siempre que el dinero no pase por sus cuentas bancarias y no ejerza custodia directa. Si en cambio recauda en cuenta propia, retiene y transfiere a los prestadores, el regulador la clasificaría como proveedor de servicios de pago, con garantías, giro exclusivo y auditorías anuales que un piloto no puede asumir.</w:t>
      </w:r>
    </w:p>
    <w:p>
      <w:pPr>
        <w:pStyle w:val="BodyText"/>
      </w:pPr>
      <w:r>
        <w:t xml:space="preserve">La salida adoptada, apoyada en un estudio de viabilidad técnica y regulatoria elaborado para el proyecto, es la</w:t>
      </w:r>
      <w:r>
        <w:t xml:space="preserve"> </w:t>
      </w:r>
      <w:r>
        <w:rPr>
          <w:b/>
          <w:bCs/>
        </w:rPr>
        <w:t xml:space="preserve">recaudación y dispersión delegada</w:t>
      </w:r>
      <w:r>
        <w:t xml:space="preserve">: procesamiento, retención temporal y dispersión ocurren enteramente dentro de un procesador de pagos regulado, y Relwo actúa solo como iniciador de instrucciones: autorizar, retener, liberar, reembolsar. Por eso el estado pagada en custodia no significa que Relwo tenga el dinero; significa que el procesador lo tiene retenido a instrucción de Relwo. La promesa se cumple y la empresa queda fuera del perímetro. De ahí salen la regla de que ningún fondo pasa por cuentas de la empresa, el adaptador de pagos como iniciador de instrucciones y la conciliación diaria.</w:t>
      </w:r>
    </w:p>
    <w:p>
      <w:pPr>
        <w:pStyle w:val="BodyText"/>
      </w:pPr>
      <w:r>
        <w:t xml:space="preserve">El equipo aporta el análisis técnico; la calificación jurídica no le corresponde. Lo que debe validar la asesora legal antes del paso a producción es: si la tesis del perímetro se sostiene para este caso; si el flujo de la comisión de Relwo a través del procesador requiere algún registro; si la figura de mandatario de cobro es sólida; cuál es el tratamiento tributario de esa comisión; cómo se define la figura del custodio; y qué deben decir los términos y condiciones sobre la relación entre cliente, maestro y plataforma. También se verificará con el procesador que admita una comisión variable y la reversa de comisiones ante reembolsos.</w:t>
      </w:r>
    </w:p>
    <w:p>
      <w:pPr>
        <w:pStyle w:val="BodyText"/>
      </w:pPr>
      <w:r>
        <w:t xml:space="preserve">En protección de datos, el proyecto se rige por la Ley 21.719, que moderniza el régimen chileno de datos personales. La arquitectura responde con minimización, acceso restringido a la dirección y los datos de acceso, archivos privados de enlace temporal, datos sensibles fuera de los registros y auditoría de quién vio qué y por qué. La revisión de consentimientos y textos de privacidad también queda en manos de la asesora legal.</w:t>
      </w:r>
    </w:p>
    <w:bookmarkEnd w:id="44"/>
    <w:bookmarkStart w:id="45" w:name="evolución-del-documento"/>
    <w:p>
      <w:pPr>
        <w:pStyle w:val="Heading1"/>
      </w:pPr>
      <w:r>
        <w:t xml:space="preserve">13. Evolución del documento</w:t>
      </w:r>
    </w:p>
    <w:p>
      <w:pPr>
        <w:pStyle w:val="FirstParagraph"/>
      </w:pPr>
      <w:r>
        <w:t xml:space="preserve">Este documento se escribió en la primera semana del desarrollo y evolucionó con cada sprint a medida que el equipo aprendía del prototipo navegable, de las demostraciones al cliente y de la construcción. Hubo tres cambios mayores. El primero fue la</w:t>
      </w:r>
      <w:r>
        <w:t xml:space="preserve"> </w:t>
      </w:r>
      <w:r>
        <w:rPr>
          <w:b/>
          <w:bCs/>
        </w:rPr>
        <w:t xml:space="preserve">publicación con multioferta</w:t>
      </w:r>
      <w:r>
        <w:t xml:space="preserve">, a fines de agosto, que reemplazó la asignación de un maestro por el servidor por la publicación de la solicitud a todos los maestros que calzan y la elección del cliente entre ofertas con desglose; con ella desaparecieron el plazo de confirmación del maestro y la reasignación semimanual. El segundo fue el</w:t>
      </w:r>
      <w:r>
        <w:t xml:space="preserve"> </w:t>
      </w:r>
      <w:r>
        <w:rPr>
          <w:b/>
          <w:bCs/>
        </w:rPr>
        <w:t xml:space="preserve">cobro único después de la cotización en terreno</w:t>
      </w:r>
      <w:r>
        <w:t xml:space="preserve">, a comienzos de septiembre, que movió el único cargo desde la elección de la oferta hasta la aceptación del monto definitivo en el domicilio y eliminó los cargos adicionales. El tercero fue la</w:t>
      </w:r>
      <w:r>
        <w:t xml:space="preserve"> </w:t>
      </w:r>
      <w:r>
        <w:rPr>
          <w:b/>
          <w:bCs/>
        </w:rPr>
        <w:t xml:space="preserve">simplificación de los estados</w:t>
      </w:r>
      <w:r>
        <w:t xml:space="preserve">: se mantuvo el conjunto cerrado de ocho, los hechos operativos pasaron a información auxiliar y lo que el maestro propone y el cliente aprueba se modeló como entidad propia en vez de como estados nuevos. Las versiones anteriores quedaron en el registro de cambios de alcance; esta versión consolida la arquitectura al cierre del Sprint 7, con el Sprint 8 en curso.</w:t>
      </w:r>
    </w:p>
    <w:bookmarkEnd w:id="45"/>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2026-10-19T18:40:32Z</dcterms:created>
  <dcterms:modified xsi:type="dcterms:W3CDTF">2026-10-19T18:40:32Z</dcterms:modified>
</cp:coreProperties>
</file>

<file path=docProps/custom.xml><?xml version="1.0" encoding="utf-8"?>
<Properties xmlns="http://schemas.openxmlformats.org/officeDocument/2006/custom-properties" xmlns:vt="http://schemas.openxmlformats.org/officeDocument/2006/docPropsVTypes"/>
</file>