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RELWO</w:t>
      </w:r>
    </w:p>
    <w:p>
      <w:pPr>
        <w:pStyle w:val="BodyText"/>
      </w:pPr>
      <w:r>
        <w:t xml:space="preserve">Plataforma de servicios a domicilio con pago en custodia</w:t>
      </w:r>
    </w:p>
    <w:p>
      <w:pPr>
        <w:pStyle w:val="BodyText"/>
      </w:pPr>
      <w:r>
        <w:rPr>
          <w:b/>
          <w:bCs/>
        </w:rPr>
        <w:t xml:space="preserve">Resumen de los sprints</w:t>
      </w:r>
    </w:p>
    <w:p>
      <w:pPr>
        <w:pStyle w:val="BodyText"/>
      </w:pPr>
      <w:r>
        <w:t xml:space="preserve">Cronograma real, compromisos y entregas de los Sprints 1 a 8</w:t>
      </w:r>
    </w:p>
    <w:p>
      <w:pPr>
        <w:pStyle w:val="BodyText"/>
      </w:pPr>
      <w:r>
        <w:rPr>
          <w:b/>
          <w:bCs/>
        </w:rPr>
        <w:t xml:space="preserve">Asignatura:</w:t>
      </w:r>
      <w:r>
        <w:t xml:space="preserve"> </w:t>
      </w:r>
      <w:r>
        <w:t xml:space="preserve">Portafolio de Título (Capstone) — PTY4614</w:t>
      </w:r>
    </w:p>
    <w:p>
      <w:pPr>
        <w:pStyle w:val="BodyText"/>
      </w:pPr>
      <w:r>
        <w:rPr>
          <w:b/>
          <w:bCs/>
        </w:rPr>
        <w:t xml:space="preserve">Carrera:</w:t>
      </w:r>
      <w:r>
        <w:t xml:space="preserve"> </w:t>
      </w:r>
      <w:r>
        <w:t xml:space="preserve">Ingeniería en Informática — Duoc UC, Sede Plaza Norte</w:t>
      </w:r>
    </w:p>
    <w:p>
      <w:pPr>
        <w:pStyle w:val="BodyText"/>
      </w:pPr>
      <w:r>
        <w:rPr>
          <w:b/>
          <w:bCs/>
        </w:rPr>
        <w:t xml:space="preserve">Equipo:</w:t>
      </w:r>
      <w:r>
        <w:t xml:space="preserve"> </w:t>
      </w:r>
      <w:r>
        <w:t xml:space="preserve">Mauricio Poblete · Tania Sáez · Nayareth Suárez</w:t>
      </w:r>
    </w:p>
    <w:p>
      <w:pPr>
        <w:pStyle w:val="BodyText"/>
      </w:pPr>
      <w:r>
        <w:rPr>
          <w:b/>
          <w:bCs/>
        </w:rPr>
        <w:t xml:space="preserve">Fase:</w:t>
      </w:r>
      <w:r>
        <w:t xml:space="preserve"> </w:t>
      </w:r>
      <w:r>
        <w:t xml:space="preserve">Fase 2 — Desarrollo y ejecución</w:t>
      </w:r>
    </w:p>
    <w:p>
      <w:pPr>
        <w:pStyle w:val="BodyText"/>
      </w:pPr>
      <w:r>
        <w:rPr>
          <w:b/>
          <w:bCs/>
        </w:rPr>
        <w:t xml:space="preserve">Fecha:</w:t>
      </w:r>
      <w:r>
        <w:t xml:space="preserve"> </w:t>
      </w:r>
      <w:r>
        <w:t xml:space="preserve">19 de octubre de 2026</w:t>
      </w:r>
    </w:p>
    <w:p>
      <w:pPr>
        <w:pStyle w:val="BodyText"/>
      </w:pPr>
      <w:r>
        <w:rPr>
          <w:b/>
          <w:bCs/>
        </w:rPr>
        <w:t xml:space="preserve">Estado:</w:t>
      </w:r>
      <w:r>
        <w:t xml:space="preserve"> </w:t>
      </w:r>
      <w:r>
        <w:t xml:space="preserve">Al cierre del Sprint 7; Sprint 8 en curso</w:t>
      </w:r>
    </w:p>
    <w:p>
      <w:r>
        <w:br w:type="page"/>
      </w:r>
    </w:p>
    <w:bookmarkStart w:id="19" w:name="contenido"/>
    <w:p>
      <w:pPr>
        <w:pStyle w:val="Heading1"/>
      </w:pPr>
      <w:r>
        <w:t xml:space="preserve">Contenido</w:t>
      </w:r>
    </w:p>
    <w:p>
      <w:pPr>
        <w:pStyle w:val="Compact"/>
        <w:numPr>
          <w:ilvl w:val="0"/>
          <w:numId w:val="1001"/>
        </w:numPr>
      </w:pPr>
    </w:p>
    <w:p>
      <w:pPr>
        <w:pStyle w:val="Compact"/>
        <w:numPr>
          <w:ilvl w:val="1"/>
          <w:numId w:val="1002"/>
        </w:numPr>
      </w:pPr>
      <w:r>
        <w:t xml:space="preserve">Cómo leer las fichas</w:t>
      </w:r>
    </w:p>
    <w:p>
      <w:pPr>
        <w:pStyle w:val="Compact"/>
        <w:numPr>
          <w:ilvl w:val="0"/>
          <w:numId w:val="1001"/>
        </w:numPr>
      </w:pPr>
      <w:r>
        <w:t xml:space="preserve">2. Cronograma real</w:t>
      </w:r>
    </w:p>
    <w:p>
      <w:pPr>
        <w:pStyle w:val="Compact"/>
        <w:numPr>
          <w:ilvl w:val="0"/>
          <w:numId w:val="1001"/>
        </w:numPr>
      </w:pPr>
      <w:r>
        <w:t xml:space="preserve">3. Cómo evolucionó la forma de trabajar</w:t>
      </w:r>
    </w:p>
    <w:p>
      <w:pPr>
        <w:pStyle w:val="Compact"/>
        <w:numPr>
          <w:ilvl w:val="0"/>
          <w:numId w:val="1001"/>
        </w:numPr>
      </w:pPr>
      <w:r>
        <w:t xml:space="preserve">4. Lecturas para el seguimiento</w:t>
      </w:r>
    </w:p>
    <w:p>
      <w:r>
        <w:br w:type="page"/>
      </w:r>
    </w:p>
    <w:bookmarkEnd w:id="19"/>
    <w:bookmarkStart w:id="20" w:name="cómo-leer-las-fichas"/>
    <w:p>
      <w:pPr>
        <w:pStyle w:val="Heading1"/>
      </w:pPr>
      <w:r>
        <w:t xml:space="preserve">1. Cómo leer las fichas</w:t>
      </w:r>
    </w:p>
    <w:p>
      <w:pPr>
        <w:pStyle w:val="FirstParagraph"/>
      </w:pPr>
      <w:r>
        <w:t xml:space="preserve">Cada sprint tiene una ficha propia con las mismas seis secciones: objetivo, planificación y compromiso por persona, qué se construyó, seguimiento con hitos fechados, dependencias externas y revisión con el cliente, más la retrospectiva. Este resumen las ordena en el tiempo y da las claves para compararlas. El Sprint 8 está en curso y su ficha trae solo la planificación.</w:t>
      </w:r>
    </w:p>
    <w:bookmarkEnd w:id="20"/>
    <w:bookmarkStart w:id="21" w:name="cronograma-real"/>
    <w:p>
      <w:pPr>
        <w:pStyle w:val="Heading1"/>
      </w:pPr>
      <w:r>
        <w:t xml:space="preserve">2. Cronograma real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Sprint</w:t>
            </w:r>
          </w:p>
        </w:tc>
        <w:tc>
          <w:tcPr/>
          <w:p>
            <w:pPr>
              <w:pStyle w:val="Compact"/>
            </w:pPr>
            <w:r>
              <w:t xml:space="preserve">Ventana planificada</w:t>
            </w:r>
          </w:p>
        </w:tc>
        <w:tc>
          <w:tcPr/>
          <w:p>
            <w:pPr>
              <w:pStyle w:val="Compact"/>
            </w:pPr>
            <w:r>
              <w:t xml:space="preserve">Cierre efectivo</w:t>
            </w:r>
          </w:p>
        </w:tc>
        <w:tc>
          <w:tcPr/>
          <w:p>
            <w:pPr>
              <w:pStyle w:val="Compact"/>
            </w:pPr>
            <w:r>
              <w:t xml:space="preserve">Comprometidos</w:t>
            </w:r>
          </w:p>
        </w:tc>
        <w:tc>
          <w:tcPr/>
          <w:p>
            <w:pPr>
              <w:pStyle w:val="Compact"/>
            </w:pPr>
            <w:r>
              <w:t xml:space="preserve">Entregados</w:t>
            </w:r>
          </w:p>
        </w:tc>
        <w:tc>
          <w:tcPr/>
          <w:p>
            <w:pPr>
              <w:pStyle w:val="Compact"/>
            </w:pPr>
            <w:r>
              <w:t xml:space="preserve">Desviación</w:t>
            </w:r>
          </w:p>
        </w:tc>
      </w:tr>
      <w:tr>
        <w:tc>
          <w:tcPr/>
          <w:p>
            <w:pPr>
              <w:pStyle w:val="Compact"/>
            </w:pPr>
            <w:r>
              <w:t xml:space="preserve">1</w:t>
            </w:r>
          </w:p>
        </w:tc>
        <w:tc>
          <w:tcPr/>
          <w:p>
            <w:pPr>
              <w:pStyle w:val="Compact"/>
            </w:pPr>
            <w:r>
              <w:t xml:space="preserve">03 al 07-08</w:t>
            </w:r>
          </w:p>
        </w:tc>
        <w:tc>
          <w:tcPr/>
          <w:p>
            <w:pPr>
              <w:pStyle w:val="Compact"/>
            </w:pPr>
            <w:r>
              <w:t xml:space="preserve">Sáb 08-08</w:t>
            </w:r>
          </w:p>
        </w:tc>
        <w:tc>
          <w:tcPr/>
          <w:p>
            <w:pPr>
              <w:pStyle w:val="Compact"/>
            </w:pPr>
            <w:r>
              <w:t xml:space="preserve">15</w:t>
            </w:r>
          </w:p>
        </w:tc>
        <w:tc>
          <w:tcPr/>
          <w:p>
            <w:pPr>
              <w:pStyle w:val="Compact"/>
            </w:pPr>
            <w:r>
              <w:t xml:space="preserve">15</w:t>
            </w:r>
          </w:p>
        </w:tc>
        <w:tc>
          <w:tcPr/>
          <w:p>
            <w:pPr>
              <w:pStyle w:val="Compact"/>
            </w:pPr>
            <w:r>
              <w:t xml:space="preserve">+1 día</w:t>
            </w:r>
          </w:p>
        </w:tc>
      </w:tr>
      <w:tr>
        <w:tc>
          <w:tcPr/>
          <w:p>
            <w:pPr>
              <w:pStyle w:val="Compact"/>
            </w:pPr>
            <w:r>
              <w:t xml:space="preserve">2</w:t>
            </w:r>
          </w:p>
        </w:tc>
        <w:tc>
          <w:tcPr/>
          <w:p>
            <w:pPr>
              <w:pStyle w:val="Compact"/>
            </w:pPr>
            <w:r>
              <w:t xml:space="preserve">10 al 14-08</w:t>
            </w:r>
          </w:p>
        </w:tc>
        <w:tc>
          <w:tcPr/>
          <w:p>
            <w:pPr>
              <w:pStyle w:val="Compact"/>
            </w:pPr>
            <w:r>
              <w:t xml:space="preserve">Lun 17-08</w:t>
            </w:r>
          </w:p>
        </w:tc>
        <w:tc>
          <w:tcPr/>
          <w:p>
            <w:pPr>
              <w:pStyle w:val="Compact"/>
            </w:pPr>
            <w:r>
              <w:t xml:space="preserve">41</w:t>
            </w:r>
          </w:p>
        </w:tc>
        <w:tc>
          <w:tcPr/>
          <w:p>
            <w:pPr>
              <w:pStyle w:val="Compact"/>
            </w:pPr>
            <w:r>
              <w:t xml:space="preserve">41</w:t>
            </w:r>
          </w:p>
        </w:tc>
        <w:tc>
          <w:tcPr/>
          <w:p>
            <w:pPr>
              <w:pStyle w:val="Compact"/>
            </w:pPr>
            <w:r>
              <w:t xml:space="preserve">+1 día hábil</w:t>
            </w:r>
          </w:p>
        </w:tc>
      </w:tr>
      <w:tr>
        <w:tc>
          <w:tcPr/>
          <w:p>
            <w:pPr>
              <w:pStyle w:val="Compact"/>
            </w:pPr>
            <w:r>
              <w:t xml:space="preserve">3</w:t>
            </w:r>
          </w:p>
        </w:tc>
        <w:tc>
          <w:tcPr/>
          <w:p>
            <w:pPr>
              <w:pStyle w:val="Compact"/>
            </w:pPr>
            <w:r>
              <w:t xml:space="preserve">17 al 21-08</w:t>
            </w:r>
          </w:p>
        </w:tc>
        <w:tc>
          <w:tcPr/>
          <w:p>
            <w:pPr>
              <w:pStyle w:val="Compact"/>
            </w:pPr>
            <w:r>
              <w:t xml:space="preserve">Mié 19-08 · Sáb 29-08</w:t>
            </w:r>
          </w:p>
        </w:tc>
        <w:tc>
          <w:tcPr/>
          <w:p>
            <w:pPr>
              <w:pStyle w:val="Compact"/>
            </w:pPr>
            <w:r>
              <w:t xml:space="preserve">70</w:t>
            </w:r>
          </w:p>
        </w:tc>
        <w:tc>
          <w:tcPr/>
          <w:p>
            <w:pPr>
              <w:pStyle w:val="Compact"/>
            </w:pPr>
            <w:r>
              <w:t xml:space="preserve">Parcial</w:t>
            </w:r>
          </w:p>
        </w:tc>
        <w:tc>
          <w:tcPr/>
          <w:p>
            <w:pPr>
              <w:pStyle w:val="Compact"/>
            </w:pPr>
            <w:r>
              <w:t xml:space="preserve">Panel +8 días</w:t>
            </w:r>
          </w:p>
        </w:tc>
      </w:tr>
      <w:tr>
        <w:tc>
          <w:tcPr/>
          <w:p>
            <w:pPr>
              <w:pStyle w:val="Compact"/>
            </w:pPr>
            <w:r>
              <w:t xml:space="preserve">4</w:t>
            </w:r>
          </w:p>
        </w:tc>
        <w:tc>
          <w:tcPr/>
          <w:p>
            <w:pPr>
              <w:pStyle w:val="Compact"/>
            </w:pPr>
            <w:r>
              <w:t xml:space="preserve">29 al 30-08</w:t>
            </w:r>
          </w:p>
        </w:tc>
        <w:tc>
          <w:tcPr/>
          <w:p>
            <w:pPr>
              <w:pStyle w:val="Compact"/>
            </w:pPr>
            <w:r>
              <w:t xml:space="preserve">Sáb 29-08</w:t>
            </w:r>
          </w:p>
        </w:tc>
        <w:tc>
          <w:tcPr/>
          <w:p>
            <w:pPr>
              <w:pStyle w:val="Compact"/>
            </w:pPr>
            <w:r>
              <w:t xml:space="preserve">42</w:t>
            </w:r>
          </w:p>
        </w:tc>
        <w:tc>
          <w:tcPr/>
          <w:p>
            <w:pPr>
              <w:pStyle w:val="Compact"/>
            </w:pPr>
            <w:r>
              <w:t xml:space="preserve">42</w:t>
            </w:r>
          </w:p>
        </w:tc>
        <w:tc>
          <w:tcPr/>
          <w:p>
            <w:pPr>
              <w:pStyle w:val="Compact"/>
            </w:pPr>
            <w:r>
              <w:t xml:space="preserve">−1 día</w:t>
            </w:r>
          </w:p>
        </w:tc>
      </w:tr>
      <w:tr>
        <w:tc>
          <w:tcPr/>
          <w:p>
            <w:pPr>
              <w:pStyle w:val="Compact"/>
            </w:pPr>
            <w:r>
              <w:t xml:space="preserve">5</w:t>
            </w:r>
          </w:p>
        </w:tc>
        <w:tc>
          <w:tcPr/>
          <w:p>
            <w:pPr>
              <w:pStyle w:val="Compact"/>
            </w:pPr>
            <w:r>
              <w:t xml:space="preserve">03 al 11-09</w:t>
            </w:r>
          </w:p>
        </w:tc>
        <w:tc>
          <w:tcPr/>
          <w:p>
            <w:pPr>
              <w:pStyle w:val="Compact"/>
            </w:pPr>
            <w:r>
              <w:t xml:space="preserve">Mié 09-09</w:t>
            </w:r>
          </w:p>
        </w:tc>
        <w:tc>
          <w:tcPr/>
          <w:p>
            <w:pPr>
              <w:pStyle w:val="Compact"/>
            </w:pPr>
            <w:r>
              <w:t xml:space="preserve">65</w:t>
            </w:r>
          </w:p>
        </w:tc>
        <w:tc>
          <w:tcPr/>
          <w:p>
            <w:pPr>
              <w:pStyle w:val="Compact"/>
            </w:pPr>
            <w:r>
              <w:t xml:space="preserve">65 + 80 de reserva</w:t>
            </w:r>
          </w:p>
        </w:tc>
        <w:tc>
          <w:tcPr/>
          <w:p>
            <w:pPr>
              <w:pStyle w:val="Compact"/>
            </w:pPr>
            <w:r>
              <w:t xml:space="preserve">−2 días</w:t>
            </w:r>
          </w:p>
        </w:tc>
      </w:tr>
      <w:tr>
        <w:tc>
          <w:tcPr/>
          <w:p>
            <w:pPr>
              <w:pStyle w:val="Compact"/>
            </w:pPr>
            <w:r>
              <w:t xml:space="preserve">6</w:t>
            </w:r>
          </w:p>
        </w:tc>
        <w:tc>
          <w:tcPr/>
          <w:p>
            <w:pPr>
              <w:pStyle w:val="Compact"/>
            </w:pPr>
            <w:r>
              <w:t xml:space="preserve">09 al 25-09</w:t>
            </w:r>
          </w:p>
        </w:tc>
        <w:tc>
          <w:tcPr/>
          <w:p>
            <w:pPr>
              <w:pStyle w:val="Compact"/>
            </w:pPr>
            <w:r>
              <w:t xml:space="preserve">Mar 29-09</w:t>
            </w:r>
          </w:p>
        </w:tc>
        <w:tc>
          <w:tcPr/>
          <w:p>
            <w:pPr>
              <w:pStyle w:val="Compact"/>
            </w:pPr>
            <w:r>
              <w:t xml:space="preserve">108</w:t>
            </w:r>
          </w:p>
        </w:tc>
        <w:tc>
          <w:tcPr/>
          <w:p>
            <w:pPr>
              <w:pStyle w:val="Compact"/>
            </w:pPr>
            <w:r>
              <w:t xml:space="preserve">95 + 183 de reserva</w:t>
            </w:r>
          </w:p>
        </w:tc>
        <w:tc>
          <w:tcPr/>
          <w:p>
            <w:pPr>
              <w:pStyle w:val="Compact"/>
            </w:pPr>
            <w:r>
              <w:t xml:space="preserve">+4 días</w:t>
            </w:r>
          </w:p>
        </w:tc>
      </w:tr>
      <w:tr>
        <w:tc>
          <w:tcPr/>
          <w:p>
            <w:pPr>
              <w:pStyle w:val="Compact"/>
            </w:pPr>
            <w:r>
              <w:t xml:space="preserve">7</w:t>
            </w:r>
          </w:p>
        </w:tc>
        <w:tc>
          <w:tcPr/>
          <w:p>
            <w:pPr>
              <w:pStyle w:val="Compact"/>
            </w:pPr>
            <w:r>
              <w:t xml:space="preserve">30-09 al 16-10</w:t>
            </w:r>
          </w:p>
        </w:tc>
        <w:tc>
          <w:tcPr/>
          <w:p>
            <w:pPr>
              <w:pStyle w:val="Compact"/>
            </w:pPr>
            <w:r>
              <w:t xml:space="preserve">Jue 15-10</w:t>
            </w:r>
          </w:p>
        </w:tc>
        <w:tc>
          <w:tcPr/>
          <w:p>
            <w:pPr>
              <w:pStyle w:val="Compact"/>
            </w:pPr>
            <w:r>
              <w:t xml:space="preserve">71</w:t>
            </w:r>
          </w:p>
        </w:tc>
        <w:tc>
          <w:tcPr/>
          <w:p>
            <w:pPr>
              <w:pStyle w:val="Compact"/>
            </w:pPr>
            <w:r>
              <w:t xml:space="preserve">71 + 11 de reserva</w:t>
            </w:r>
          </w:p>
        </w:tc>
        <w:tc>
          <w:tcPr/>
          <w:p>
            <w:pPr>
              <w:pStyle w:val="Compact"/>
            </w:pPr>
            <w:r>
              <w:t xml:space="preserve">−1 día</w:t>
            </w:r>
          </w:p>
        </w:tc>
      </w:tr>
      <w:tr>
        <w:tc>
          <w:tcPr/>
          <w:p>
            <w:pPr>
              <w:pStyle w:val="Compact"/>
            </w:pPr>
            <w:r>
              <w:t xml:space="preserve">8</w:t>
            </w:r>
          </w:p>
        </w:tc>
        <w:tc>
          <w:tcPr/>
          <w:p>
            <w:pPr>
              <w:pStyle w:val="Compact"/>
            </w:pPr>
            <w:r>
              <w:t xml:space="preserve">19 al 30-10</w:t>
            </w:r>
          </w:p>
        </w:tc>
        <w:tc>
          <w:tcPr/>
          <w:p>
            <w:pPr>
              <w:pStyle w:val="Compact"/>
            </w:pPr>
            <w:r>
              <w:t xml:space="preserve">En curso</w:t>
            </w:r>
          </w:p>
        </w:tc>
        <w:tc>
          <w:tcPr/>
          <w:p>
            <w:pPr>
              <w:pStyle w:val="Compact"/>
            </w:pPr>
            <w:r>
              <w:t xml:space="preserve">20</w:t>
            </w:r>
          </w:p>
        </w:tc>
        <w:tc>
          <w:tcPr/>
          <w:p>
            <w:pPr>
              <w:pStyle w:val="Compact"/>
            </w:pPr>
            <w:r>
              <w:t xml:space="preserve">—</w:t>
            </w:r>
          </w:p>
        </w:tc>
        <w:tc>
          <w:tcPr/>
          <w:p>
            <w:pPr>
              <w:pStyle w:val="Compact"/>
            </w:pPr>
            <w:r>
              <w:t xml:space="preserve">—</w:t>
            </w:r>
          </w:p>
        </w:tc>
      </w:tr>
      <w:tr>
        <w:tc>
          <w:tcPr/>
          <w:p>
            <w:pPr>
              <w:pStyle w:val="Compact"/>
            </w:pPr>
            <w:r>
              <w:t xml:space="preserve">9</w:t>
            </w:r>
          </w:p>
        </w:tc>
        <w:tc>
          <w:tcPr/>
          <w:p>
            <w:pPr>
              <w:pStyle w:val="Compact"/>
            </w:pPr>
            <w:r>
              <w:t xml:space="preserve">02 al 13-11</w:t>
            </w:r>
          </w:p>
        </w:tc>
        <w:tc>
          <w:tcPr/>
          <w:p>
            <w:pPr>
              <w:pStyle w:val="Compact"/>
            </w:pPr>
            <w:r>
              <w:t xml:space="preserve">Planificado</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Las cifras de la tabla son puntos de historia. Tres filas necesitan una aclaración. En el Sprint 3 el servidor cerró el miércoles 19-08 con su parte completa, mientras que el panel cerró el sábado 29-08 en forma parcial, con dos historias arrastradas. La ventana del Sprint 4 (29 al 30-08) es la replanificada; la original iba del 24 al 28-08. Los 65 puntos del Sprint 5 se repartieron en 38 del servidor y 27 del panel.</w:t>
      </w:r>
    </w:p>
    <w:p>
      <w:pPr>
        <w:pStyle w:val="BodyText"/>
      </w:pPr>
      <w:r>
        <w:rPr>
          <w:b/>
          <w:bCs/>
        </w:rPr>
        <w:t xml:space="preserve">Objetivo de cada sprint.</w:t>
      </w:r>
      <w:r>
        <w:t xml:space="preserve"> </w:t>
      </w:r>
      <w:r>
        <w:t xml:space="preserve">El Sprint 1 levantó los cimientos del repositorio y del servidor. El Sprint 2 dejó la torre de control navegable y la base de pruebas e integración continua. El Sprint 3 llevó el flujo troncal del dinero de punta a punta y fue el primer hito de demostración. En el Sprint 4 la app recorrió el flujo del cliente y del maestro. En el Sprint 5 las dos vías dejaron de apoyarse en andamiaje provisional. En el Sprint 6 la torre pasó a ver lo que hace el flujo y se conectaron proveedores reales. El Sprint 7 abordó disputas, instrumentación y licencia de oficio. El Sprint 8 es la revisión de aceptación del MVP (hito de octubre), y el Sprint 9 queda como contingencia para lo que espera a terceros.</w:t>
      </w:r>
    </w:p>
    <w:bookmarkEnd w:id="21"/>
    <w:bookmarkStart w:id="22" w:name="cómo-evolucionó-la-forma-de-trabajar"/>
    <w:p>
      <w:pPr>
        <w:pStyle w:val="Heading1"/>
      </w:pPr>
      <w:r>
        <w:t xml:space="preserve">3. Cómo evolucionó la forma de trabajar</w:t>
      </w:r>
    </w:p>
    <w:p>
      <w:pPr>
        <w:pStyle w:val="FirstParagraph"/>
      </w:pPr>
      <w:r>
        <w:t xml:space="preserve">Los primeros cuatro sprints fueron de una semana o menos, para asentar los cimientos corrigiendo el rumbo rápido. Desde el Sprint 5 pasaron a dos o tres semanas, porque las unidades se encadenaron (un contrato del servidor que desbloquea una pantalla del panel) y una semana no alcanzaba para cerrar la cadena.</w:t>
      </w:r>
    </w:p>
    <w:p>
      <w:pPr>
        <w:pStyle w:val="BodyText"/>
      </w:pPr>
      <w:r>
        <w:t xml:space="preserve">Desde el Sprint 2 se trabajó en rebanadas verticales: cada unidad entrega algo que un usuario ve funcionando, en lugar de capas completas por turno como preveía el plan de la Fase 1. Eso permitió mostrar al cliente un flujo de dinero de punta a punta ya en agosto.</w:t>
      </w:r>
    </w:p>
    <w:p>
      <w:pPr>
        <w:pStyle w:val="BodyText"/>
      </w:pPr>
      <w:r>
        <w:t xml:space="preserve">El equipo se organizó en vías —servidor y app, panel, y desde octubre métricas— con un solo revisor: Mauricio integra todos los cambios, lo que da coherencia y es también el cuello de botella de varias retrospectivas. Nayareth se incorporó al desarrollo el 05-10 con el tablero de métricas; hasta entonces su aporte estuvo en las evidencias académicas, el seguimiento documental y las pruebas en pantalla. Desde el 07-10 la documentación de seguimiento la escribe una sola vía, lo que terminó con los conflictos de bitácora del Sprint 6.</w:t>
      </w:r>
    </w:p>
    <w:bookmarkEnd w:id="22"/>
    <w:bookmarkStart w:id="23" w:name="lecturas-para-el-seguimiento"/>
    <w:p>
      <w:pPr>
        <w:pStyle w:val="Heading1"/>
      </w:pPr>
      <w:r>
        <w:t xml:space="preserve">4. Lecturas para el seguimiento</w:t>
      </w:r>
    </w:p>
    <w:p>
      <w:pPr>
        <w:pStyle w:val="FirstParagraph"/>
      </w:pPr>
      <w:r>
        <w:rPr>
          <w:b/>
          <w:bCs/>
        </w:rPr>
        <w:t xml:space="preserve">La velocidad no es comparable entre sprints.</w:t>
      </w:r>
      <w:r>
        <w:t xml:space="preserve"> </w:t>
      </w:r>
      <w:r>
        <w:t xml:space="preserve">Desde el Sprint 5 el equipo distingue el compromiso (lo prometido al planificar) de la reserva (lo que se toma si sobra tiempo, fuera del compromiso). El Sprint 6 entregó 95 comprometidos y 183 de reserva; el Sprint 7 fijó un compromiso corto de 71, con las dos brechas de aceptación y nada más. Comparar 278 contra 82 diría que el equipo rindió menos, y no es así: cambió qué se cuenta. La lectura útil es el cumplimiento del compromiso, completo en todos los sprints salvo el 3 (panel) y el 6.</w:t>
      </w:r>
    </w:p>
    <w:p>
      <w:pPr>
        <w:pStyle w:val="BodyText"/>
      </w:pPr>
      <w:r>
        <w:rPr>
          <w:b/>
          <w:bCs/>
        </w:rPr>
        <w:t xml:space="preserve">Dónde hubo retrasos y por qué.</w:t>
      </w:r>
      <w:r>
        <w:t xml:space="preserve"> </w:t>
      </w:r>
      <w:r>
        <w:t xml:space="preserve">El Sprint 3 arrastró el panel ocho días, porque su contrato del servidor llegó tarde y una sola persona construía todo el panel. El Sprint 6 cerró cuatro días tarde y dejó 13 puntos sin entregar: el compromiso de 108 fue el más grande del proyecto y la revisión de una sola persona no dio abasto. El Sprint 7 corrigió ambas cosas con un compromiso corto y contratos publicados a tiempo, y cerró un día antes de la ventana.</w:t>
      </w:r>
    </w:p>
    <w:p>
      <w:pPr>
        <w:pStyle w:val="BodyText"/>
      </w:pPr>
      <w:r>
        <w:rPr>
          <w:b/>
          <w:bCs/>
        </w:rPr>
        <w:t xml:space="preserve">Dependencias externas que siguen abiertas.</w:t>
      </w:r>
      <w:r>
        <w:t xml:space="preserve"> </w:t>
      </w:r>
      <w:r>
        <w:t xml:space="preserve">Tres respuestas se pidieron para el 09-10 y no llegaron: la evaluación comercial de la pasarela de pago y la contratación del proveedor de verificación de identidad (ambas de la parte comercial) y el pronunciamiento de la asesora legal sobre protección de datos (Ley 21.719). Ninguna bloquea el desarrollo, porque lo que depende de ellas está fuera del compromiso desde el Sprint 6, pero dejan el cobro real en custodia, el ambiente productivo y la verificación automática del maestro fuera del MVP. Para eso existe el Sprint 9, del 02 al 13-11: se toma solo lo que haya llegado.</w:t>
      </w:r>
    </w:p>
    <w:bookmarkEnd w:id="23"/>
    <w:sectPr w:rsidR="00FC693F" w:rsidRPr="0006063C" w:rsidSect="00034616">
      <w:headerReference r:id="rId9" w:type="default"/>
      <w:footerReference r:id="rId10" w:type="default"/>
      <w:pgSz w:h="16838" w:w="11906"/>
      <w:pgMar w:bottom="1020" w:footer="720" w:gutter="0" w:header="720" w:left="1134" w:right="1134"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RELWO · Portafolio de Título (PTY4614) · Duoc UC Plaza Norte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64" w:lineRule="auto"/>
    </w:pPr>
    <w:rPr>
      <w:rFonts w:ascii="Calibri" w:eastAsia="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outlineLvl w:val="0"/>
    </w:pPr>
    <w:rPr>
      <w:rFonts w:ascii="Calibri" w:hAnsi="Calibri"/>
      <w:b/>
      <w:bCs/>
      <w:color w:val="1F3864"/>
      <w:sz w:val="36"/>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Calibri" w:hAnsi="Calibri"/>
      <w:b/>
      <w:bCs/>
      <w:color w:val="1F3864"/>
      <w:sz w:val="28"/>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Calibri" w:hAnsi="Calibri"/>
      <w:b/>
      <w:bCs/>
      <w:color w:val="2E75B6"/>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Calibri" w:hAnsi="Calibri"/>
      <w:b/>
      <w:bCs/>
      <w:i/>
      <w:iCs/>
      <w:color w:val="2E75B6"/>
      <w:sz w:val="22"/>
    </w:rPr>
  </w:style>
  <w:style w:styleId="Heading5" w:type="paragraph">
    <w:name w:val="heading 5"/>
    <w:basedOn w:val="Normal"/>
    <w:next w:val="Normal"/>
    <w:link w:val="Heading5Char"/>
    <w:uiPriority w:val="9"/>
    <w:semiHidden/>
    <w:unhideWhenUsed/>
    <w:qFormat/>
    <w:rsid w:val="00FC693F"/>
    <w:pPr>
      <w:keepNext/>
      <w:keepLines/>
      <w:spacing w:after="80" w:before="160"/>
      <w:outlineLvl w:val="4"/>
    </w:pPr>
    <w:rPr>
      <w:rFonts w:ascii="Calibri" w:hAnsi="Calibri"/>
      <w:b/>
      <w:color w:val="595959"/>
      <w:sz w:val="21"/>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Table" w:type="table">
    <w:name w:val="Table"/>
    <w:basedOn w:val="TableNormal"/>
    <w:uiPriority w:val="59"/>
    <w:rPr>
      <w:sz w:val="18"/>
      <w:szCs w:val="18"/>
    </w:rPr>
    <w:tblPr>
      <w:tblStyleRowBandSize w:val="1"/>
      <w:tblW w:type="auto" w:w="0"/>
      <w:tblBorders>
        <w:top w:color="9AA3B5" w:space="0" w:sz="4" w:val="single"/>
        <w:left w:color="9AA3B5" w:space="0" w:sz="4" w:val="single"/>
        <w:bottom w:color="9AA3B5" w:space="0" w:sz="4" w:val="single"/>
        <w:right w:color="9AA3B5" w:space="0" w:sz="4" w:val="single"/>
        <w:insideH w:color="9AA3B5" w:space="0" w:sz="4" w:val="single"/>
        <w:insideV w:color="9AA3B5" w:space="0" w:sz="4" w:val="single"/>
      </w:tblBorders>
      <w:tblCellMar>
        <w:top w:type="dxa" w:w="40"/>
        <w:left w:type="dxa" w:w="80"/>
        <w:bottom w:type="dxa" w:w="40"/>
        <w:right w:type="dxa" w:w="80"/>
      </w:tblCellMar>
    </w:tblPr>
    <w:tblStylePr w:type="firstRow">
      <w:rPr>
        <w:b/>
      </w:rPr>
      <w:tcPr>
        <w:shd w:color="auto" w:fill="E8ECF5"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2026-10-19T18:43:29Z</dcterms:created>
  <dcterms:modified xsi:type="dcterms:W3CDTF">2026-10-19T18:43:29Z</dcterms:modified>
</cp:coreProperties>
</file>

<file path=docProps/custom.xml><?xml version="1.0" encoding="utf-8"?>
<Properties xmlns="http://schemas.openxmlformats.org/officeDocument/2006/custom-properties" xmlns:vt="http://schemas.openxmlformats.org/officeDocument/2006/docPropsVTypes"/>
</file>