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1 — Cimientos del servidor y prototipo navegable</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8 de agosto de 2026</w:t>
      </w:r>
    </w:p>
    <w:p>
      <w:pPr>
        <w:pStyle w:val="BodyText"/>
      </w:pPr>
      <w:r>
        <w:rPr>
          <w:b/>
          <w:bCs/>
        </w:rPr>
        <w:t xml:space="preserve">Ventana:</w:t>
      </w:r>
      <w:r>
        <w:t xml:space="preserve"> </w:t>
      </w:r>
      <w:r>
        <w:t xml:space="preserve">Lunes 3 al viernes 7 de agosto de 2026</w:t>
      </w:r>
    </w:p>
    <w:p>
      <w:pPr>
        <w:pStyle w:val="BodyText"/>
      </w:pPr>
      <w:r>
        <w:rPr>
          <w:b/>
          <w:bCs/>
        </w:rPr>
        <w:t xml:space="preserve">Cierre efectivo:</w:t>
      </w:r>
      <w:r>
        <w:t xml:space="preserve"> </w:t>
      </w:r>
      <w:r>
        <w:t xml:space="preserve">Sábado 8 de agosto de 2026</w:t>
      </w:r>
    </w:p>
    <w:p>
      <w:pPr>
        <w:pStyle w:val="BodyText"/>
      </w:pPr>
      <w:r>
        <w:rPr>
          <w:b/>
          <w:bCs/>
        </w:rPr>
        <w:t xml:space="preserve">Estado:</w:t>
      </w:r>
      <w:r>
        <w:t xml:space="preserve"> </w:t>
      </w:r>
      <w:r>
        <w:t xml:space="preserve">Sprint cerrado</w:t>
      </w:r>
    </w:p>
    <w:p>
      <w:r>
        <w:br w:type="page"/>
      </w:r>
    </w:p>
    <w:bookmarkStart w:id="19" w:name="objetivo-del-sprint"/>
    <w:p>
      <w:pPr>
        <w:pStyle w:val="Heading1"/>
      </w:pPr>
      <w:r>
        <w:t xml:space="preserve">1. Objetivo del sprint</w:t>
      </w:r>
    </w:p>
    <w:p>
      <w:pPr>
        <w:pStyle w:val="FirstParagraph"/>
      </w:pPr>
      <w:r>
        <w:t xml:space="preserve">El primer sprint tenía un objetivo deliberadamente poco vistoso: levantar los cimientos del repositorio y del servidor, y dejar publicado el contrato de la interfaz que Tania necesitaba para empezar a construir el panel de administración en la semana siguiente. En paralelo, Tania debía entregar el prototipo navegable del producto completo, que desde entonces manda sobre cualquier otro documento en lo visual y en el flujo de pantallas. No había nada que mostrar en una pantalla al final de la semana, y así se planificó: era un incremento habilitador, no un incremento de producto.</w:t>
      </w:r>
    </w:p>
    <w:bookmarkEnd w:id="19"/>
    <w:bookmarkStart w:id="20" w:name="planificación-y-compromiso"/>
    <w:p>
      <w:pPr>
        <w:pStyle w:val="Heading1"/>
      </w:pPr>
      <w:r>
        <w:t xml:space="preserve">2. Planificación y compromiso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r>
      <w:tr>
        <w:tc>
          <w:tcPr/>
          <w:p>
            <w:pPr>
              <w:pStyle w:val="Compact"/>
            </w:pPr>
            <w:r>
              <w:t xml:space="preserve">Mauricio Poblete</w:t>
            </w:r>
          </w:p>
        </w:tc>
        <w:tc>
          <w:tcPr/>
          <w:p>
            <w:pPr>
              <w:pStyle w:val="Compact"/>
            </w:pPr>
            <w:r>
              <w:t xml:space="preserve">15</w:t>
            </w:r>
          </w:p>
        </w:tc>
        <w:tc>
          <w:tcPr/>
          <w:p>
            <w:pPr>
              <w:pStyle w:val="Compact"/>
            </w:pPr>
            <w:r>
              <w:t xml:space="preserve">15</w:t>
            </w:r>
          </w:p>
        </w:tc>
      </w:tr>
      <w:tr>
        <w:tc>
          <w:tcPr/>
          <w:p>
            <w:pPr>
              <w:pStyle w:val="Compact"/>
            </w:pPr>
            <w:r>
              <w:t xml:space="preserve">Tania Sáez</w:t>
            </w:r>
          </w:p>
        </w:tc>
        <w:tc>
          <w:tcPr/>
          <w:p>
            <w:pPr>
              <w:pStyle w:val="Compact"/>
            </w:pPr>
            <w:r>
              <w:t xml:space="preserve">Prototipo (sin puntos)</w:t>
            </w:r>
          </w:p>
        </w:tc>
        <w:tc>
          <w:tcPr/>
          <w:p>
            <w:pPr>
              <w:pStyle w:val="Compact"/>
            </w:pPr>
            <w:r>
              <w:t xml:space="preserve">Prototipo de 38 pantallas</w:t>
            </w:r>
          </w:p>
        </w:tc>
      </w:tr>
      <w:tr>
        <w:tc>
          <w:tcPr/>
          <w:p>
            <w:pPr>
              <w:pStyle w:val="Compact"/>
            </w:pPr>
            <w:r>
              <w:t xml:space="preserve">Nayareth Suárez</w:t>
            </w:r>
          </w:p>
        </w:tc>
        <w:tc>
          <w:tcPr/>
          <w:p>
            <w:pPr>
              <w:pStyle w:val="Compact"/>
            </w:pPr>
            <w:r>
              <w:t xml:space="preserve">—</w:t>
            </w:r>
          </w:p>
        </w:tc>
        <w:tc>
          <w:tcPr/>
          <w:p>
            <w:pPr>
              <w:pStyle w:val="Compact"/>
            </w:pPr>
            <w:r>
              <w:t xml:space="preserve">—</w:t>
            </w:r>
          </w:p>
        </w:tc>
      </w:tr>
    </w:tbl>
    <w:p>
      <w:pPr>
        <w:pStyle w:val="BodyText"/>
      </w:pPr>
      <w:r>
        <w:t xml:space="preserve">Mauricio Poblete trabajó en el repositorio y el servidor. Sus 15 puntos quedaron entregados al cierre efectivo; al viernes 7 iban cerca de 8. Además se terminaron cinco unidades nuevas sin puntos, nacidas del cambio de alcance del miércoles 5. Tania Sáez se ocupó del diseño y el prototipo: no tenía puntos, sino la entrega del prototipo navegable, que llegó el viernes 7 con 38 pantallas. No tuvo trabajo de panel comprometido, porque el panel no podía empezar sin el contrato publicado. Nayareth Suárez, en evidencias y seguimiento documental, concentró su aporte en este sprint en las evidencias académicas y en el seguimiento documental del proyecto.</w:t>
      </w:r>
    </w:p>
    <w:p>
      <w:pPr>
        <w:pStyle w:val="BodyText"/>
      </w:pPr>
      <w:r>
        <w:t xml:space="preserve">La capacidad supuesta del equipo, según el análisis de riesgos inicial, era de unos 22 puntos por semana para dos personas que desarrollan. Se comprometieron 15 porque la semana incluía trabajo que no suma puntos y no se repite: instalar el entorno, iniciar el repositorio, acordar la metodología y escribir las plantillas de trabajo. Fue el único sprint en que el compromiso quedó por debajo de la capacidad supuesta.</w:t>
      </w:r>
    </w:p>
    <w:p>
      <w:pPr>
        <w:pStyle w:val="BodyText"/>
      </w:pPr>
      <w:r>
        <w:t xml:space="preserve">Quedó fuera a propósito la autenticación de usuarios, que se movió a una fase posterior para no depender de decisiones del cliente que todavía no estaban tomadas, y las pantallas que muestran precios, por la misma razón. También quedó fuera cualquier trabajo del panel: no tenía sentido construirlo contra un contrato que no existía.</w:t>
      </w:r>
    </w:p>
    <w:bookmarkEnd w:id="20"/>
    <w:bookmarkStart w:id="21" w:name="qué-construimos"/>
    <w:p>
      <w:pPr>
        <w:pStyle w:val="Heading1"/>
      </w:pPr>
      <w:r>
        <w:t xml:space="preserve">3. Qué construimos</w:t>
      </w:r>
    </w:p>
    <w:p>
      <w:pPr>
        <w:pStyle w:val="FirstParagraph"/>
      </w:pPr>
      <w:r>
        <w:rPr>
          <w:b/>
          <w:bCs/>
        </w:rPr>
        <w:t xml:space="preserve">Servidor y nube.</w:t>
      </w:r>
      <w:r>
        <w:t xml:space="preserve"> </w:t>
      </w:r>
      <w:r>
        <w:t xml:space="preserve">Quedó un repositorio único donde conviven el servidor, el panel y la app, con instrucciones de arranque local y una plantilla de revisión que obliga a repasar la seguridad de cada cambio antes de integrarlo. El servidor arranca, valida su configuración antes de levantarse y responde una comprobación de salud. La base de datos tiene soporte geográfico y sus primeras migraciones, escritas a mano y versionadas. Los ocho estados por los que puede pasar un servicio quedaron definidos una sola vez y compartidos por todas las piezas, para que el panel y la app no tengan listas propias que se desfasen.</w:t>
      </w:r>
    </w:p>
    <w:p>
      <w:pPr>
        <w:pStyle w:val="BodyText"/>
      </w:pPr>
      <w:r>
        <w:rPr>
          <w:b/>
          <w:bCs/>
        </w:rPr>
        <w:t xml:space="preserve">Datos del negocio.</w:t>
      </w:r>
      <w:r>
        <w:t xml:space="preserve"> </w:t>
      </w:r>
      <w:r>
        <w:t xml:space="preserve">El catálogo de oficios es configurable y cada oficio tiene sus modalidades permitidas; por ejemplo, la limpieza no admite modalidad urgente. Las comunas tienen geometría y cobertura por oficio, lo que permite responder si un servicio se ofrece en una dirección dada. Existe un registro de auditoría de solo escritura: lo que se anota no se puede modificar ni borrar, ni siquiera desde dentro de la aplicación.</w:t>
      </w:r>
    </w:p>
    <w:p>
      <w:pPr>
        <w:pStyle w:val="BodyText"/>
      </w:pPr>
      <w:r>
        <w:rPr>
          <w:b/>
          <w:bCs/>
        </w:rPr>
        <w:t xml:space="preserve">Contrato y registro de cuentas.</w:t>
      </w:r>
      <w:r>
        <w:t xml:space="preserve"> </w:t>
      </w:r>
      <w:r>
        <w:t xml:space="preserve">El contrato de la interfaz quedó publicado con documentación navegable, que es lo que permite al panel y a la app construirse en paralelo con el servidor. Las cuentas de usuario tienen estado de habilitación, y existen las dos bandejas de solicitudes de registro (clientes y prestadores): listar con filtros, ver el detalle y resolver, con datos de prueba en los cuatro estados posibles.</w:t>
      </w:r>
    </w:p>
    <w:p>
      <w:pPr>
        <w:pStyle w:val="BodyText"/>
      </w:pPr>
      <w:r>
        <w:rPr>
          <w:b/>
          <w:bCs/>
        </w:rPr>
        <w:t xml:space="preserve">Prototipo.</w:t>
      </w:r>
      <w:r>
        <w:t xml:space="preserve"> </w:t>
      </w:r>
      <w:r>
        <w:t xml:space="preserve">El prototipo navegable de 38 pantallas, construido por Tania, cubre el flujo del cliente, el del maestro y las pantallas de la torre de control, incluidos estados vacíos, errores y modo oscuro.</w:t>
      </w:r>
    </w:p>
    <w:bookmarkEnd w:id="21"/>
    <w:bookmarkStart w:id="22" w:name="seguimiento-del-sprint"/>
    <w:p>
      <w:pPr>
        <w:pStyle w:val="Heading1"/>
      </w:pPr>
      <w:r>
        <w:t xml:space="preserve">4. Seguimiento del sprint</w:t>
      </w:r>
    </w:p>
    <w:p>
      <w:pPr>
        <w:pStyle w:val="FirstParagraph"/>
      </w:pPr>
      <w:r>
        <w:rPr>
          <w:b/>
          <w:bCs/>
        </w:rPr>
        <w:t xml:space="preserve">Lunes 03-08.</w:t>
      </w:r>
      <w:r>
        <w:t xml:space="preserve"> </w:t>
      </w:r>
      <w:r>
        <w:t xml:space="preserve">Planificación: 15 puntos para el servidor y el prototipo para Tania. Se acordaron sprints de una semana con revisión los viernes, y el contrato de la interfaz quedó declarado como el entregable crítico del sprint hacia Tania.</w:t>
      </w:r>
    </w:p>
    <w:p>
      <w:pPr>
        <w:pStyle w:val="BodyText"/>
      </w:pPr>
      <w:r>
        <w:rPr>
          <w:b/>
          <w:bCs/>
        </w:rPr>
        <w:t xml:space="preserve">Martes 04-08.</w:t>
      </w:r>
      <w:r>
        <w:t xml:space="preserve"> </w:t>
      </w:r>
      <w:r>
        <w:t xml:space="preserve">El entorno de desarrollo quedó completo. Al dibujar el flujo del cliente, Tania detectó ocho vacíos que solo el cliente podía resolver. Se convocó a la parte comercial para el miércoles 5, porque el registro de cuentas, la torre de control y las urgencias no estaban en el alcance como se necesitaban.</w:t>
      </w:r>
    </w:p>
    <w:p>
      <w:pPr>
        <w:pStyle w:val="BodyText"/>
      </w:pPr>
      <w:r>
        <w:rPr>
          <w:b/>
          <w:bCs/>
        </w:rPr>
        <w:t xml:space="preserve">Miércoles 05-08.</w:t>
      </w:r>
      <w:r>
        <w:t xml:space="preserve"> </w:t>
      </w:r>
      <w:r>
        <w:t xml:space="preserve">Se terminaron los cimientos del repositorio y las dos primeras tareas del servidor. Se acordó con la parte comercial un cambio de alcance mayor: registro con aprobación, torre de control como herramienta interna y atención de urgencias; desapareció el precio cerrado. Quedaron dieciocho decisiones registradas y tres unidades nuevas entraron a la fase. La carga total del proyecto pasó de 420 a 487 puntos, y la del Sprint 2 de 43 a 61.</w:t>
      </w:r>
    </w:p>
    <w:p>
      <w:pPr>
        <w:pStyle w:val="BodyText"/>
      </w:pPr>
      <w:r>
        <w:rPr>
          <w:b/>
          <w:bCs/>
        </w:rPr>
        <w:t xml:space="preserve">Jueves 06-08.</w:t>
      </w:r>
      <w:r>
        <w:t xml:space="preserve"> </w:t>
      </w:r>
      <w:r>
        <w:t xml:space="preserve">Jornada de definición: el registro de cambios de alcance tomó forma y el trabajo del servidor creció con las piezas que exige el registro con aprobación. Nada se integró todavía; el trabajo siguió en una sola línea de desarrollo para integrarse completo.</w:t>
      </w:r>
    </w:p>
    <w:p>
      <w:pPr>
        <w:pStyle w:val="BodyText"/>
      </w:pPr>
      <w:r>
        <w:rPr>
          <w:b/>
          <w:bCs/>
        </w:rPr>
        <w:t xml:space="preserve">Viernes 07-08.</w:t>
      </w:r>
      <w:r>
        <w:t xml:space="preserve"> </w:t>
      </w:r>
      <w:r>
        <w:t xml:space="preserve">Tania entregó el prototipo navegable, que se reconcilió con los documentos rectores y pasó a mandar en lo visual y en el flujo. Desde este día el equipo cuenta con nuevas herramientas de apoyo al desarrollo. El cierre se movió al sábado 8, y se declaró, no se descubrió.</w:t>
      </w:r>
    </w:p>
    <w:p>
      <w:pPr>
        <w:pStyle w:val="BodyText"/>
      </w:pPr>
      <w:r>
        <w:rPr>
          <w:b/>
          <w:bCs/>
        </w:rPr>
        <w:t xml:space="preserve">Sábado 08-08.</w:t>
      </w:r>
      <w:r>
        <w:t xml:space="preserve"> </w:t>
      </w:r>
      <w:r>
        <w:t xml:space="preserve">Todo el trabajo del servidor quedó revisado e integrado, el prototipo versionado y se tomaron ocho decisiones de cierre. Se presentó el incremento al cliente y se hizo la retrospectiva. Las decisiones más relevantes fueron que el hito del 21 de agosto se demostraría con asignación manual desde el panel, que la autenticación sería por correo y contraseña, y que el umbral de alerta de antigüedad arranca vacío como dato configurable.</w:t>
      </w:r>
    </w:p>
    <w:bookmarkEnd w:id="22"/>
    <w:bookmarkStart w:id="23" w:name="revisión-del-sprint"/>
    <w:p>
      <w:pPr>
        <w:pStyle w:val="Heading1"/>
      </w:pPr>
      <w:r>
        <w:t xml:space="preserve">5. Revisión del sprint</w:t>
      </w:r>
    </w:p>
    <w:p>
      <w:pPr>
        <w:pStyle w:val="FirstParagraph"/>
      </w:pPr>
      <w:r>
        <w:t xml:space="preserve">El incremento se presentó al cliente el sábado 8 de agosto, al cierre efectivo, y se presentó como lo que era: un incremento habilitador sin pantalla que demostrar. Se mostró la estructura del repositorio, el contrato de la interfaz publicado y las dos bandejas de registro respondiendo desde la documentación navegable. Los cinco entregables de traspaso hacia Tania se cumplieron, aunque cuatro de ellos un día después de la fecha tope; el entregable crítico, el contrato, llegó cuatro días antes de lo comprometido, así que el riesgo de que el panel arrancara sin contrato no se materializó. En la misma sesión se le llevó al cliente el estado de las preguntas de negocio abiertas, con fecha para cerrar los ocho vacíos del flujo antes del término del Sprint 2.</w:t>
      </w:r>
    </w:p>
    <w:p>
      <w:pPr>
        <w:pStyle w:val="BodyText"/>
      </w:pPr>
      <w:r>
        <w:t xml:space="preserve">Al Sprint 2 pasaron varias tareas. En lo técnico, separar la base de datos de pruebas de la de desarrollo antes de que el panel se conecte al servidor real, y montar integración continua para que cada cambio corra las pruebas y verifique el contrato sin intervención humana. En lo de producto, cerrar los ocho vacíos del flujo con el cliente antes del viernes 14, y el modelo de recurrencia de limpieza, en definición entre Tania y el cliente, sin fecha. En el panel, la navegación, la sesión simulada y las dos bandejas de registro. Además quedaron dos deudas técnicas declaradas con fecha de pago: el límite de intentos en la resolución de solicitudes y el rol de base de datos con menos privilegios antes de producción.</w:t>
      </w:r>
    </w:p>
    <w:bookmarkEnd w:id="23"/>
    <w:bookmarkStart w:id="24" w:name="retrospectiva"/>
    <w:p>
      <w:pPr>
        <w:pStyle w:val="Heading1"/>
      </w:pPr>
      <w:r>
        <w:t xml:space="preserve">6. Retrospectiva</w:t>
      </w:r>
    </w:p>
    <w:p>
      <w:pPr>
        <w:pStyle w:val="FirstParagraph"/>
      </w:pPr>
      <w:r>
        <w:rPr>
          <w:b/>
          <w:bCs/>
        </w:rPr>
        <w:t xml:space="preserve">Lo que funcionó.</w:t>
      </w:r>
      <w:r>
        <w:t xml:space="preserve"> </w:t>
      </w:r>
      <w:r>
        <w:t xml:space="preserve">La bitácora hizo su trabajo: con varias pausas a mitad de fase, ninguna sesión de trabajo empezó preguntando dónde había quedado la anterior. Integrar por fase y no por tarea permitió avanzar sin esperar la aprobación de cada cambio por separado. Reordenar el plan para desbloquear también resultó: mover la autenticación y las pantallas de precio a fases posteriores dejó tres semanas de trabajo sin depender de decisiones del cliente. Se adelantó el contrato de la interfaz, de modo que lo que Tania necesitaba el miércoles 12 estuvo listo el sábado 8.</w:t>
      </w:r>
    </w:p>
    <w:p>
      <w:pPr>
        <w:pStyle w:val="BodyText"/>
      </w:pPr>
      <w:r>
        <w:t xml:space="preserve">Verificar las versiones de las herramientas contra el registro real y no de memoria evitó una incompatibilidad antes de que costara tiempo. Además, las reglas de integridad quedaron en la base de datos y no solo en la aplicación, así que la base se defiende aunque alguien escriba por fuera.</w:t>
      </w:r>
    </w:p>
    <w:p>
      <w:pPr>
        <w:pStyle w:val="BodyText"/>
      </w:pPr>
      <w:r>
        <w:rPr>
          <w:b/>
          <w:bCs/>
        </w:rPr>
        <w:t xml:space="preserve">Lo que nos costó.</w:t>
      </w:r>
      <w:r>
        <w:t xml:space="preserve"> </w:t>
      </w:r>
      <w:r>
        <w:t xml:space="preserve">El cierre se corrió un día: cuatro de los cinco entregables de traspaso se terminaron el sábado en vez del viernes, y el margen se consumió por completo. Una herramienta de línea de comandos estuvo rota seis días sin que nadie lo notara, porque las pruebas pasaban igual: que las pruebas pasen no significa que la herramienta funcione. Un error de configuración latente del repositorio se detectó por casualidad, al aparecer el primer paquete compartido que lo ejercitaba. Y la fase se integró sin integración continua, con las pruebas corridas a mano.</w:t>
      </w:r>
    </w:p>
    <w:p>
      <w:pPr>
        <w:pStyle w:val="BodyText"/>
      </w:pPr>
      <w:r>
        <w:t xml:space="preserve">Tres deudas técnicas entraron a sabiendas y con fecha, pero una de ellas podía borrar el trabajo de Tania si no se pagaba la semana siguiente. El cambio de alcance a mitad de sprint fue necesario, pero movió la carga total del proyecto y dejó a Tania sin trabajo de panel comprometido mientras el servidor corría contrarreloj. Por último, la retrospectiva se redactó desde la evidencia del servidor; el aporte de Tania quedó pendiente de incorporarse en la ceremonia.</w:t>
      </w:r>
    </w:p>
    <w:p>
      <w:pPr>
        <w:pStyle w:val="BodyText"/>
      </w:pPr>
      <w:r>
        <w:rPr>
          <w:b/>
          <w:bCs/>
        </w:rPr>
        <w:t xml:space="preserve">Acciones de mejora</w:t>
      </w:r>
    </w:p>
    <w:p>
      <w:pPr>
        <w:pStyle w:val="Compact"/>
        <w:numPr>
          <w:ilvl w:val="0"/>
          <w:numId w:val="1001"/>
        </w:numPr>
      </w:pPr>
      <w:r>
        <w:t xml:space="preserve">Mauricio convoca la revisión del viernes 14 con el Product Owner presente y las preguntas de negocio abiertas en la agenda; se verifica con la invitación enviada el lunes 10 y el acta del Sprint 2 con el resultado de la revisión.</w:t>
      </w:r>
    </w:p>
    <w:p>
      <w:pPr>
        <w:pStyle w:val="Compact"/>
        <w:numPr>
          <w:ilvl w:val="0"/>
          <w:numId w:val="1001"/>
        </w:numPr>
      </w:pPr>
      <w:r>
        <w:t xml:space="preserve">Mauricio separa la base de pruebas de la de desarrollo antes de que Tania conecte el panel; se verifica corriendo la suite de pruebas y comprobando que los datos de desarrollo siguen intactos.</w:t>
      </w:r>
    </w:p>
    <w:p>
      <w:pPr>
        <w:pStyle w:val="Compact"/>
        <w:numPr>
          <w:ilvl w:val="0"/>
          <w:numId w:val="1001"/>
        </w:numPr>
      </w:pPr>
      <w:r>
        <w:t xml:space="preserve">Mauricio levanta integración continua que corra pruebas y verifique el contrato en cada cambio; se verifica cuando un cambio con el contrato desincronizado falla solo, sin intervención humana.</w:t>
      </w:r>
    </w:p>
    <w:p>
      <w:pPr>
        <w:pStyle w:val="Compact"/>
        <w:numPr>
          <w:ilvl w:val="0"/>
          <w:numId w:val="1001"/>
        </w:numPr>
      </w:pPr>
      <w:r>
        <w:t xml:space="preserve">Ambos ejercitan explícitamente toda herramienta de línea de comandos que se agregue, no solo las pruebas que la rodean; se verifica con la constancia en la bitácora, en cada tarea que agregue una herramienta, de haberla corrido.</w:t>
      </w:r>
    </w:p>
    <w:p>
      <w:pPr>
        <w:pStyle w:val="Compact"/>
        <w:numPr>
          <w:ilvl w:val="0"/>
          <w:numId w:val="1001"/>
        </w:numPr>
      </w:pPr>
      <w:r>
        <w:t xml:space="preserve">Ambos hacen una sincronización diaria de diez minutos con registro escrito el mismo día; se verifica con cinco entradas en el tablero al cierre del Sprint 2.</w:t>
      </w:r>
    </w:p>
    <w:p>
      <w:pPr>
        <w:pStyle w:val="Compact"/>
        <w:numPr>
          <w:ilvl w:val="0"/>
          <w:numId w:val="1001"/>
        </w:numPr>
      </w:pPr>
      <w:r>
        <w:t xml:space="preserve">Mauricio declara por adelantado, en la planificación, las historias que se entregarán parciales y deja por escrito qué queda fuera por capacidad; se verifica con la planificación del Sprint 2 con las historias parciales y la brecha de capacidad declaradas.</w:t>
      </w:r>
    </w:p>
    <w:p>
      <w:pPr>
        <w:pStyle w:val="FirstParagraph"/>
      </w:pPr>
      <w:r>
        <w:rPr>
          <w:b/>
          <w:bCs/>
        </w:rPr>
        <w:t xml:space="preserve">Seguimiento de las acciones del sprint anterior.</w:t>
      </w:r>
      <w:r>
        <w:t xml:space="preserve"> </w:t>
      </w:r>
      <w:r>
        <w:t xml:space="preserve">No aplica: es el primer sprint del proyecto.</w:t>
      </w:r>
    </w:p>
    <w:bookmarkEnd w:id="2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2026-10-19T18:43:29Z</dcterms:created>
  <dcterms:modified xsi:type="dcterms:W3CDTF">2026-10-19T18:43:29Z</dcterms:modified>
</cp:coreProperties>
</file>

<file path=docProps/custom.xml><?xml version="1.0" encoding="utf-8"?>
<Properties xmlns="http://schemas.openxmlformats.org/officeDocument/2006/custom-properties" xmlns:vt="http://schemas.openxmlformats.org/officeDocument/2006/docPropsVTypes"/>
</file>