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/>
          <w:b/>
          <w:color w:val="1F4E79"/>
          <w:sz w:val="32"/>
        </w:rPr>
        <w:t>DECLARACIÓN DE USO RESPONSABLE DE INTELIGENCIA ARTIFICIAL</w:t>
      </w:r>
    </w:p>
    <w:p>
      <w:pPr>
        <w:spacing w:after="240"/>
      </w:pPr>
      <w:r>
        <w:rPr>
          <w:rFonts w:ascii="Arial" w:hAnsi="Arial"/>
          <w:b/>
          <w:color w:val="1F4E79"/>
          <w:sz w:val="26"/>
        </w:rPr>
        <w:t>Tabla 5.7: Declaración de uso responsable de 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CCCCC"/>
          <w:bottom w:val="single" w:sz="6" w:space="0" w:color="CCCCCC"/>
          <w:left w:val="none"/>
          <w:right w:val="none"/>
          <w:insideH w:val="single" w:sz="6" w:space="0" w:color="CCCCCC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84"/>
            <w:shd w:fill="1F4E7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Herramienta</w:t>
            </w:r>
          </w:p>
        </w:tc>
        <w:tc>
          <w:tcPr>
            <w:tcW w:type="dxa" w:w="2160"/>
            <w:shd w:fill="1F4E7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Finalidad</w:t>
            </w:r>
          </w:p>
        </w:tc>
        <w:tc>
          <w:tcPr>
            <w:tcW w:type="dxa" w:w="2016"/>
            <w:shd w:fill="1F4E7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Contenido utilizado</w:t>
            </w:r>
          </w:p>
        </w:tc>
        <w:tc>
          <w:tcPr>
            <w:tcW w:type="dxa" w:w="1872"/>
            <w:shd w:fill="1F4E7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Verificación humana</w:t>
            </w:r>
          </w:p>
        </w:tc>
        <w:tc>
          <w:tcPr>
            <w:tcW w:type="dxa" w:w="1728"/>
            <w:shd w:fill="1F4E7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Riesgos / privacidad</w:t>
            </w:r>
          </w:p>
        </w:tc>
      </w:tr>
      <w:tr>
        <w:tc>
          <w:tcPr>
            <w:tcW w:type="dxa" w:w="15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Claude (Anthropic)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Apoyo académico en el proceso ETL de la solución BI: reglas de limpieza y transformación, consultas T-SQL y revisión y redacción del informe.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Código y texto del proyecto, descripciones de las reglas R-01 a R-08 y resultados agregados (conteos y KPI).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El equipo ejecutó el paquete SSIS y el procedimiento en SQL Server, comparó los conteos con la base original (Tabla 6) y corrigió lo que no coincidía.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La IA puede equivocarse, por lo que ningún resultado se aceptó sin ejecutarlo. No se ingresaron datos personales de clientes (DNI, nombres, contacto).</w:t>
            </w:r>
          </w:p>
        </w:tc>
      </w:tr>
    </w:tbl>
    <w:p>
      <w:pPr>
        <w:spacing w:after="240"/>
      </w:pPr>
    </w:p>
    <w:p>
      <w:pPr>
        <w:spacing w:after="200"/>
      </w:pPr>
      <w:r>
        <w:rPr>
          <w:rFonts w:ascii="Arial" w:hAnsi="Arial"/>
          <w:b/>
          <w:color w:val="1F4E79"/>
          <w:sz w:val="26"/>
        </w:rPr>
        <w:t>Formulario de la «Declaración de uso responsable de IA»</w:t>
      </w:r>
    </w:p>
    <w:p>
      <w:pPr>
        <w:spacing w:after="80"/>
        <w:ind w:left="360"/>
      </w:pPr>
      <w:r>
        <w:rPr>
          <w:rFonts w:ascii="Arial" w:hAnsi="Arial"/>
          <w:b/>
          <w:color w:val="333333"/>
          <w:sz w:val="21"/>
        </w:rPr>
        <w:t>1. ¿Utilicé IA?</w:t>
      </w:r>
      <w:r>
        <w:rPr>
          <w:rFonts w:ascii="Arial" w:hAnsi="Arial"/>
          <w:color w:val="333333"/>
          <w:sz w:val="21"/>
        </w:rPr>
        <w:t xml:space="preserve"> Sí.</w:t>
      </w:r>
    </w:p>
    <w:p>
      <w:pPr>
        <w:spacing w:after="80"/>
        <w:ind w:left="360"/>
      </w:pPr>
      <w:r>
        <w:rPr>
          <w:rFonts w:ascii="Arial" w:hAnsi="Arial"/>
          <w:b/>
          <w:color w:val="333333"/>
          <w:sz w:val="21"/>
        </w:rPr>
        <w:t>2. Herramienta:</w:t>
      </w:r>
      <w:r>
        <w:rPr>
          <w:rFonts w:ascii="Arial" w:hAnsi="Arial"/>
          <w:color w:val="333333"/>
          <w:sz w:val="21"/>
        </w:rPr>
        <w:t xml:space="preserve"> Claude.</w:t>
      </w:r>
    </w:p>
    <w:p>
      <w:pPr>
        <w:spacing w:after="80"/>
        <w:ind w:left="360"/>
      </w:pPr>
      <w:r>
        <w:rPr>
          <w:rFonts w:ascii="Arial" w:hAnsi="Arial"/>
          <w:b/>
          <w:color w:val="333333"/>
          <w:sz w:val="21"/>
        </w:rPr>
        <w:t>3. ¿Para qué la utilicé?</w:t>
      </w:r>
      <w:r>
        <w:rPr>
          <w:rFonts w:ascii="Arial" w:hAnsi="Arial"/>
          <w:color w:val="333333"/>
          <w:sz w:val="21"/>
        </w:rPr>
        <w:t xml:space="preserve"> Ideas, redacción, código y corrección de errores.</w:t>
      </w:r>
    </w:p>
    <w:p>
      <w:pPr>
        <w:spacing w:after="80"/>
        <w:ind w:left="360"/>
      </w:pPr>
      <w:r>
        <w:rPr>
          <w:rFonts w:ascii="Arial" w:hAnsi="Arial"/>
          <w:b/>
          <w:color w:val="333333"/>
          <w:sz w:val="21"/>
        </w:rPr>
        <w:t>4. ¿En qué parte?</w:t>
      </w:r>
      <w:r>
        <w:rPr>
          <w:rFonts w:ascii="Arial" w:hAnsi="Arial"/>
          <w:color w:val="333333"/>
          <w:sz w:val="21"/>
        </w:rPr>
        <w:t xml:space="preserve"> Código (ETL y consultas) y reporte (informe).</w:t>
      </w:r>
    </w:p>
    <w:p>
      <w:pPr>
        <w:spacing w:after="80"/>
        <w:ind w:left="360"/>
      </w:pPr>
      <w:r>
        <w:rPr>
          <w:rFonts w:ascii="Arial" w:hAnsi="Arial"/>
          <w:b/>
          <w:color w:val="333333"/>
          <w:sz w:val="21"/>
        </w:rPr>
        <w:t>5. ¿Cómo validé lo que la IA me proporcionó?</w:t>
      </w:r>
      <w:r>
        <w:rPr>
          <w:rFonts w:ascii="Arial" w:hAnsi="Arial"/>
          <w:color w:val="333333"/>
          <w:sz w:val="21"/>
        </w:rPr>
        <w:t xml:space="preserve"> Ejecuté el código, comparé resultados y corregí errores.</w:t>
      </w:r>
    </w:p>
    <w:p>
      <w:pPr>
        <w:spacing w:after="240"/>
      </w:pPr>
    </w:p>
    <w:p>
      <w:pPr>
        <w:spacing w:after="160"/>
      </w:pPr>
      <w:r>
        <w:rPr>
          <w:rFonts w:ascii="Arial" w:hAnsi="Arial"/>
          <w:b/>
          <w:color w:val="1F4E79"/>
          <w:sz w:val="26"/>
        </w:rPr>
        <w:t>Declaración ética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after="0"/>
            </w:pPr>
            <w:r>
              <w:rPr>
                <w:rFonts w:ascii="Arial" w:hAnsi="Arial"/>
                <w:i/>
                <w:color w:val="333333"/>
                <w:sz w:val="20"/>
              </w:rPr>
              <w:t>«El equipo utilizó IA como apoyo académico para el diseño y la revisión del proceso ETL y la redacción del informe. Todo el contenido fue revisado, ejecutado y validado por los integrantes, quienes asumen la responsabilidad del trabajo presentado. El análisis, la interpretación de resultados y las decisiones de diseño son del equipo.»</w:t>
            </w:r>
          </w:p>
        </w:tc>
      </w:tr>
    </w:tbl>
    <w:p>
      <w:pPr>
        <w:spacing w:after="320"/>
      </w:pPr>
    </w:p>
    <w:p>
      <w:pPr>
        <w:spacing w:after="160"/>
      </w:pPr>
      <w:r>
        <w:rPr>
          <w:rFonts w:ascii="Arial" w:hAnsi="Arial"/>
          <w:b/>
          <w:color w:val="1F4E79"/>
          <w:sz w:val="22"/>
        </w:rPr>
        <w:t>Puntos de verificación previos a la firma:</w:t>
      </w:r>
    </w:p>
    <w:p>
      <w:pPr>
        <w:pStyle w:val="ListBullet"/>
        <w:spacing w:after="80"/>
      </w:pPr>
      <w:r>
        <w:rPr>
          <w:rFonts w:ascii="Arial" w:hAnsi="Arial"/>
          <w:b/>
          <w:color w:val="333333"/>
          <w:sz w:val="20"/>
        </w:rPr>
        <w:t>Datos personales:</w:t>
      </w:r>
      <w:r>
        <w:rPr>
          <w:rFonts w:ascii="Arial" w:hAnsi="Arial"/>
          <w:color w:val="333333"/>
          <w:sz w:val="20"/>
        </w:rPr>
        <w:t xml:space="preserve"> El formulario indica que no se ingresaron datos personales a herramientas externas de IA. Si compartieron el libro BASE con DNI o nombres, o capturas con datos de clientes, deben ajustar el texto.</w:t>
      </w:r>
    </w:p>
    <w:p>
      <w:pPr>
        <w:pStyle w:val="ListBullet"/>
        <w:spacing w:after="80"/>
      </w:pPr>
      <w:r>
        <w:rPr>
          <w:rFonts w:ascii="Arial" w:hAnsi="Arial"/>
          <w:b/>
          <w:color w:val="333333"/>
          <w:sz w:val="20"/>
        </w:rPr>
        <w:t>Verificación:</w:t>
      </w:r>
      <w:r>
        <w:rPr>
          <w:rFonts w:ascii="Arial" w:hAnsi="Arial"/>
          <w:color w:val="333333"/>
          <w:sz w:val="20"/>
        </w:rPr>
        <w:t xml:space="preserve"> Marquen solo las casillas que realizaron efectivamente. Si no ejecutaron el paquete SSIS o no compararon los conteos, retírenlo.</w:t>
      </w:r>
    </w:p>
    <w:p>
      <w:pPr>
        <w:pStyle w:val="ListBullet"/>
        <w:spacing w:after="80"/>
      </w:pPr>
      <w:r>
        <w:rPr>
          <w:rFonts w:ascii="Arial" w:hAnsi="Arial"/>
          <w:b/>
          <w:color w:val="333333"/>
          <w:sz w:val="20"/>
        </w:rPr>
        <w:t>Tareas:</w:t>
      </w:r>
      <w:r>
        <w:rPr>
          <w:rFonts w:ascii="Arial" w:hAnsi="Arial"/>
          <w:color w:val="333333"/>
          <w:sz w:val="20"/>
        </w:rPr>
        <w:t xml:space="preserve"> Si la IA realizó tareas adicionales (por ejemplo, gráficos o análisis), inclúyanlas en la descripción.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