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aps/>
          <w:color w:val="8E7BA8"/>
          <w:sz w:val="26"/>
          <w:szCs w:val="26"/>
        </w:rPr>
        <w:t xml:space="preserve">FACILITE DIGITAL</w:t>
      </w:r>
    </w:p>
    <w:p>
      <w:pPr>
        <w:spacing w:after="0" w:before="200"/>
        <w:jc w:val="center"/>
      </w:pPr>
      <w:r>
        <w:rPr>
          <w:b/>
          <w:bCs/>
          <w:color w:val="5B4A6F"/>
          <w:sz w:val="52"/>
          <w:szCs w:val="52"/>
        </w:rPr>
        <w:t xml:space="preserve">Manual de Onboarding de Clientes</w:t>
      </w:r>
    </w:p>
    <w:p>
      <w:pPr>
        <w:spacing w:after="0" w:before="120"/>
        <w:jc w:val="center"/>
      </w:pPr>
      <w:r>
        <w:rPr>
          <w:color w:val="4A4A4A"/>
          <w:sz w:val="26"/>
          <w:szCs w:val="26"/>
        </w:rPr>
        <w:t xml:space="preserve">Playbook do Processo + Template do Documento Estratégico</w:t>
      </w:r>
    </w:p>
    <w:p>
      <w:pPr>
        <w:pBdr>
          <w:top w:val="single" w:color="8A6FD4" w:sz="6" w:space="8"/>
        </w:pBdr>
        <w:spacing w:after="0" w:before="600"/>
        <w:jc w:val="center"/>
      </w:pPr>
      <w:r>
        <w:t xml:space="preserve"/>
      </w:r>
    </w:p>
    <w:p>
      <w:pPr>
        <w:spacing w:after="0" w:before="240"/>
        <w:jc w:val="center"/>
      </w:pPr>
      <w:r>
        <w:rPr>
          <w:i/>
          <w:iCs/>
          <w:color w:val="4A4A4A"/>
          <w:sz w:val="20"/>
          <w:szCs w:val="20"/>
        </w:rPr>
        <w:t xml:space="preserve">Documento interno • Versão 1.0 • Maio/2026</w:t>
      </w:r>
    </w:p>
    <w:p>
      <w:pPr>
        <w:spacing w:after="0" w:before="80"/>
        <w:jc w:val="center"/>
      </w:pPr>
      <w:r>
        <w:rPr>
          <w:color w:val="4A4A4A"/>
          <w:sz w:val="20"/>
          <w:szCs w:val="20"/>
        </w:rPr>
        <w:t xml:space="preserve">Equipe: Amanda • Renata • Adriana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playbook" w:id="1"/>
      <w:r>
        <w:t xml:space="preserve">Parte 1 — Playbook do Processo de Onboarding</w:t>
      </w:r>
      <w:bookmarkEnd w:id="1"/>
    </w:p>
    <w:p>
      <w:pPr>
        <w:spacing w:after="120" w:before="0"/>
      </w:pPr>
      <w:r>
        <w:t xml:space="preserve">Este playbook descreve o passo a passo que a equipe segue desde a aprovação da proposta pelo cliente até o início da execução dos serviços. Ele é </w:t>
      </w:r>
      <w:r>
        <w:rPr>
          <w:b/>
          <w:bCs/>
        </w:rPr>
        <w:t xml:space="preserve">reutilizável para qualquer cliente</w:t>
      </w:r>
      <w:r>
        <w:t xml:space="preserve"> e padroniza a forma como conduzimos a entrada de cada conta na Facilite Digital.</w:t>
      </w:r>
    </w:p>
    <w:p>
      <w:pPr>
        <w:pStyle w:val="Heading2"/>
      </w:pPr>
      <w:r>
        <w:t xml:space="preserve">Filosofia do Onboarding</w:t>
      </w:r>
    </w:p>
    <w:p>
      <w:pPr>
        <w:spacing w:after="120" w:before="0"/>
      </w:pPr>
      <w:r>
        <w:t xml:space="preserve">O onboarding não é burocracia: é o momento em que o cliente percebe, na prática, que a compra fez sentido. Nosso foco é </w:t>
      </w:r>
      <w:r>
        <w:rPr>
          <w:b/>
          <w:bCs/>
        </w:rPr>
        <w:t xml:space="preserve">reduzir o tempo até o primeiro valor</w:t>
      </w:r>
      <w:r>
        <w:t xml:space="preserve"> (o intervalo entre o pagamento e a primeira percepção concreta de resultado).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1EC" w:sz="1"/>
              <w:left w:val="single" w:color="8A6FD4" w:sz="18"/>
              <w:bottom w:val="single" w:color="E5E1EC" w:sz="1"/>
              <w:right w:val="single" w:color="E5E1EC" w:sz="1"/>
            </w:tcBorders>
            <w:shd w:fill="F2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FD4"/>
              </w:rPr>
              <w:t xml:space="preserve">Por que isso importa</w:t>
            </w:r>
          </w:p>
          <w:p>
            <w:pPr>
              <w:spacing w:after="40"/>
            </w:pPr>
            <w:r>
              <w:rPr>
                <w:color w:val="4A4A4A"/>
              </w:rPr>
              <w:t xml:space="preserve">Evita o arrependimento inicial logo após a contratação.</w:t>
            </w:r>
          </w:p>
          <w:p>
            <w:pPr>
              <w:spacing w:after="40"/>
            </w:pPr>
            <w:r>
              <w:rPr>
                <w:color w:val="4A4A4A"/>
              </w:rPr>
              <w:t xml:space="preserve">Acelera a adoção do serviço pelo cliente.</w:t>
            </w:r>
          </w:p>
          <w:p>
            <w:pPr>
              <w:spacing w:after="40"/>
            </w:pPr>
            <w:r>
              <w:rPr>
                <w:color w:val="4A4A4A"/>
              </w:rPr>
              <w:t xml:space="preserve">Gera confiança para o cliente seguir investindo.</w:t>
            </w:r>
          </w:p>
          <w:p>
            <w:pPr>
              <w:spacing w:after="0"/>
            </w:pPr>
            <w:r>
              <w:rPr>
                <w:color w:val="4A4A4A"/>
              </w:rPr>
              <w:t xml:space="preserve">Mostra que temos método — e não improviso.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t xml:space="preserve">A palavra-chave de toda a fase é </w:t>
      </w:r>
      <w:r>
        <w:rPr>
          <w:b/>
          <w:bCs/>
          <w:color w:val="8A6FD4"/>
        </w:rPr>
        <w:t xml:space="preserve">CLAREZA</w:t>
      </w:r>
      <w:r>
        <w:t xml:space="preserve">. Clareza alinha expectativas, define os próximos passos, constrói uma relação estratégica e demonstra método.</w:t>
      </w:r>
    </w:p>
    <w:p>
      <w:pPr>
        <w:pStyle w:val="Heading2"/>
      </w:pPr>
      <w:r>
        <w:t xml:space="preserve">Visão geral das 5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19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7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 que acontece</w:t>
            </w:r>
          </w:p>
        </w:tc>
        <w:tc>
          <w:tcPr>
            <w:tcW w:type="dxa" w:w="1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Responsável</w:t>
            </w:r>
          </w:p>
        </w:tc>
        <w:tc>
          <w:tcPr>
            <w:tcW w:type="dxa" w:w="15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1. Fechamento</w:t>
            </w:r>
          </w:p>
        </w:tc>
        <w:tc>
          <w:tcPr>
            <w:tcW w:type="dxa" w:w="37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Aprovação da proposta, pré-contrato, briefing/diagnóstico, contrato e pagamento</w:t>
            </w:r>
          </w:p>
        </w:tc>
        <w:tc>
          <w:tcPr>
            <w:tcW w:type="dxa" w:w="1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Comercial / Amanda</w:t>
            </w:r>
          </w:p>
        </w:tc>
        <w:tc>
          <w:tcPr>
            <w:tcW w:type="dxa" w:w="15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Contrato assinado e pago</w:t>
            </w:r>
          </w:p>
        </w:tc>
      </w:tr>
      <w:tr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2. Pré-onboarding (Handoff)</w:t>
            </w:r>
          </w:p>
        </w:tc>
        <w:tc>
          <w:tcPr>
            <w:tcW w:type="dxa" w:w="37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Transição de vendas para execução, grupo, boas-vindas e acessos</w:t>
            </w:r>
          </w:p>
        </w:tc>
        <w:tc>
          <w:tcPr>
            <w:tcW w:type="dxa" w:w="1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Amanda</w:t>
            </w:r>
          </w:p>
        </w:tc>
        <w:tc>
          <w:tcPr>
            <w:tcW w:type="dxa" w:w="15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Cliente acolhido e acessos liberados</w:t>
            </w:r>
          </w:p>
        </w:tc>
      </w:tr>
      <w:tr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3. Kickoff e Diagnóstico</w:t>
            </w:r>
          </w:p>
        </w:tc>
        <w:tc>
          <w:tcPr>
            <w:tcW w:type="dxa" w:w="37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Resgate do histórico, resumo, coleta de dados e estudo de mercado</w:t>
            </w:r>
          </w:p>
        </w:tc>
        <w:tc>
          <w:tcPr>
            <w:tcW w:type="dxa" w:w="1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Equipe + Amanda</w:t>
            </w:r>
          </w:p>
        </w:tc>
        <w:tc>
          <w:tcPr>
            <w:tcW w:type="dxa" w:w="15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Base estratégica consolidada</w:t>
            </w:r>
          </w:p>
        </w:tc>
      </w:tr>
      <w:tr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4. Documento Estratégico</w:t>
            </w:r>
          </w:p>
        </w:tc>
        <w:tc>
          <w:tcPr>
            <w:tcW w:type="dxa" w:w="37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Consolidação e apresentação do onboarding ao cliente</w:t>
            </w:r>
          </w:p>
        </w:tc>
        <w:tc>
          <w:tcPr>
            <w:tcW w:type="dxa" w:w="1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Amanda</w:t>
            </w:r>
          </w:p>
        </w:tc>
        <w:tc>
          <w:tcPr>
            <w:tcW w:type="dxa" w:w="15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Onboarding aprovado</w:t>
            </w:r>
          </w:p>
        </w:tc>
      </w:tr>
      <w:tr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5. Execução</w:t>
            </w:r>
          </w:p>
        </w:tc>
        <w:tc>
          <w:tcPr>
            <w:tcW w:type="dxa" w:w="37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Início dos serviços e organização no Drive</w:t>
            </w:r>
          </w:p>
        </w:tc>
        <w:tc>
          <w:tcPr>
            <w:tcW w:type="dxa" w:w="1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Equipe criativa / gestão</w:t>
            </w:r>
          </w:p>
        </w:tc>
        <w:tc>
          <w:tcPr>
            <w:tcW w:type="dxa" w:w="15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Serviços em andamento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Fase 1 — Fechamento</w:t>
      </w:r>
    </w:p>
    <w:p>
      <w:pPr>
        <w:spacing w:after="120" w:before="0"/>
      </w:pPr>
      <w:r>
        <w:t xml:space="preserve">Começa quando o cliente aprova a proposta comercial e entra na fase de fechamento.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Envio do </w:t>
      </w:r>
      <w:r>
        <w:rPr>
          <w:b/>
          <w:bCs/>
        </w:rPr>
        <w:t xml:space="preserve">formulário pré-contrato</w:t>
      </w:r>
      <w:r>
        <w:t xml:space="preserve"> para coleta dos dados necessários à criação do contrato.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Envio do </w:t>
      </w:r>
      <w:r>
        <w:rPr>
          <w:b/>
          <w:bCs/>
        </w:rPr>
        <w:t xml:space="preserve">formulário de briefing</w:t>
      </w:r>
      <w:r>
        <w:t xml:space="preserve"> — pode ser o briefing comum </w:t>
      </w:r>
      <w:r>
        <w:rPr>
          <w:i/>
          <w:iCs/>
        </w:rPr>
        <w:t xml:space="preserve">ou</w:t>
      </w:r>
      <w:r>
        <w:t xml:space="preserve"> uma reunião de diagnóstico com o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Criação do </w:t>
      </w:r>
      <w:r>
        <w:rPr>
          <w:b/>
          <w:bCs/>
        </w:rPr>
        <w:t xml:space="preserve">contrato</w:t>
      </w:r>
      <w:r>
        <w:t xml:space="preserve"> com base nos dados recebidos.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Envio do contrato para </w:t>
      </w:r>
      <w:r>
        <w:rPr>
          <w:b/>
          <w:bCs/>
        </w:rPr>
        <w:t xml:space="preserve">assinatura</w:t>
      </w:r>
      <w:r>
        <w:t xml:space="preserve"> e, no mesmo processo, envio dos dados para pagamento.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Confirmação do </w:t>
      </w:r>
      <w:r>
        <w:rPr>
          <w:b/>
          <w:bCs/>
        </w:rPr>
        <w:t xml:space="preserve">pagamento</w:t>
      </w:r>
      <w:r>
        <w:t xml:space="preserve"> — gatilho que libera a passagem para a Fase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1EC" w:sz="1"/>
              <w:left w:val="single" w:color="3A9D7A" w:sz="18"/>
              <w:bottom w:val="single" w:color="E5E1EC" w:sz="1"/>
              <w:right w:val="single" w:color="E5E1EC" w:sz="1"/>
            </w:tcBorders>
            <w:shd w:fill="F2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A9D7A"/>
              </w:rPr>
              <w:t xml:space="preserve">Saída desta fase</w:t>
            </w:r>
          </w:p>
          <w:p>
            <w:pPr>
              <w:spacing w:after="0"/>
            </w:pPr>
            <w:r>
              <w:rPr>
                <w:color w:val="4A4A4A"/>
              </w:rPr>
              <w:t xml:space="preserve">Contrato assinado, pagamento confirmado e briefing/diagnóstico registrado.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Fase 2 — Pré-onboarding (Passagem de Bastão)</w:t>
      </w:r>
    </w:p>
    <w:p>
      <w:pPr>
        <w:spacing w:after="120" w:before="0"/>
      </w:pPr>
      <w:r>
        <w:t xml:space="preserve">A transição entre vendas e a entrega (</w:t>
      </w:r>
      <w:r>
        <w:rPr>
          <w:i/>
          <w:iCs/>
        </w:rPr>
        <w:t xml:space="preserve">handoff</w:t>
      </w:r>
      <w:r>
        <w:t xml:space="preserve">) começa no dia em que o cliente fecha. O objetivo é uma passagem suave, sem que o cliente sinta vácuo após o pagamento.</w:t>
      </w:r>
    </w:p>
    <w:p>
      <w:pPr>
        <w:pStyle w:val="Heading3"/>
      </w:pPr>
      <w:r>
        <w:t xml:space="preserve">Checklist do pré-onboarding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Confirmação do pagamento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Criação do </w:t>
      </w:r>
      <w:r>
        <w:rPr>
          <w:b/>
          <w:bCs/>
        </w:rPr>
        <w:t xml:space="preserve">grupo com a equipe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Mensagem de </w:t>
      </w:r>
      <w:r>
        <w:rPr>
          <w:b/>
          <w:bCs/>
        </w:rPr>
        <w:t xml:space="preserve">boas-vindas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Aviso de que o cliente será atualizado sobre todo o processo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Liberação de acessos e checklist simples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Assinatura de contrato concluída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1EC" w:sz="1"/>
              <w:left w:val="single" w:color="3A9D7A" w:sz="18"/>
              <w:bottom w:val="single" w:color="E5E1EC" w:sz="1"/>
              <w:right w:val="single" w:color="E5E1EC" w:sz="1"/>
            </w:tcBorders>
            <w:shd w:fill="F2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A9D7A"/>
              </w:rPr>
              <w:t xml:space="preserve">Saída desta fase</w:t>
            </w:r>
          </w:p>
          <w:p>
            <w:pPr>
              <w:spacing w:after="0"/>
            </w:pPr>
            <w:r>
              <w:rPr>
                <w:color w:val="4A4A4A"/>
              </w:rPr>
              <w:t xml:space="preserve">Cliente acolhido, expectativa alinhada e acessos em andamento.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Fase 3 — Kickoff, Pesquisa e Diagnóstico</w:t>
      </w:r>
    </w:p>
    <w:p>
      <w:pPr>
        <w:spacing w:after="120" w:before="0"/>
      </w:pPr>
      <w:r>
        <w:t xml:space="preserve">Aqui saímos do papel de “atendimento” e entramos como parceiro estratégico. É a fase de levantar tudo o que sustentará a estratégia.</w:t>
      </w:r>
    </w:p>
    <w:p>
      <w:pPr>
        <w:pStyle w:val="Heading3"/>
      </w:pPr>
      <w:r>
        <w:t xml:space="preserve">Kickoff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Revisar o que foi vendido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o escopo contratado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Alinhar objetivos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Construir um plano de sucesso visual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os próximos passos</w:t>
      </w:r>
    </w:p>
    <w:p>
      <w:pPr>
        <w:pStyle w:val="Heading3"/>
      </w:pPr>
      <w:r>
        <w:t xml:space="preserve">Pesquisa e diagnóstico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Resgatar todo o histórico conversado com o cliente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o </w:t>
      </w:r>
      <w:r>
        <w:rPr>
          <w:b/>
          <w:bCs/>
        </w:rPr>
        <w:t xml:space="preserve">resumo da reunião</w:t>
      </w:r>
      <w:r>
        <w:t xml:space="preserve"> para fixar os pontos discutidos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Reunir os dados do contrato e todas as informações do cliente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Conduzir o estudo de mercado</w:t>
      </w:r>
    </w:p>
    <w:p>
      <w:pPr>
        <w:pStyle w:val="Heading3"/>
      </w:pPr>
      <w:r>
        <w:t xml:space="preserve">Alinhamento estratégico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Reforçar o objetivo do cliente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Perguntar: </w:t>
      </w:r>
      <w:r>
        <w:rPr>
          <w:i/>
          <w:iCs/>
        </w:rPr>
        <w:t xml:space="preserve">“O que precisa acontecer nos próximos 90 dias para você considerar isso um sucesso?”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métricas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Mapear responsáveis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Apresentar o plano de 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1EC" w:sz="1"/>
              <w:left w:val="single" w:color="8A6FD4" w:sz="18"/>
              <w:bottom w:val="single" w:color="E5E1EC" w:sz="1"/>
              <w:right w:val="single" w:color="E5E1EC" w:sz="1"/>
            </w:tcBorders>
            <w:shd w:fill="F2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FD4"/>
              </w:rPr>
              <w:t xml:space="preserve">Plano de ação claro — sempre responde a 4 perguntas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O que </w:t>
            </w:r>
            <w:r>
              <w:t xml:space="preserve">será feito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Quem </w:t>
            </w:r>
            <w:r>
              <w:t xml:space="preserve">fará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Até quando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Qual resultado </w:t>
            </w:r>
            <w:r>
              <w:t xml:space="preserve">é esperado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1EC" w:sz="1"/>
              <w:left w:val="single" w:color="3A9D7A" w:sz="18"/>
              <w:bottom w:val="single" w:color="E5E1EC" w:sz="1"/>
              <w:right w:val="single" w:color="E5E1EC" w:sz="1"/>
            </w:tcBorders>
            <w:shd w:fill="F2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A9D7A"/>
              </w:rPr>
              <w:t xml:space="preserve">Saída desta fase</w:t>
            </w:r>
          </w:p>
          <w:p>
            <w:pPr>
              <w:spacing w:after="0"/>
            </w:pPr>
            <w:r>
              <w:rPr>
                <w:color w:val="4A4A4A"/>
              </w:rPr>
              <w:t xml:space="preserve">Base estratégica consolidada e pronta para virar documento.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Fase 4 — Documento Estratégico de Onboarding</w:t>
      </w:r>
    </w:p>
    <w:p>
      <w:pPr>
        <w:spacing w:after="120" w:before="0"/>
      </w:pPr>
      <w:r>
        <w:t xml:space="preserve">Todas as informações das fases anteriores são consolidadas em um documento estratégico — o entregável que apresentamos ao cliente. Ele reúne o momento de mercado, as questões comerciais, o estudo de mercado, a descrição do que foi contratado e o plano de ação. O </w:t>
      </w:r>
      <w:r>
        <w:rPr>
          <w:b/>
          <w:bCs/>
        </w:rPr>
        <w:t xml:space="preserve">modelo completo está na Parte 2</w:t>
      </w:r>
      <w:r>
        <w:t xml:space="preserve"> deste manual.</w:t>
      </w:r>
    </w:p>
    <w:p>
      <w:pPr>
        <w:spacing w:after="120" w:before="0"/>
      </w:pPr>
      <w:r>
        <w:t xml:space="preserve">Após a apresentação e aprovação do onboarding, inicia-se a execução dos serviços.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1EC" w:sz="1"/>
              <w:left w:val="single" w:color="3A9D7A" w:sz="18"/>
              <w:bottom w:val="single" w:color="E5E1EC" w:sz="1"/>
              <w:right w:val="single" w:color="E5E1EC" w:sz="1"/>
            </w:tcBorders>
            <w:shd w:fill="F2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A9D7A"/>
              </w:rPr>
              <w:t xml:space="preserve">Saída desta fase</w:t>
            </w:r>
          </w:p>
          <w:p>
            <w:pPr>
              <w:spacing w:after="0"/>
            </w:pPr>
            <w:r>
              <w:rPr>
                <w:color w:val="4A4A4A"/>
              </w:rPr>
              <w:t xml:space="preserve">Documento estratégico apresentado e aprovado pelo cliente.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Fase 5 — Execução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Início da execução dos serviços contratados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Tudo que for criado para o cliente </w:t>
      </w:r>
      <w:r>
        <w:rPr>
          <w:b/>
          <w:bCs/>
        </w:rPr>
        <w:t xml:space="preserve">deve ser anexado no Drive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próximos passos variam conforme o serviço contratado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Quick Win — primeira entrega rápida</w:t>
      </w:r>
    </w:p>
    <w:p>
      <w:pPr>
        <w:spacing w:after="120" w:before="0"/>
      </w:pPr>
      <w:r>
        <w:t xml:space="preserve">Logo no início, busque uma entrega que gere percepção de valor (um setup, relatório ou insight palpável). Pergunta-guia: </w:t>
      </w:r>
      <w:r>
        <w:rPr>
          <w:i/>
          <w:iCs/>
        </w:rPr>
        <w:t xml:space="preserve">“Qual é a ação mais simples que já gera percepção de valor?”</w:t>
      </w:r>
    </w:p>
    <w:p>
      <w:pPr>
        <w:pStyle w:val="Heading3"/>
      </w:pPr>
      <w:r>
        <w:t xml:space="preserve">Feedback imediato</w:t>
      </w:r>
    </w:p>
    <w:p>
      <w:pPr>
        <w:spacing w:after="120" w:before="0"/>
      </w:pPr>
      <w:r>
        <w:t xml:space="preserve">Ajuste a rota ainda na primeira semana e colete o </w:t>
      </w:r>
      <w:r>
        <w:rPr>
          <w:b/>
          <w:bCs/>
        </w:rPr>
        <w:t xml:space="preserve">CSAT pós-onboarding</w:t>
      </w:r>
      <w:r>
        <w:t xml:space="preserve">.</w:t>
      </w:r>
    </w:p>
    <w:p>
      <w:pPr>
        <w:pStyle w:val="Heading3"/>
      </w:pPr>
      <w:r>
        <w:t xml:space="preserve">Acompanhamento de marcos</w:t>
      </w:r>
    </w:p>
    <w:p>
      <w:pPr>
        <w:spacing w:after="120" w:before="0"/>
      </w:pPr>
      <w:r>
        <w:t xml:space="preserve">Use um dashboard ou régua visual celebrando os avanços com o cliente.</w:t>
      </w:r>
    </w:p>
    <w:p>
      <w:pPr>
        <w:pStyle w:val="Heading2"/>
      </w:pPr>
      <w:r>
        <w:t xml:space="preserve">Como medir o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60"/>
        <w:gridCol w:w="2400"/>
      </w:tblGrid>
      <w:tr>
        <w:trPr>
          <w:tblHeader/>
        </w:trPr>
        <w:tc>
          <w:tcPr>
            <w:tcW w:type="dxa" w:w="2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40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 que mede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Referência</w:t>
            </w:r>
          </w:p>
        </w:tc>
      </w:tr>
      <w:tr>
        <w:tc>
          <w:tcPr>
            <w:tcW w:type="dxa" w:w="2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Tempo até o primeiro valor (TTV)</w:t>
            </w:r>
          </w:p>
        </w:tc>
        <w:tc>
          <w:tcPr>
            <w:tcW w:type="dxa" w:w="40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Intervalo até o cliente perceber valor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Quanto menor, melhor (B2B: &lt; 14 dias)</w:t>
            </w:r>
          </w:p>
        </w:tc>
      </w:tr>
      <w:tr>
        <w:tc>
          <w:tcPr>
            <w:tcW w:type="dxa" w:w="2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Tempo de ativação (Activation Rate)</w:t>
            </w:r>
          </w:p>
        </w:tc>
        <w:tc>
          <w:tcPr>
            <w:tcW w:type="dxa" w:w="40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% de clientes que completaram ações críticas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Quanto maior, melhor</w:t>
            </w:r>
          </w:p>
        </w:tc>
      </w:tr>
      <w:tr>
        <w:tc>
          <w:tcPr>
            <w:tcW w:type="dxa" w:w="2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Tempo de implantação</w:t>
            </w:r>
          </w:p>
        </w:tc>
        <w:tc>
          <w:tcPr>
            <w:tcW w:type="dxa" w:w="40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Do contrato até ficar operacional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Acompanhar por serviço</w:t>
            </w:r>
          </w:p>
        </w:tc>
      </w:tr>
      <w:tr>
        <w:tc>
          <w:tcPr>
            <w:tcW w:type="dxa" w:w="2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CSAT inicial</w:t>
            </w:r>
          </w:p>
        </w:tc>
        <w:tc>
          <w:tcPr>
            <w:tcW w:type="dxa" w:w="40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Satisfação ao fim do onboarding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Coletar ao encerrar</w:t>
            </w:r>
          </w:p>
        </w:tc>
      </w:tr>
      <w:tr>
        <w:tc>
          <w:tcPr>
            <w:tcW w:type="dxa" w:w="29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Churn 30 dias</w:t>
            </w:r>
          </w:p>
        </w:tc>
        <w:tc>
          <w:tcPr>
            <w:tcW w:type="dxa" w:w="40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Cancelamentos precoces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Quanto menor, melhor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Encerramento do onboarding (após 30 dias)</w:t>
      </w:r>
    </w:p>
    <w:p>
      <w:pPr>
        <w:spacing w:after="120" w:before="0"/>
      </w:pPr>
      <w:r>
        <w:t xml:space="preserve">Marca formal do fim da fase de onboarding e início do acompanhamento recorrente.</w:t>
      </w:r>
    </w:p>
    <w:p>
      <w:pPr>
        <w:pStyle w:val="Heading2"/>
      </w:pPr>
      <w:r>
        <w:t xml:space="preserve">Erros comuns no onboarding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a relação sem alinhar expectativas e próximos passos.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Deixar o cliente sem contato após o pagamento (vácuo no handoff).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Demorar a gerar o primeiro valor palpável (Quick Win).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registrar o que foi conversado, perdendo histórico estratégico.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Esquecer de anexar os materiais no Drive.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Tratar o onboarding como atendimento, e não como parceria estratégica.</w:t>
      </w:r>
    </w:p>
    <w:p>
      <w:r>
        <w:br w:type="page"/>
      </w:r>
    </w:p>
    <w:p>
      <w:pPr>
        <w:pStyle w:val="Heading1"/>
      </w:pPr>
      <w:bookmarkStart w:name="template" w:id="2"/>
      <w:r>
        <w:t xml:space="preserve">Parte 2 — Template do Documento Estratégico de Onboarding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1EC" w:sz="1"/>
              <w:left w:val="single" w:color="8E7BA8" w:sz="18"/>
              <w:bottom w:val="single" w:color="E5E1EC" w:sz="1"/>
              <w:right w:val="single" w:color="E5E1EC" w:sz="1"/>
            </w:tcBorders>
            <w:shd w:fill="F2F0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E7BA8"/>
              </w:rPr>
              <w:t xml:space="preserve">Como usar este template</w:t>
            </w:r>
          </w:p>
          <w:p>
            <w:pPr>
              <w:spacing w:after="40"/>
            </w:pPr>
            <w:r>
              <w:rPr>
                <w:color w:val="4A4A4A"/>
              </w:rPr>
              <w:t xml:space="preserve">Preencha os campos entre colchetes [ ] com os dados do cliente.</w:t>
            </w:r>
          </w:p>
          <w:p>
            <w:pPr>
              <w:spacing w:after="40"/>
            </w:pPr>
            <w:r>
              <w:rPr>
                <w:color w:val="4A4A4A"/>
              </w:rPr>
              <w:t xml:space="preserve">Este modelo nasce da Fase 4 do playbook (Parte 1) e consolida tudo o que foi levantado nas fases anteriores.</w:t>
            </w:r>
          </w:p>
          <w:p>
            <w:pPr>
              <w:spacing w:after="0"/>
            </w:pPr>
            <w:r>
              <w:rPr>
                <w:color w:val="4A4A4A"/>
              </w:rPr>
              <w:t xml:space="preserve">Remova as instruções em itálico antes de apresentar ao cliente.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0" w:before="200"/>
        <w:jc w:val="center"/>
      </w:pPr>
      <w:r>
        <w:rPr>
          <w:b/>
          <w:bCs/>
          <w:color w:val="5B4A6F"/>
          <w:sz w:val="40"/>
          <w:szCs w:val="40"/>
        </w:rPr>
        <w:t xml:space="preserve">ONBOARDING INICIAL</w:t>
      </w:r>
    </w:p>
    <w:p>
      <w:pPr>
        <w:spacing w:after="0" w:before="60"/>
        <w:jc w:val="center"/>
      </w:pPr>
      <w:r>
        <w:rPr>
          <w:color w:val="4A4A4A"/>
          <w:sz w:val="30"/>
          <w:szCs w:val="30"/>
        </w:rPr>
        <w:t xml:space="preserve">[Nome do Cliente]</w:t>
      </w:r>
    </w:p>
    <w:p>
      <w:pPr>
        <w:spacing w:after="200" w:before="40"/>
        <w:jc w:val="center"/>
      </w:pPr>
      <w:r>
        <w:rPr>
          <w:i/>
          <w:iCs/>
          <w:color w:val="4A4A4A"/>
          <w:sz w:val="22"/>
          <w:szCs w:val="22"/>
        </w:rPr>
        <w:t xml:space="preserve">[Empresa contratante | Responsável]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Contrato assinado em</w:t>
            </w:r>
          </w:p>
        </w:tc>
        <w:tc>
          <w:tcPr>
            <w:tcW w:type="dxa" w:w="312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Vigência</w:t>
            </w:r>
          </w:p>
        </w:tc>
        <w:tc>
          <w:tcPr>
            <w:tcW w:type="dxa" w:w="312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Equipe responsável</w:t>
            </w:r>
          </w:p>
        </w:tc>
      </w:tr>
      <w:tr>
        <w:tc>
          <w:tcPr>
            <w:tcW w:type="dxa" w:w="312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[Mês / Ano]</w:t>
            </w:r>
          </w:p>
        </w:tc>
        <w:tc>
          <w:tcPr>
            <w:tcW w:type="dxa" w:w="312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[X meses]</w:t>
            </w:r>
          </w:p>
        </w:tc>
        <w:tc>
          <w:tcPr>
            <w:tcW w:type="dxa" w:w="312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[Nomes]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 Dados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Empresa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[Nome da empresa]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Responsável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[Nome do responsável técnico/médico/diretor]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Empresa contratante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[Razão social]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Representante legal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E-mail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[E-mail]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[Telefone]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Localização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[Cidade, região, país]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Site atual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[URL — indicar se será substituído]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Idioma principal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[Idioma do conteúdo]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Rede social contratada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[Plataforma(s)]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2. Resumo do contrato</w:t>
      </w:r>
    </w:p>
    <w:p>
      <w:pPr>
        <w:pStyle w:val="Heading3"/>
      </w:pPr>
      <w:r>
        <w:t xml:space="preserve">2.1 Serviços contratados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200"/>
        <w:gridCol w:w="2200"/>
        <w:gridCol w:w="1800"/>
      </w:tblGrid>
      <w:tr>
        <w:trPr>
          <w:tblHeader/>
        </w:trPr>
        <w:tc>
          <w:tcPr>
            <w:tcW w:type="dxa" w:w="31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Serviço</w:t>
            </w:r>
          </w:p>
        </w:tc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Responsável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Previsão</w:t>
            </w:r>
          </w:p>
        </w:tc>
      </w:tr>
      <w:tr>
        <w:tc>
          <w:tcPr>
            <w:tcW w:type="dxa" w:w="31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[Serviço 1]</w:t>
            </w:r>
          </w:p>
        </w:tc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Em andamento</w:t>
            </w:r>
          </w:p>
        </w:tc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[Nome]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[Prazo]</w:t>
            </w:r>
          </w:p>
        </w:tc>
      </w:tr>
      <w:tr>
        <w:tc>
          <w:tcPr>
            <w:tcW w:type="dxa" w:w="31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[Serviço 2]</w:t>
            </w:r>
          </w:p>
        </w:tc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Em andamento</w:t>
            </w:r>
          </w:p>
        </w:tc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[Nome]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[Prazo]</w:t>
            </w:r>
          </w:p>
        </w:tc>
      </w:tr>
      <w:tr>
        <w:tc>
          <w:tcPr>
            <w:tcW w:type="dxa" w:w="31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[Serviço 3]</w:t>
            </w:r>
          </w:p>
        </w:tc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BF3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E8A33D"/>
              </w:rPr>
              <w:t xml:space="preserve">Aguardando acessos</w:t>
            </w:r>
          </w:p>
        </w:tc>
        <w:tc>
          <w:tcPr>
            <w:tcW w:type="dxa" w:w="22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[Nome]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[Prazo]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3. Informações do briefing</w:t>
      </w:r>
    </w:p>
    <w:p>
      <w:pPr>
        <w:pStyle w:val="Heading3"/>
      </w:pPr>
      <w:r>
        <w:t xml:space="preserve">3.1 Identidade da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Nome da empresa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Tipo de negócio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[Segmento]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Missão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[Missão]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Cores da marca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[Cores]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Estilo visual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[Estilo — ou “pendente alinhamento”]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Prioridade de conteúdo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[Prioridade]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Concorrentes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[Lista — ou “não identificados”]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3.2 Especialidades e áreas de atuação</w:t>
      </w:r>
    </w:p>
    <w:p>
      <w:pPr>
        <w:spacing w:after="120" w:before="0"/>
      </w:pPr>
      <w:r>
        <w:rPr>
          <w:i/>
          <w:iCs/>
          <w:color w:val="4A4A4A"/>
        </w:rPr>
        <w:t xml:space="preserve">Com base na análise inicial, os principais pilares identificados são: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[Pilar 1]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[Pilar 2]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[Subitem do pilar 2]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[Pilar 3]</w:t>
      </w:r>
    </w:p>
    <w:p>
      <w:pPr>
        <w:spacing w:after="140"/>
      </w:pPr>
      <w:r>
        <w:t xml:space="preserve"/>
      </w:r>
    </w:p>
    <w:p>
      <w:pPr>
        <w:pStyle w:val="Heading2"/>
      </w:pPr>
      <w:r>
        <w:t xml:space="preserve">4. Diagnóstico estratégico</w:t>
      </w:r>
    </w:p>
    <w:p>
      <w:pPr>
        <w:pStyle w:val="Heading3"/>
      </w:pPr>
      <w:r>
        <w:t xml:space="preserve">4.1 Conceito central</w:t>
      </w:r>
    </w:p>
    <w:p>
      <w:pPr>
        <w:spacing w:after="120" w:before="0"/>
      </w:pPr>
      <w:r>
        <w:rPr>
          <w:i/>
          <w:iCs/>
          <w:color w:val="4A4A4A"/>
        </w:rPr>
        <w:t xml:space="preserve">[Qual é a ideia/filosofia que ancora a marca?]</w:t>
      </w:r>
    </w:p>
    <w:p>
      <w:pPr>
        <w:pStyle w:val="Heading3"/>
      </w:pPr>
      <w:r>
        <w:t xml:space="preserve">4.2 Diferencial estratégico</w:t>
      </w:r>
    </w:p>
    <w:p>
      <w:pPr>
        <w:spacing w:after="120" w:before="0"/>
      </w:pPr>
      <w:r>
        <w:rPr>
          <w:i/>
          <w:iCs/>
          <w:color w:val="4A4A4A"/>
        </w:rPr>
        <w:t xml:space="preserve">[O que torna o cliente único no mercado dele?]</w:t>
      </w:r>
    </w:p>
    <w:p>
      <w:pPr>
        <w:pStyle w:val="Heading3"/>
      </w:pPr>
      <w:r>
        <w:t xml:space="preserve">4.3 Objetivos</w:t>
      </w:r>
    </w:p>
    <w:p>
      <w:pPr>
        <w:spacing w:after="120" w:before="0"/>
      </w:pPr>
      <w:r>
        <w:rPr>
          <w:i/>
          <w:iCs/>
          <w:color w:val="4A4A4A"/>
        </w:rPr>
        <w:t xml:space="preserve">[Reposicionamento, autoridade digital, conversão... o que se busca?]</w:t>
      </w:r>
    </w:p>
    <w:p>
      <w:pPr>
        <w:pStyle w:val="Heading3"/>
      </w:pPr>
      <w:r>
        <w:t xml:space="preserve">4.4 Persona e tom de voz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[Quem é o público-alvo principal]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Tom de voz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[Como a marca fala]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Restrições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[Regulatórias, linguísticas, de mercado]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4.5 Pontos de melhoria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[Ponto] </w:t>
      </w:r>
      <w:r>
        <w:t xml:space="preserve">— [descrição]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[Ponto] </w:t>
      </w:r>
      <w:r>
        <w:t xml:space="preserve">— [descrição]</w:t>
      </w:r>
    </w:p>
    <w:p>
      <w:pPr>
        <w:pStyle w:val="Heading3"/>
      </w:pPr>
      <w:r>
        <w:t xml:space="preserve">4.6 O que funciona e deve ser mantido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[Elemento a preservar]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[Elemento a preservar]</w:t>
      </w:r>
    </w:p>
    <w:p>
      <w:pPr>
        <w:spacing w:after="140"/>
      </w:pPr>
      <w:r>
        <w:t xml:space="preserve"/>
      </w:r>
    </w:p>
    <w:p>
      <w:pPr>
        <w:pStyle w:val="Heading2"/>
      </w:pPr>
      <w:r>
        <w:t xml:space="preserve">5. Estudo de mercado</w:t>
      </w:r>
    </w:p>
    <w:p>
      <w:pPr>
        <w:spacing w:after="120" w:before="0"/>
      </w:pPr>
      <w:r>
        <w:rPr>
          <w:i/>
          <w:iCs/>
          <w:color w:val="4A4A4A"/>
        </w:rPr>
        <w:t xml:space="preserve">[Momento de mercado, referências, padrão visual recomendado e benchmarks do segmento. Inclua referências de marcas/concorrentes relevantes.]</w:t>
      </w:r>
    </w:p>
    <w:p>
      <w:pPr>
        <w:pStyle w:val="Heading3"/>
      </w:pPr>
      <w:r>
        <w:t xml:space="preserve">5.1 Referências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[Referência 1]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[Referência 2]</w:t>
      </w:r>
    </w:p>
    <w:p>
      <w:pPr>
        <w:pStyle w:val="Heading3"/>
      </w:pPr>
      <w:r>
        <w:t xml:space="preserve">5.2 Regulamentação aplicável (se houver)</w:t>
      </w:r>
    </w:p>
    <w:p>
      <w:pPr>
        <w:spacing w:after="120" w:before="0"/>
      </w:pPr>
      <w:r>
        <w:rPr>
          <w:i/>
          <w:iCs/>
          <w:color w:val="4A4A4A"/>
        </w:rPr>
        <w:t xml:space="preserve">[Normas do setor que impactam a comunicação — ex.: publicidade médica, financeira, etc.]</w:t>
      </w:r>
    </w:p>
    <w:p>
      <w:pPr>
        <w:spacing w:after="140"/>
      </w:pPr>
      <w:r>
        <w:t xml:space="preserve"/>
      </w:r>
    </w:p>
    <w:p>
      <w:pPr>
        <w:pStyle w:val="Heading2"/>
      </w:pPr>
      <w:r>
        <w:t xml:space="preserve">6. Plano de ação</w:t>
      </w:r>
    </w:p>
    <w:p>
      <w:pPr>
        <w:spacing w:after="120" w:before="0"/>
      </w:pPr>
      <w:r>
        <w:t xml:space="preserve">Cada item responde às 4 perguntas do plano de ação claro (ver </w:t>
      </w:r>
      <w:hyperlink w:history="1" w:anchor="playbook">
        <w:r>
          <w:rPr>
            <w:rStyle w:val="Hyperlink"/>
          </w:rPr>
          <w:t xml:space="preserve">Parte 1</w:t>
        </w:r>
      </w:hyperlink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1800"/>
        <w:gridCol w:w="2400"/>
      </w:tblGrid>
      <w:tr>
        <w:trPr>
          <w:tblHeader/>
        </w:trPr>
        <w:tc>
          <w:tcPr>
            <w:tcW w:type="dxa" w:w="3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 que será feito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Quem fará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Até quando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5B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3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[Ação 1]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[Responsável]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[Prazo]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[Resultado]</w:t>
            </w:r>
          </w:p>
        </w:tc>
      </w:tr>
      <w:tr>
        <w:tc>
          <w:tcPr>
            <w:tcW w:type="dxa" w:w="3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[Ação 2]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[Responsável]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[Prazo]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[Resultado]</w:t>
            </w:r>
          </w:p>
        </w:tc>
      </w:tr>
      <w:tr>
        <w:tc>
          <w:tcPr>
            <w:tcW w:type="dxa" w:w="3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[Ação 3]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[Responsável]</w:t>
            </w:r>
          </w:p>
        </w:tc>
        <w:tc>
          <w:tcPr>
            <w:tcW w:type="dxa" w:w="18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[Prazo]</w:t>
            </w:r>
          </w:p>
        </w:tc>
        <w:tc>
          <w:tcPr>
            <w:tcW w:type="dxa" w:w="24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[Resultado]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7. Métricas de sucesso e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Tempo até o primeiro valor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[Meta]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Quick Win planejado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[Qual será a primeira entrega de valor]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CSAT pós-onboarding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[Como/quando será coletado]</w:t>
            </w:r>
          </w:p>
        </w:tc>
      </w:tr>
      <w:tr>
        <w:tc>
          <w:tcPr>
            <w:tcW w:type="dxa" w:w="300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shd w:fill="F2F0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B4A6F"/>
              </w:rPr>
              <w:t xml:space="preserve">Encerramento do onboarding</w:t>
            </w:r>
          </w:p>
        </w:tc>
        <w:tc>
          <w:tcPr>
            <w:tcW w:type="dxa" w:w="6360"/>
            <w:tcBorders>
              <w:top w:val="single" w:color="D9D5E0" w:sz="1"/>
              <w:left w:val="single" w:color="D9D5E0" w:sz="1"/>
              <w:bottom w:val="single" w:color="D9D5E0" w:sz="1"/>
              <w:right w:val="single" w:color="D9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[Data prevista — após 30 dias]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[Passo 1 — varia conforme o serviço contratado]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[Passo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Anexar todos os materiais no </w:t>
      </w:r>
      <w:r>
        <w:rPr>
          <w:b/>
          <w:bCs/>
        </w:rPr>
        <w:t xml:space="preserve">Drive</w:t>
      </w:r>
      <w:r>
        <w:t xml:space="preserve"> do cliente.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1EC" w:sz="4" w:space="4"/>
      </w:pBdr>
      <w:spacing w:before="60"/>
      <w:jc w:val="center"/>
    </w:pPr>
    <w:r>
      <w:rPr>
        <w:color w:val="8E7BA8"/>
        <w:sz w:val="16"/>
        <w:szCs w:val="16"/>
      </w:rPr>
      <w:t xml:space="preserve">Documento interno • Facilite Digital • </w:t>
    </w:r>
    <w:r>
      <w:rPr>
        <w:color w:val="8E7BA8"/>
        <w:sz w:val="16"/>
        <w:szCs w:val="16"/>
      </w:rPr>
      <w:t xml:space="preserve">Página </w:t>
    </w:r>
    <w:r>
      <w:rPr>
        <w:color w:val="8E7B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1EC" w:sz="4" w:space="4"/>
      </w:pBdr>
      <w:spacing w:after="0"/>
      <w:jc w:val="right"/>
    </w:pPr>
    <w:r>
      <w:rPr>
        <w:color w:val="8E7BA8"/>
        <w:sz w:val="16"/>
        <w:szCs w:val="16"/>
      </w:rPr>
      <w:t xml:space="preserve">Facilite Digital  •  Manual de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8A6FD4"/>
      </w:rPr>
    </w:lvl>
    <w:lvl w:ilvl="1" w15:tentative="1">
      <w:start w:val="1"/>
      <w:numFmt w:val="bullet"/>
      <w:lvlText w:val="◦"/>
      <w:lvlJc w:val="left"/>
      <w:pPr>
        <w:ind w:left="1080" w:hanging="280"/>
      </w:pPr>
      <w:rPr>
        <w:color w:val="8A6F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  <w:rPr>
        <w:b/>
        <w:bCs/>
        <w:color w:val="5B4A6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A6FD4" w:sz="6" w:space="6"/>
      </w:pBdr>
      <w:spacing w:after="160" w:before="280"/>
      <w:outlineLvl w:val="0"/>
    </w:pPr>
    <w:rPr>
      <w:rFonts w:ascii="Arial" w:cs="Arial" w:eastAsia="Arial" w:hAnsi="Arial"/>
      <w:b/>
      <w:bCs/>
      <w:color w:val="5B4A6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5B4A6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8E7B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Onboarding de Clientes</dc:title>
  <dc:creator>Facilite Digital</dc:creator>
  <cp:lastModifiedBy>Un-named</cp:lastModifiedBy>
  <cp:revision>1</cp:revision>
  <dcterms:created xsi:type="dcterms:W3CDTF">2026-05-21T18:49:20.147Z</dcterms:created>
  <dcterms:modified xsi:type="dcterms:W3CDTF">2026-05-21T18:49:20.148Z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