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1500"/>
        <w:jc w:val="center"/>
      </w:pPr>
      <w:r>
        <w:drawing>
          <wp:inline distT="0" distB="0" distL="0" distR="0">
            <wp:extent cx="1428750" cy="15716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28750" cy="1571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0" w:before="260"/>
        <w:jc w:val="center"/>
      </w:pPr>
      <w:r>
        <w:rPr>
          <w:b/>
          <w:bCs/>
          <w:color w:val="3F7D0A"/>
          <w:spacing w:val="20"/>
          <w:sz w:val="24"/>
          <w:szCs w:val="24"/>
        </w:rPr>
        <w:t xml:space="preserve">NUTRIFIT — DOCUMENTACIÓN DE PROYECTO</w:t>
      </w:r>
    </w:p>
    <w:p>
      <w:pPr>
        <w:spacing w:after="0" w:before="220"/>
        <w:jc w:val="center"/>
      </w:pPr>
      <w:r>
        <w:rPr>
          <w:b/>
          <w:bCs/>
          <w:color w:val="1B1F2A"/>
          <w:sz w:val="80"/>
          <w:szCs w:val="80"/>
        </w:rPr>
        <w:t xml:space="preserve">NutriFit</w:t>
      </w:r>
    </w:p>
    <w:p>
      <w:pPr>
        <w:spacing w:after="0" w:before="260"/>
        <w:jc w:val="center"/>
      </w:pPr>
      <w:r>
        <w:rPr>
          <w:color w:val="5B6472"/>
          <w:sz w:val="28"/>
          <w:szCs w:val="28"/>
        </w:rPr>
        <w:t xml:space="preserve">App gamificada de nutrición, hidratación y entrenamiento</w:t>
      </w:r>
    </w:p>
    <w:p>
      <w:pPr>
        <w:spacing w:after="0" w:before="70"/>
        <w:jc w:val="center"/>
      </w:pPr>
      <w:r>
        <w:rPr>
          <w:color w:val="5B6472"/>
          <w:sz w:val="28"/>
          <w:szCs w:val="28"/>
        </w:rPr>
        <w:t xml:space="preserve">Visión de negocio, experiencia de usuario y flujos de producto</w:t>
      </w:r>
    </w:p>
    <w:p>
      <w:pPr>
        <w:spacing w:before="1500"/>
        <w:jc w:val="center"/>
      </w:pPr>
      <w:r>
        <w:rPr>
          <w:b/>
          <w:bCs/>
          <w:color w:val="1B1F2A"/>
          <w:sz w:val="24"/>
          <w:szCs w:val="24"/>
        </w:rPr>
        <w:t xml:space="preserve">Documentación técnica y de producto</w:t>
      </w:r>
    </w:p>
    <w:p>
      <w:pPr>
        <w:spacing w:before="50"/>
        <w:jc w:val="center"/>
      </w:pPr>
      <w:r>
        <w:rPr>
          <w:color w:val="5B6472"/>
          <w:sz w:val="24"/>
          <w:szCs w:val="24"/>
        </w:rPr>
        <w:t xml:space="preserve">Septiembre 2026</w:t>
      </w:r>
    </w:p>
    <w:p>
      <w:r>
        <w:br w:type="page"/>
      </w:r>
    </w:p>
    <w:p>
      <w:pPr>
        <w:pStyle w:val="Heading1"/>
        <w:keepNext/>
        <w:spacing w:after="200" w:before="420"/>
      </w:pPr>
      <w:r>
        <w:t xml:space="preserve">Índice</w:t>
      </w:r>
    </w:p>
    <w:p>
      <w:pPr>
        <w:spacing w:after="380" w:line="320"/>
        <w:jc w:val="left"/>
      </w:pPr>
      <w:r>
        <w:rPr>
          <w:b w:val="false"/>
          <w:bCs w:val="false"/>
          <w:i w:val="false"/>
          <w:iCs w:val="false"/>
          <w:color w:val="1B1F2A"/>
          <w:sz w:val="24"/>
          <w:szCs w:val="24"/>
        </w:rPr>
        <w:t xml:space="preserve">Guía rápida de las seis secciones que componen esta documentación de producto.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00"/>
        <w:gridCol w:w="8538"/>
      </w:tblGrid>
      <w:tr>
        <w:trPr>
          <w:cantSplit/>
        </w:trPr>
        <w:tc>
          <w:tcPr>
            <w:tcW w:type="dxa" w:w="1100"/>
            <w:tcMar>
              <w:top w:type="dxa" w:w="100"/>
              <w:left w:type="dxa" w:w="0"/>
              <w:bottom w:type="dxa" w:w="260"/>
              <w:right w:type="dxa" w:w="0"/>
            </w:tcMar>
            <w:vAlign w:val="top"/>
          </w:tcPr>
          <w:p>
            <w:r>
              <w:rPr>
                <w:b/>
                <w:bCs/>
                <w:color w:val="3F7D0A"/>
                <w:sz w:val="44"/>
                <w:szCs w:val="44"/>
              </w:rPr>
              <w:t xml:space="preserve">1</w:t>
            </w:r>
          </w:p>
        </w:tc>
        <w:tc>
          <w:tcPr>
            <w:tcW w:type="dxa" w:w="8538"/>
            <w:tcMar>
              <w:top w:type="dxa" w:w="100"/>
              <w:left w:type="dxa" w:w="0"/>
              <w:bottom w:type="dxa" w:w="2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B1F2A"/>
                <w:sz w:val="26"/>
                <w:szCs w:val="26"/>
              </w:rPr>
              <w:t xml:space="preserve">Qué es NutriFit y cómo está construida</w:t>
            </w:r>
          </w:p>
          <w:p>
            <w:r>
              <w:rPr>
                <w:color w:val="5B6472"/>
                <w:sz w:val="21"/>
                <w:szCs w:val="21"/>
              </w:rPr>
              <w:t xml:space="preserve">Visión general del producto y su arquitectura técnica (backend, frontend, APIs de IA).</w:t>
            </w:r>
          </w:p>
        </w:tc>
      </w:tr>
    </w:tbl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00"/>
        <w:gridCol w:w="8538"/>
      </w:tblGrid>
      <w:tr>
        <w:trPr>
          <w:cantSplit/>
        </w:trPr>
        <w:tc>
          <w:tcPr>
            <w:tcW w:type="dxa" w:w="1100"/>
            <w:tcMar>
              <w:top w:type="dxa" w:w="100"/>
              <w:left w:type="dxa" w:w="0"/>
              <w:bottom w:type="dxa" w:w="260"/>
              <w:right w:type="dxa" w:w="0"/>
            </w:tcMar>
            <w:vAlign w:val="top"/>
          </w:tcPr>
          <w:p>
            <w:r>
              <w:rPr>
                <w:b/>
                <w:bCs/>
                <w:color w:val="3F7D0A"/>
                <w:sz w:val="44"/>
                <w:szCs w:val="44"/>
              </w:rPr>
              <w:t xml:space="preserve">2</w:t>
            </w:r>
          </w:p>
        </w:tc>
        <w:tc>
          <w:tcPr>
            <w:tcW w:type="dxa" w:w="8538"/>
            <w:tcMar>
              <w:top w:type="dxa" w:w="100"/>
              <w:left w:type="dxa" w:w="0"/>
              <w:bottom w:type="dxa" w:w="2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B1F2A"/>
                <w:sz w:val="26"/>
                <w:szCs w:val="26"/>
              </w:rPr>
              <w:t xml:space="preserve">Problemática: mundo empresarial vs. mundo del cliente</w:t>
            </w:r>
          </w:p>
          <w:p>
            <w:r>
              <w:rPr>
                <w:color w:val="5B6472"/>
                <w:sz w:val="21"/>
                <w:szCs w:val="21"/>
              </w:rPr>
              <w:t xml:space="preserve">Los problemas de negocio y de usuario, y dónde entran en conflicto entre sí.</w:t>
            </w:r>
          </w:p>
        </w:tc>
      </w:tr>
    </w:tbl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00"/>
        <w:gridCol w:w="8538"/>
      </w:tblGrid>
      <w:tr>
        <w:trPr>
          <w:cantSplit/>
        </w:trPr>
        <w:tc>
          <w:tcPr>
            <w:tcW w:type="dxa" w:w="1100"/>
            <w:tcMar>
              <w:top w:type="dxa" w:w="100"/>
              <w:left w:type="dxa" w:w="0"/>
              <w:bottom w:type="dxa" w:w="260"/>
              <w:right w:type="dxa" w:w="0"/>
            </w:tcMar>
            <w:vAlign w:val="top"/>
          </w:tcPr>
          <w:p>
            <w:r>
              <w:rPr>
                <w:b/>
                <w:bCs/>
                <w:color w:val="3F7D0A"/>
                <w:sz w:val="44"/>
                <w:szCs w:val="44"/>
              </w:rPr>
              <w:t xml:space="preserve">3</w:t>
            </w:r>
          </w:p>
        </w:tc>
        <w:tc>
          <w:tcPr>
            <w:tcW w:type="dxa" w:w="8538"/>
            <w:tcMar>
              <w:top w:type="dxa" w:w="100"/>
              <w:left w:type="dxa" w:w="0"/>
              <w:bottom w:type="dxa" w:w="2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B1F2A"/>
                <w:sz w:val="26"/>
                <w:szCs w:val="26"/>
              </w:rPr>
              <w:t xml:space="preserve">Ventajas y desventajas de la aplicación</w:t>
            </w:r>
          </w:p>
          <w:p>
            <w:r>
              <w:rPr>
                <w:color w:val="5B6472"/>
                <w:sz w:val="21"/>
                <w:szCs w:val="21"/>
              </w:rPr>
              <w:t xml:space="preserve">Balance objetivo de las fortalezas y limitaciones actuales del producto.</w:t>
            </w:r>
          </w:p>
        </w:tc>
      </w:tr>
    </w:tbl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00"/>
        <w:gridCol w:w="8538"/>
      </w:tblGrid>
      <w:tr>
        <w:trPr>
          <w:cantSplit/>
        </w:trPr>
        <w:tc>
          <w:tcPr>
            <w:tcW w:type="dxa" w:w="1100"/>
            <w:tcMar>
              <w:top w:type="dxa" w:w="100"/>
              <w:left w:type="dxa" w:w="0"/>
              <w:bottom w:type="dxa" w:w="260"/>
              <w:right w:type="dxa" w:w="0"/>
            </w:tcMar>
            <w:vAlign w:val="top"/>
          </w:tcPr>
          <w:p>
            <w:r>
              <w:rPr>
                <w:b/>
                <w:bCs/>
                <w:color w:val="3F7D0A"/>
                <w:sz w:val="44"/>
                <w:szCs w:val="44"/>
              </w:rPr>
              <w:t xml:space="preserve">4</w:t>
            </w:r>
          </w:p>
        </w:tc>
        <w:tc>
          <w:tcPr>
            <w:tcW w:type="dxa" w:w="8538"/>
            <w:tcMar>
              <w:top w:type="dxa" w:w="100"/>
              <w:left w:type="dxa" w:w="0"/>
              <w:bottom w:type="dxa" w:w="2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B1F2A"/>
                <w:sz w:val="26"/>
                <w:szCs w:val="26"/>
              </w:rPr>
              <w:t xml:space="preserve">Flujos de usuario, diagramas y pantallas principales</w:t>
            </w:r>
          </w:p>
          <w:p>
            <w:r>
              <w:rPr>
                <w:color w:val="5B6472"/>
                <w:sz w:val="21"/>
                <w:szCs w:val="21"/>
              </w:rPr>
              <w:t xml:space="preserve">Del registro al uso diario, con capturas reales de cada pantalla.</w:t>
            </w:r>
          </w:p>
        </w:tc>
      </w:tr>
    </w:tbl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00"/>
        <w:gridCol w:w="8538"/>
      </w:tblGrid>
      <w:tr>
        <w:trPr>
          <w:cantSplit/>
        </w:trPr>
        <w:tc>
          <w:tcPr>
            <w:tcW w:type="dxa" w:w="1100"/>
            <w:tcMar>
              <w:top w:type="dxa" w:w="100"/>
              <w:left w:type="dxa" w:w="0"/>
              <w:bottom w:type="dxa" w:w="260"/>
              <w:right w:type="dxa" w:w="0"/>
            </w:tcMar>
            <w:vAlign w:val="top"/>
          </w:tcPr>
          <w:p>
            <w:r>
              <w:rPr>
                <w:b/>
                <w:bCs/>
                <w:color w:val="3F7D0A"/>
                <w:sz w:val="44"/>
                <w:szCs w:val="44"/>
              </w:rPr>
              <w:t xml:space="preserve">5</w:t>
            </w:r>
          </w:p>
        </w:tc>
        <w:tc>
          <w:tcPr>
            <w:tcW w:type="dxa" w:w="8538"/>
            <w:tcMar>
              <w:top w:type="dxa" w:w="100"/>
              <w:left w:type="dxa" w:w="0"/>
              <w:bottom w:type="dxa" w:w="2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B1F2A"/>
                <w:sz w:val="26"/>
                <w:szCs w:val="26"/>
              </w:rPr>
              <w:t xml:space="preserve">Implementaciones futuras</w:t>
            </w:r>
          </w:p>
          <w:p>
            <w:r>
              <w:rPr>
                <w:color w:val="5B6472"/>
                <w:sz w:val="21"/>
                <w:szCs w:val="21"/>
              </w:rPr>
              <w:t xml:space="preserve">Hoja de ruta a corto, mediano y largo plazo.</w:t>
            </w:r>
          </w:p>
        </w:tc>
      </w:tr>
    </w:tbl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100"/>
        <w:gridCol w:w="8538"/>
      </w:tblGrid>
      <w:tr>
        <w:trPr>
          <w:cantSplit/>
        </w:trPr>
        <w:tc>
          <w:tcPr>
            <w:tcW w:type="dxa" w:w="1100"/>
            <w:tcMar>
              <w:top w:type="dxa" w:w="100"/>
              <w:left w:type="dxa" w:w="0"/>
              <w:bottom w:type="dxa" w:w="260"/>
              <w:right w:type="dxa" w:w="0"/>
            </w:tcMar>
            <w:vAlign w:val="top"/>
          </w:tcPr>
          <w:p>
            <w:r>
              <w:rPr>
                <w:b/>
                <w:bCs/>
                <w:color w:val="3F7D0A"/>
                <w:sz w:val="44"/>
                <w:szCs w:val="44"/>
              </w:rPr>
              <w:t xml:space="preserve">6</w:t>
            </w:r>
          </w:p>
        </w:tc>
        <w:tc>
          <w:tcPr>
            <w:tcW w:type="dxa" w:w="8538"/>
            <w:tcMar>
              <w:top w:type="dxa" w:w="100"/>
              <w:left w:type="dxa" w:w="0"/>
              <w:bottom w:type="dxa" w:w="260"/>
              <w:right w:type="dxa" w:w="0"/>
            </w:tcMar>
            <w:vAlign w:val="top"/>
          </w:tcPr>
          <w:p>
            <w:pPr>
              <w:spacing w:after="60"/>
            </w:pPr>
            <w:r>
              <w:rPr>
                <w:b/>
                <w:bCs/>
                <w:color w:val="1B1F2A"/>
                <w:sz w:val="26"/>
                <w:szCs w:val="26"/>
              </w:rPr>
              <w:t xml:space="preserve">Bibliografía y referencias</w:t>
            </w:r>
          </w:p>
          <w:p>
            <w:r>
              <w:rPr>
                <w:color w:val="5B6472"/>
                <w:sz w:val="21"/>
                <w:szCs w:val="21"/>
              </w:rPr>
              <w:t xml:space="preserve">Fuentes científicas y técnicas utilizadas en esta documentación.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shd w:fill="EAF6E4" w:color="auto" w:val="clear"/>
            <w:tcMar>
              <w:top w:type="dxa" w:w="340"/>
              <w:left w:type="dxa" w:w="320"/>
              <w:bottom w:type="dxa" w:w="340"/>
              <w:right w:type="dxa" w:w="100"/>
            </w:tcMar>
            <w:vAlign w:val="center"/>
          </w:tcPr>
          <w:p>
            <w:r>
              <w:rPr>
                <w:b/>
                <w:bCs/>
                <w:color w:val="3F7D0A"/>
                <w:sz w:val="80"/>
                <w:szCs w:val="80"/>
              </w:rPr>
              <w:t xml:space="preserve">1</w:t>
            </w:r>
          </w:p>
        </w:tc>
        <w:tc>
          <w:tcPr>
            <w:tcW w:type="dxa" w:w="8138"/>
            <w:shd w:fill="EAF6E4" w:color="auto" w:val="clear"/>
            <w:tcMar>
              <w:top w:type="dxa" w:w="340"/>
              <w:left w:type="dxa" w:w="200"/>
              <w:bottom w:type="dxa" w:w="340"/>
              <w:right w:type="dxa" w:w="320"/>
            </w:tcMar>
            <w:vAlign w:val="center"/>
          </w:tcPr>
          <w:p>
            <w:pPr>
              <w:pStyle w:val="Heading1"/>
              <w:keepNext/>
              <w:spacing w:after="100" w:before="0"/>
            </w:pPr>
            <w:r>
              <w:t xml:space="preserve">¿Qué es NutriFit?</w:t>
            </w:r>
          </w:p>
          <w:p>
            <w:pPr>
              <w:spacing w:after="0" w:line="3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5B6472"/>
                <w:sz w:val="22"/>
                <w:szCs w:val="22"/>
              </w:rPr>
              <w:t xml:space="preserve">Visión general del producto y su arquitectura técnica (backend, frontend, APIs de IA).</w:t>
            </w:r>
          </w:p>
        </w:tc>
      </w:tr>
    </w:tbl>
    <w:p>
      <w:pPr>
        <w:spacing w:before="260"/>
      </w:pPr>
    </w:p>
    <w:p>
      <w:pPr>
        <w:spacing w:after="180" w:line="320"/>
        <w:jc w:val="left"/>
      </w:pPr>
      <w:r>
        <w:rPr>
          <w:b w:val="false"/>
          <w:bCs w:val="false"/>
          <w:i w:val="false"/>
          <w:iCs w:val="false"/>
          <w:color w:val="1B1F2A"/>
          <w:sz w:val="24"/>
          <w:szCs w:val="24"/>
        </w:rPr>
        <w:t xml:space="preserve">Aplicación web (SPA) que combina seguimiento nutricional, hidratación y entrenamiento con un motor metabólico personalizado y un sistema de gamificación completo (XP, niveles, rachas, ligas y tienda). El objetivo del producto es que cuidar la alimentación y el movimiento diario se sienta más parecido a un juego que a una obligación clínica.</w:t>
      </w:r>
    </w:p>
    <w:p>
      <w:pPr>
        <w:pStyle w:val="Heading2"/>
        <w:keepNext/>
        <w:spacing w:after="140" w:before="300"/>
      </w:pPr>
      <w:r>
        <w:rPr>
          <w:color w:val="1B1F2A"/>
        </w:rPr>
        <w:t xml:space="preserve">Los cuatro pilares del producto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rPr>
          <w:cantSplit/>
        </w:trPr>
        <w:tc>
          <w:tcPr>
            <w:tcW w:type="dxa" w:w="4759"/>
            <w:shd w:fill="F5F7F3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40"/>
            </w:pPr>
            <w:r>
              <w:rPr>
                <w:b/>
                <w:bCs/>
                <w:color w:val="3F7D0A"/>
                <w:sz w:val="26"/>
                <w:szCs w:val="26"/>
              </w:rPr>
              <w:t xml:space="preserve">🍽️ Nutrición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Anillo calórico, macros, diario de comidas y recomendación inteligente de la próxima comida.</w:t>
            </w:r>
          </w:p>
        </w:tc>
        <w:tc>
          <w:tcPr>
            <w:tcW w:type="dxa" w:w="4759"/>
            <w:shd w:fill="F5F7F3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40"/>
            </w:pPr>
            <w:r>
              <w:rPr>
                <w:b/>
                <w:bCs/>
                <w:color w:val="0E7490"/>
                <w:sz w:val="26"/>
                <w:szCs w:val="26"/>
              </w:rPr>
              <w:t xml:space="preserve">💧 Hidratación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Registro de vasos de agua con meta diaria y recompensa de XP al completarla.</w:t>
            </w:r>
          </w:p>
        </w:tc>
      </w:tr>
    </w:tbl>
    <w:p>
      <w:pPr>
        <w:spacing w:before="160"/>
      </w:pP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rPr>
          <w:cantSplit/>
        </w:trPr>
        <w:tc>
          <w:tcPr>
            <w:tcW w:type="dxa" w:w="4759"/>
            <w:shd w:fill="F5F7F3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40"/>
            </w:pPr>
            <w:r>
              <w:rPr>
                <w:b/>
                <w:bCs/>
                <w:color w:val="6D28D9"/>
                <w:sz w:val="26"/>
                <w:szCs w:val="26"/>
              </w:rPr>
              <w:t xml:space="preserve">🏋️ Entrenamiento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Rutinas según objetivo y lugar (casa/gimnasio) + contador de pasos por sensor de movimiento.</w:t>
            </w:r>
          </w:p>
        </w:tc>
        <w:tc>
          <w:tcPr>
            <w:tcW w:type="dxa" w:w="4759"/>
            <w:shd w:fill="F5F7F3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40"/>
            </w:pPr>
            <w:r>
              <w:rPr>
                <w:b/>
                <w:bCs/>
                <w:color w:val="B45309"/>
                <w:sz w:val="26"/>
                <w:szCs w:val="26"/>
              </w:rPr>
              <w:t xml:space="preserve">🏆 Gamificación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XP, niveles, rachas con multiplicador, ligas y tienda de cosméticos con NutriCoins.</w:t>
            </w:r>
          </w:p>
        </w:tc>
      </w:tr>
    </w:tbl>
    <w:p>
      <w:pPr>
        <w:spacing w:before="200"/>
      </w:pPr>
    </w:p>
    <w:p>
      <w:pPr>
        <w:pStyle w:val="Heading2"/>
        <w:keepNext/>
        <w:spacing w:after="140" w:before="300"/>
      </w:pPr>
      <w:r>
        <w:rPr>
          <w:color w:val="1B1F2A"/>
        </w:rPr>
        <w:t xml:space="preserve">Arquitectura y stack técnico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rPr>
          <w:cantSplit/>
        </w:trPr>
        <w:tc>
          <w:tcPr>
            <w:tcW w:type="dxa" w:w="4759"/>
            <w:shd w:fill="F5F7F3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40"/>
            </w:pPr>
            <w:r>
              <w:rPr>
                <w:b/>
                <w:bCs/>
                <w:color w:val="3F7D0A"/>
                <w:sz w:val="26"/>
                <w:szCs w:val="26"/>
              </w:rPr>
              <w:t xml:space="preserve">🗄️ Backend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PHP 8 orientado a objetos + PDO con sentencias preparadas (sin vulnerabilidad a inyección SQL).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MySQL / MariaDB — 10 tablas: usuarios, perfiles biométricos, alimentos, comidas, rutinas, hidratación, pasos, tienda, amigos.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Sesión PHP server-side (requireAuth()) protegiendo cada endpoint.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Clientes propios para APIs externas (Claude Vision, Gemini Vision, Open Food Facts) con cURL.</w:t>
            </w:r>
          </w:p>
        </w:tc>
        <w:tc>
          <w:tcPr>
            <w:tcW w:type="dxa" w:w="4759"/>
            <w:shd w:fill="F5F7F3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40"/>
            </w:pPr>
            <w:r>
              <w:rPr>
                <w:b/>
                <w:bCs/>
                <w:color w:val="0E7490"/>
                <w:sz w:val="26"/>
                <w:szCs w:val="26"/>
              </w:rPr>
              <w:t xml:space="preserve">💻 Frontend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SPA en HTML5/CSS3/JavaScript vanilla — sin frameworks, sin build step.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Navegación entre las 4 pestañas sin recargar la página (fetch + render dinámico).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Modo oscuro persistente en localStorage con variables CSS.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Escáner IA con cámara (getUserMedia) y modelo de visión MobileNet (TensorFlow.js) como respaldo local gratuito.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shd w:fill="E4F1FA" w:color="auto" w:val="clear"/>
            <w:tcMar>
              <w:top w:type="dxa" w:w="340"/>
              <w:left w:type="dxa" w:w="320"/>
              <w:bottom w:type="dxa" w:w="340"/>
              <w:right w:type="dxa" w:w="100"/>
            </w:tcMar>
            <w:vAlign w:val="center"/>
          </w:tcPr>
          <w:p>
            <w:r>
              <w:rPr>
                <w:b/>
                <w:bCs/>
                <w:color w:val="0E7490"/>
                <w:sz w:val="80"/>
                <w:szCs w:val="80"/>
              </w:rPr>
              <w:t xml:space="preserve">2</w:t>
            </w:r>
          </w:p>
        </w:tc>
        <w:tc>
          <w:tcPr>
            <w:tcW w:type="dxa" w:w="8138"/>
            <w:shd w:fill="E4F1FA" w:color="auto" w:val="clear"/>
            <w:tcMar>
              <w:top w:type="dxa" w:w="340"/>
              <w:left w:type="dxa" w:w="200"/>
              <w:bottom w:type="dxa" w:w="340"/>
              <w:right w:type="dxa" w:w="320"/>
            </w:tcMar>
            <w:vAlign w:val="center"/>
          </w:tcPr>
          <w:p>
            <w:pPr>
              <w:pStyle w:val="Heading1"/>
              <w:keepNext/>
              <w:spacing w:after="100" w:before="0"/>
            </w:pPr>
            <w:r>
              <w:t xml:space="preserve">Problemática: dos mundos, una sola app</w:t>
            </w:r>
          </w:p>
          <w:p>
            <w:pPr>
              <w:spacing w:after="0" w:line="3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5B6472"/>
                <w:sz w:val="22"/>
                <w:szCs w:val="22"/>
              </w:rPr>
              <w:t xml:space="preserve">Los problemas de negocio y de usuario, y dónde entran en conflicto entre sí.</w:t>
            </w:r>
          </w:p>
        </w:tc>
      </w:tr>
    </w:tbl>
    <w:p>
      <w:pPr>
        <w:spacing w:before="260"/>
      </w:pPr>
    </w:p>
    <w:p>
      <w:pPr>
        <w:spacing w:after="180" w:line="320"/>
        <w:jc w:val="left"/>
      </w:pPr>
      <w:r>
        <w:rPr>
          <w:b w:val="false"/>
          <w:bCs w:val="false"/>
          <w:i w:val="false"/>
          <w:iCs w:val="false"/>
          <w:color w:val="1B1F2A"/>
          <w:sz w:val="24"/>
          <w:szCs w:val="24"/>
        </w:rPr>
        <w:t xml:space="preserve">La misma aplicación tiene que resolver, al mismo tiempo, un problema de negocio y un problema humano.</w:t>
      </w:r>
    </w:p>
    <w:p>
      <w:pPr>
        <w:pStyle w:val="Heading2"/>
        <w:keepNext/>
        <w:spacing w:after="140" w:before="300"/>
      </w:pPr>
      <w:r>
        <w:rPr>
          <w:color w:val="0E7490"/>
        </w:rPr>
        <w:t xml:space="preserve">El mundo empresarial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b/>
          <w:bCs/>
          <w:color w:val="1B1F2A"/>
          <w:sz w:val="23"/>
          <w:szCs w:val="23"/>
        </w:rPr>
        <w:t xml:space="preserve">Retención y adherencia — </w:t>
      </w:r>
      <w:r>
        <w:rPr>
          <w:color w:val="5B6472"/>
          <w:sz w:val="23"/>
          <w:szCs w:val="23"/>
        </w:rPr>
        <w:t xml:space="preserve">gimnasios, personal trainers y nutricionistas pierden clientes entre sesiones: sin seguimiento diario, el abandono del plan es alto.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b/>
          <w:bCs/>
          <w:color w:val="1B1F2A"/>
          <w:sz w:val="23"/>
          <w:szCs w:val="23"/>
        </w:rPr>
        <w:t xml:space="preserve">Diferenciación en un mercado saturado — </w:t>
      </w:r>
      <w:r>
        <w:rPr>
          <w:color w:val="5B6472"/>
          <w:sz w:val="23"/>
          <w:szCs w:val="23"/>
        </w:rPr>
        <w:t xml:space="preserve">compite contra MyFitnessPal, Yazio, Fitbit y otros con catálogos e integraciones mucho más grandes.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b/>
          <w:bCs/>
          <w:color w:val="1B1F2A"/>
          <w:sz w:val="23"/>
          <w:szCs w:val="23"/>
        </w:rPr>
        <w:t xml:space="preserve">Modelo de negocio y costos variables — </w:t>
      </w:r>
      <w:r>
        <w:rPr>
          <w:color w:val="5B6472"/>
          <w:sz w:val="23"/>
          <w:szCs w:val="23"/>
        </w:rPr>
        <w:t xml:space="preserve">el escáner con IA (Claude/Gemini) tiene costo por foto; falta aún un modelo claro de monetización (suscripción, freemium, licencias B2B).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b/>
          <w:bCs/>
          <w:color w:val="1B1F2A"/>
          <w:sz w:val="23"/>
          <w:szCs w:val="23"/>
        </w:rPr>
        <w:t xml:space="preserve">Infraestructura de un prototipo — </w:t>
      </w:r>
      <w:r>
        <w:rPr>
          <w:color w:val="5B6472"/>
          <w:sz w:val="23"/>
          <w:szCs w:val="23"/>
        </w:rPr>
        <w:t xml:space="preserve">corre sobre XAMPP en un solo servidor: escalar a producción implica hosting, seguridad, backups y cumplimiento normativo de datos de salud.</w:t>
      </w:r>
    </w:p>
    <w:p>
      <w:pPr>
        <w:pStyle w:val="Heading2"/>
        <w:keepNext/>
        <w:spacing w:after="140" w:before="300"/>
      </w:pPr>
      <w:r>
        <w:rPr>
          <w:color w:val="3F7D0A"/>
        </w:rPr>
        <w:t xml:space="preserve">El mundo del cliente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b/>
          <w:bCs/>
          <w:color w:val="1B1F2A"/>
          <w:sz w:val="23"/>
          <w:szCs w:val="23"/>
        </w:rPr>
        <w:t xml:space="preserve">No sabe cuánto debería comer — </w:t>
      </w:r>
      <w:r>
        <w:rPr>
          <w:color w:val="5B6472"/>
          <w:sz w:val="23"/>
          <w:szCs w:val="23"/>
        </w:rPr>
        <w:t xml:space="preserve">la mayoría de las personas no sabe calcular su gasto calórico ni diseñar un plan de macros por su cuenta.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b/>
          <w:bCs/>
          <w:color w:val="1B1F2A"/>
          <w:sz w:val="23"/>
          <w:szCs w:val="23"/>
        </w:rPr>
        <w:t xml:space="preserve">Registrar comida es tedioso — </w:t>
      </w:r>
      <w:r>
        <w:rPr>
          <w:color w:val="5B6472"/>
          <w:sz w:val="23"/>
          <w:szCs w:val="23"/>
        </w:rPr>
        <w:t xml:space="preserve">buscar, pesar y calcular cada alimento es la principal causa de abandono de las apps de seguimiento nutricional.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b/>
          <w:bCs/>
          <w:color w:val="1B1F2A"/>
          <w:sz w:val="23"/>
          <w:szCs w:val="23"/>
        </w:rPr>
        <w:t xml:space="preserve">Necesita un plan que respete su condición — </w:t>
      </w:r>
      <w:r>
        <w:rPr>
          <w:color w:val="5B6472"/>
          <w:sz w:val="23"/>
          <w:szCs w:val="23"/>
        </w:rPr>
        <w:t xml:space="preserve">celiaquía, diabetes, hipertensión, veganismo: un plan genérico no sirve ni es seguro para todos.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b/>
          <w:bCs/>
          <w:color w:val="1B1F2A"/>
          <w:sz w:val="23"/>
          <w:szCs w:val="23"/>
        </w:rPr>
        <w:t xml:space="preserve">Le cuesta sostener el hábito — </w:t>
      </w:r>
      <w:r>
        <w:rPr>
          <w:color w:val="5B6472"/>
          <w:sz w:val="23"/>
          <w:szCs w:val="23"/>
        </w:rPr>
        <w:t xml:space="preserve">sin motivación ni gratificación inmediata, el uso diario decae en días o semanas (bien documentado en apps de salud).</w:t>
      </w:r>
    </w:p>
    <w:p>
      <w:pPr>
        <w:pStyle w:val="Heading2"/>
        <w:keepNext/>
        <w:spacing w:after="140" w:before="300"/>
      </w:pPr>
      <w:r>
        <w:rPr>
          <w:color w:val="B54708"/>
        </w:rPr>
        <w:t xml:space="preserve">Dónde chocan ambos mundos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rPr>
          <w:cantSplit/>
        </w:trPr>
        <w:tc>
          <w:tcPr>
            <w:tcW w:type="dxa" w:w="4759"/>
            <w:shd w:fill="EAF6E4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40"/>
            </w:pPr>
            <w:r>
              <w:rPr>
                <w:b/>
                <w:bCs/>
                <w:color w:val="3F7D0A"/>
                <w:sz w:val="26"/>
                <w:szCs w:val="26"/>
              </w:rPr>
              <w:t xml:space="preserve">🏢 Negocio quiere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Más datos de uso y de salud para personalizar y vender.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Más notificaciones y mecánicas para sostener la retención.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Escanear fotos ilimitadas con IA (pero cada foto cuesta).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Un catálogo único que escale a miles de usuarios.</w:t>
            </w:r>
          </w:p>
        </w:tc>
        <w:tc>
          <w:tcPr>
            <w:tcW w:type="dxa" w:w="4759"/>
            <w:shd w:fill="E4F1FA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40"/>
            </w:pPr>
            <w:r>
              <w:rPr>
                <w:b/>
                <w:bCs/>
                <w:color w:val="0E7490"/>
                <w:sz w:val="26"/>
                <w:szCs w:val="26"/>
              </w:rPr>
              <w:t xml:space="preserve">🙋 Cliente quiere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Privacidad: no exponer su peso, fotos o condiciones médicas.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Una app simple, sin ruido de notificaciones ni presión.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Que el escaneo inteligente sea gratis e ilimitado.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Un plan hecho a su medida: su dieta, su equipo, sus gustos.</w:t>
            </w:r>
          </w:p>
        </w:tc>
      </w:tr>
    </w:tbl>
    <w:p>
      <w:pPr>
        <w:spacing w:after="100" w:before="200"/>
      </w:pPr>
      <w:r>
        <w:rPr>
          <w:b/>
          <w:bCs/>
          <w:color w:val="B54708"/>
          <w:sz w:val="21"/>
          <w:szCs w:val="21"/>
        </w:rPr>
        <w:t xml:space="preserve">⚡ La tensión: </w:t>
      </w:r>
      <w:r>
        <w:rPr>
          <w:color w:val="1B1F2A"/>
          <w:sz w:val="21"/>
          <w:szCs w:val="21"/>
        </w:rPr>
        <w:t xml:space="preserve">cada mecánica que ayuda al negocio a crecer (más datos, más notificaciones, más costo de IA por absorber) presiona justo el punto que el usuario cuida más: su privacidad, su tranquilidad y el acceso gratuito a lo que lo enganchó.</w:t>
      </w:r>
    </w:p>
    <w:p>
      <w:pPr>
        <w:pStyle w:val="Heading2"/>
        <w:keepNext/>
        <w:spacing w:after="140" w:before="300"/>
      </w:pPr>
      <w:r>
        <w:rPr>
          <w:color w:val="1B1F2A"/>
        </w:rPr>
        <w:t xml:space="preserve">El problema que resulta del choque</w:t>
      </w:r>
    </w:p>
    <w:p>
      <w:pPr>
        <w:spacing w:after="180" w:line="320"/>
        <w:jc w:val="left"/>
      </w:pPr>
      <w:r>
        <w:rPr>
          <w:b w:val="false"/>
          <w:bCs w:val="false"/>
          <w:i w:val="false"/>
          <w:iCs w:val="false"/>
          <w:color w:val="1B1F2A"/>
          <w:sz w:val="24"/>
          <w:szCs w:val="24"/>
        </w:rPr>
        <w:t xml:space="preserve">Si NutriFit prioriza el negocio, se convierte en una app agresiva con la retención y la monetización que termina expulsando a las mismas personas que necesita retener. Si prioriza al cliente sin un modelo de ingresos claro, no puede sostener el costo de sus propias funciones más valiosas — como el escáner con IA — y el proyecto deja de ser viable como negocio.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9638"/>
      </w:tblGrid>
      <w:tr>
        <w:trPr>
          <w:cantSplit/>
        </w:trPr>
        <w:tc>
          <w:tcPr>
            <w:tcW w:type="dxa" w:w="9638"/>
            <w:shd w:fill="1F2A44" w:color="auto" w:val="clear"/>
            <w:tcMar>
              <w:top w:type="dxa" w:w="200"/>
              <w:left w:type="dxa" w:w="260"/>
              <w:bottom w:type="dxa" w:w="200"/>
              <w:right w:type="dxa" w:w="260"/>
            </w:tcMar>
          </w:tcPr>
          <w:p>
            <w:r>
              <w:rPr>
                <w:i/>
                <w:iCs/>
                <w:color w:val="8BE422"/>
                <w:sz w:val="21"/>
                <w:szCs w:val="21"/>
              </w:rPr>
              <w:t xml:space="preserve">El desafío real de producto no es elegir un bando: es diseñar mecánicas donde el negocio gana exactamente cuando el usuario también gana (adherencia real, no dependencia ansiosa).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shd w:fill="F5F7F3" w:color="auto" w:val="clear"/>
            <w:tcMar>
              <w:top w:type="dxa" w:w="340"/>
              <w:left w:type="dxa" w:w="320"/>
              <w:bottom w:type="dxa" w:w="340"/>
              <w:right w:type="dxa" w:w="100"/>
            </w:tcMar>
            <w:vAlign w:val="center"/>
          </w:tcPr>
          <w:p>
            <w:r>
              <w:rPr>
                <w:b/>
                <w:bCs/>
                <w:color w:val="3F7D0A"/>
                <w:sz w:val="80"/>
                <w:szCs w:val="80"/>
              </w:rPr>
              <w:t xml:space="preserve">3</w:t>
            </w:r>
          </w:p>
        </w:tc>
        <w:tc>
          <w:tcPr>
            <w:tcW w:type="dxa" w:w="8138"/>
            <w:shd w:fill="F5F7F3" w:color="auto" w:val="clear"/>
            <w:tcMar>
              <w:top w:type="dxa" w:w="340"/>
              <w:left w:type="dxa" w:w="200"/>
              <w:bottom w:type="dxa" w:w="340"/>
              <w:right w:type="dxa" w:w="320"/>
            </w:tcMar>
            <w:vAlign w:val="center"/>
          </w:tcPr>
          <w:p>
            <w:pPr>
              <w:pStyle w:val="Heading1"/>
              <w:keepNext/>
              <w:spacing w:after="100" w:before="0"/>
            </w:pPr>
            <w:r>
              <w:t xml:space="preserve">Ventajas y desventajas de la aplicación</w:t>
            </w:r>
          </w:p>
          <w:p>
            <w:pPr>
              <w:spacing w:after="0" w:line="3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5B6472"/>
                <w:sz w:val="22"/>
                <w:szCs w:val="22"/>
              </w:rPr>
              <w:t xml:space="preserve">Balance objetivo de las fortalezas y limitaciones actuales del producto.</w:t>
            </w:r>
          </w:p>
        </w:tc>
      </w:tr>
    </w:tbl>
    <w:p>
      <w:pPr>
        <w:spacing w:before="260"/>
      </w:pP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rPr>
          <w:cantSplit/>
        </w:trPr>
        <w:tc>
          <w:tcPr>
            <w:tcW w:type="dxa" w:w="4759"/>
            <w:shd w:fill="EAF6E4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40"/>
            </w:pPr>
            <w:r>
              <w:rPr>
                <w:b/>
                <w:bCs/>
                <w:color w:val="3F7D0A"/>
                <w:sz w:val="26"/>
                <w:szCs w:val="26"/>
              </w:rPr>
              <w:t xml:space="preserve">✅ Ventajas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Personalización científica: usa Mifflin-St Jeor y guías de fibra (IOM/USDA) en lugar de reglas genéricas.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Gamificación completa y coherente (XP, niveles, rachas, ligas, tienda) sin mecánicas pay-to-win.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Todo en un solo lugar: nutrición, hidratación, entrenamiento y pasos, sin fragmentar en varias apps.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Escáner de IA con cascada de respaldo (Claude → Gemini → modelo local → búsqueda manual): siempre responde.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Datos nutricionales reales (catálogo propio + Open Food Facts), no estimaciones inventadas.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Onboarding sensible a alergias y condiciones médicas (celiaquía, diabetes, hipertensión, veganismo, etc.).</w:t>
            </w:r>
          </w:p>
        </w:tc>
        <w:tc>
          <w:tcPr>
            <w:tcW w:type="dxa" w:w="4759"/>
            <w:shd w:fill="FCEEE7" w:color="auto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spacing w:after="140"/>
            </w:pPr>
            <w:r>
              <w:rPr>
                <w:b/>
                <w:bCs/>
                <w:color w:val="B54708"/>
                <w:sz w:val="26"/>
                <w:szCs w:val="26"/>
              </w:rPr>
              <w:t xml:space="preserve">⚠️ Desventajas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Arquitectura de prototipo: un único servidor XAMPP, sin balanceo, caché ni colas para escalar.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Los recordatorios usan la Notification API del navegador: no son notificaciones push reales.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El escáner de IA depende de terceros de pago (Claude/Gemini); sin API key, cae a un modelo local menos preciso.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90"/>
            </w:pPr>
            <w:r>
              <w:rPr>
                <w:color w:val="1B1F2A"/>
                <w:sz w:val="22"/>
                <w:szCs w:val="22"/>
              </w:rPr>
              <w:t xml:space="preserve">Recolecta datos sensibles (alergias, condiciones médicas, fotos de comida) sin política de privacidad visible.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shd w:fill="F1EAFB" w:color="auto" w:val="clear"/>
            <w:tcMar>
              <w:top w:type="dxa" w:w="340"/>
              <w:left w:type="dxa" w:w="320"/>
              <w:bottom w:type="dxa" w:w="340"/>
              <w:right w:type="dxa" w:w="100"/>
            </w:tcMar>
            <w:vAlign w:val="center"/>
          </w:tcPr>
          <w:p>
            <w:r>
              <w:rPr>
                <w:b/>
                <w:bCs/>
                <w:color w:val="6D28D9"/>
                <w:sz w:val="80"/>
                <w:szCs w:val="80"/>
              </w:rPr>
              <w:t xml:space="preserve">4</w:t>
            </w:r>
          </w:p>
        </w:tc>
        <w:tc>
          <w:tcPr>
            <w:tcW w:type="dxa" w:w="8138"/>
            <w:shd w:fill="F1EAFB" w:color="auto" w:val="clear"/>
            <w:tcMar>
              <w:top w:type="dxa" w:w="340"/>
              <w:left w:type="dxa" w:w="200"/>
              <w:bottom w:type="dxa" w:w="340"/>
              <w:right w:type="dxa" w:w="320"/>
            </w:tcMar>
            <w:vAlign w:val="center"/>
          </w:tcPr>
          <w:p>
            <w:pPr>
              <w:pStyle w:val="Heading1"/>
              <w:keepNext/>
              <w:spacing w:after="100" w:before="0"/>
            </w:pPr>
            <w:r>
              <w:t xml:space="preserve">Flujos de usuario</w:t>
            </w:r>
          </w:p>
          <w:p>
            <w:pPr>
              <w:spacing w:after="0" w:line="3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5B6472"/>
                <w:sz w:val="22"/>
                <w:szCs w:val="22"/>
              </w:rPr>
              <w:t xml:space="preserve">Del registro al uso diario, con capturas reales de cada pantalla.</w:t>
            </w:r>
          </w:p>
        </w:tc>
      </w:tr>
    </w:tbl>
    <w:p>
      <w:pPr>
        <w:spacing w:before="260"/>
      </w:pPr>
    </w:p>
    <w:p>
      <w:pPr>
        <w:spacing w:after="180" w:line="320"/>
        <w:jc w:val="left"/>
      </w:pPr>
      <w:r>
        <w:rPr>
          <w:b w:val="false"/>
          <w:bCs w:val="false"/>
          <w:i w:val="false"/>
          <w:iCs w:val="false"/>
          <w:color w:val="1B1F2A"/>
          <w:sz w:val="24"/>
          <w:szCs w:val="24"/>
        </w:rPr>
        <w:t xml:space="preserve">Del registro al uso diario: cómo se mueve una persona dentro de NutriFit.</w:t>
      </w:r>
    </w:p>
    <w:p>
      <w:pPr>
        <w:pStyle w:val="Heading2"/>
        <w:keepNext/>
        <w:spacing w:after="140" w:before="300"/>
      </w:pPr>
      <w:r>
        <w:rPr>
          <w:color w:val="1B1F2A"/>
        </w:rPr>
        <w:t xml:space="preserve">Flujo general de la aplicación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2409"/>
        <w:gridCol w:w="2409"/>
        <w:gridCol w:w="2409"/>
        <w:gridCol w:w="2409"/>
      </w:tblGrid>
      <w:tr>
        <w:trPr>
          <w:cantSplit/>
        </w:trPr>
        <w:tc>
          <w:tcPr>
            <w:tcW w:type="dxa" w:w="2409"/>
            <w:shd w:fill="F5F7F3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3F7D0A"/>
                <w:sz w:val="26"/>
                <w:szCs w:val="26"/>
              </w:rPr>
              <w:t xml:space="preserve">1</w:t>
            </w:r>
          </w:p>
          <w:p>
            <w:pPr>
              <w:spacing w:after="60"/>
            </w:pPr>
            <w:r>
              <w:rPr>
                <w:b/>
                <w:bCs/>
                <w:color w:val="1B1F2A"/>
                <w:sz w:val="22"/>
                <w:szCs w:val="22"/>
              </w:rPr>
              <w:t xml:space="preserve">Registro / Login</w:t>
            </w:r>
          </w:p>
          <w:p>
            <w:r>
              <w:rPr>
                <w:color w:val="5B6472"/>
                <w:sz w:val="19"/>
                <w:szCs w:val="19"/>
              </w:rPr>
              <w:t xml:space="preserve">Cuenta con email + contraseña (BCRYPT).</w:t>
            </w:r>
          </w:p>
        </w:tc>
        <w:tc>
          <w:tcPr>
            <w:tcW w:type="dxa" w:w="2409"/>
            <w:shd w:fill="F5F7F3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3F7D0A"/>
                <w:sz w:val="26"/>
                <w:szCs w:val="26"/>
              </w:rPr>
              <w:t xml:space="preserve">2</w:t>
            </w:r>
          </w:p>
          <w:p>
            <w:pPr>
              <w:spacing w:after="60"/>
            </w:pPr>
            <w:r>
              <w:rPr>
                <w:b/>
                <w:bCs/>
                <w:color w:val="1B1F2A"/>
                <w:sz w:val="22"/>
                <w:szCs w:val="22"/>
              </w:rPr>
              <w:t xml:space="preserve">Onboarding (7 pasos)</w:t>
            </w:r>
          </w:p>
          <w:p>
            <w:r>
              <w:rPr>
                <w:color w:val="5B6472"/>
                <w:sz w:val="19"/>
                <w:szCs w:val="19"/>
              </w:rPr>
              <w:t xml:space="preserve">Objetivo → biometría → actividad → dieta → alergias.</w:t>
            </w:r>
          </w:p>
        </w:tc>
        <w:tc>
          <w:tcPr>
            <w:tcW w:type="dxa" w:w="2409"/>
            <w:shd w:fill="F5F7F3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3F7D0A"/>
                <w:sz w:val="26"/>
                <w:szCs w:val="26"/>
              </w:rPr>
              <w:t xml:space="preserve">3</w:t>
            </w:r>
          </w:p>
          <w:p>
            <w:pPr>
              <w:spacing w:after="60"/>
            </w:pPr>
            <w:r>
              <w:rPr>
                <w:b/>
                <w:bCs/>
                <w:color w:val="1B1F2A"/>
                <w:sz w:val="22"/>
                <w:szCs w:val="22"/>
              </w:rPr>
              <w:t xml:space="preserve">Plan generado</w:t>
            </w:r>
          </w:p>
          <w:p>
            <w:r>
              <w:rPr>
                <w:color w:val="5B6472"/>
                <w:sz w:val="19"/>
                <w:szCs w:val="19"/>
              </w:rPr>
              <w:t xml:space="preserve">Mifflin-St Jeor calcula calorías y macros diarios.</w:t>
            </w:r>
          </w:p>
        </w:tc>
        <w:tc>
          <w:tcPr>
            <w:tcW w:type="dxa" w:w="2409"/>
            <w:shd w:fill="E7F7D2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3F7D0A"/>
                <w:sz w:val="26"/>
                <w:szCs w:val="26"/>
              </w:rPr>
              <w:t xml:space="preserve">4</w:t>
            </w:r>
          </w:p>
          <w:p>
            <w:pPr>
              <w:spacing w:after="60"/>
            </w:pPr>
            <w:r>
              <w:rPr>
                <w:b/>
                <w:bCs/>
                <w:color w:val="3F7D0A"/>
                <w:sz w:val="22"/>
                <w:szCs w:val="22"/>
              </w:rPr>
              <w:t xml:space="preserve">App principal</w:t>
            </w:r>
          </w:p>
          <w:p>
            <w:r>
              <w:rPr>
                <w:color w:val="5B6472"/>
                <w:sz w:val="19"/>
                <w:szCs w:val="19"/>
              </w:rPr>
              <w:t xml:space="preserve">4 pestañas de uso diario.</w:t>
            </w:r>
          </w:p>
        </w:tc>
      </w:tr>
    </w:tbl>
    <w:p>
      <w:pPr>
        <w:spacing w:before="220"/>
      </w:pPr>
    </w:p>
    <w:p>
      <w:pPr>
        <w:pStyle w:val="Heading2"/>
        <w:keepNext/>
        <w:spacing w:after="140" w:before="300"/>
      </w:pPr>
      <w:r>
        <w:rPr>
          <w:color w:val="1B1F2A"/>
        </w:rPr>
        <w:t xml:space="preserve">Ciclo diario de gamificación</w:t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927"/>
        <w:gridCol w:w="1927"/>
        <w:gridCol w:w="1927"/>
        <w:gridCol w:w="1927"/>
        <w:gridCol w:w="1927"/>
      </w:tblGrid>
      <w:tr>
        <w:trPr>
          <w:cantSplit/>
        </w:trPr>
        <w:tc>
          <w:tcPr>
            <w:tcW w:type="dxa" w:w="1927"/>
            <w:shd w:fill="F5F7F3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6D28D9"/>
                <w:sz w:val="26"/>
                <w:szCs w:val="26"/>
              </w:rPr>
              <w:t xml:space="preserve">🥗</w:t>
            </w:r>
          </w:p>
          <w:p>
            <w:pPr>
              <w:spacing w:after="60"/>
            </w:pPr>
            <w:r>
              <w:rPr>
                <w:b/>
                <w:bCs/>
                <w:color w:val="1B1F2A"/>
                <w:sz w:val="22"/>
                <w:szCs w:val="22"/>
              </w:rPr>
              <w:t xml:space="preserve">Registrar comida / agua</w:t>
            </w:r>
          </w:p>
          <w:p>
            <w:r>
              <w:rPr>
                <w:color w:val="5B6472"/>
                <w:sz w:val="19"/>
                <w:szCs w:val="19"/>
              </w:rPr>
              <w:t xml:space="preserve">+10 / +5 XP</w:t>
            </w:r>
          </w:p>
        </w:tc>
        <w:tc>
          <w:tcPr>
            <w:tcW w:type="dxa" w:w="1927"/>
            <w:shd w:fill="F5F7F3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6D28D9"/>
                <w:sz w:val="26"/>
                <w:szCs w:val="26"/>
              </w:rPr>
              <w:t xml:space="preserve">🏋️</w:t>
            </w:r>
          </w:p>
          <w:p>
            <w:pPr>
              <w:spacing w:after="60"/>
            </w:pPr>
            <w:r>
              <w:rPr>
                <w:b/>
                <w:bCs/>
                <w:color w:val="1B1F2A"/>
                <w:sz w:val="22"/>
                <w:szCs w:val="22"/>
              </w:rPr>
              <w:t xml:space="preserve">Completar rutina o pasos</w:t>
            </w:r>
          </w:p>
          <w:p>
            <w:r>
              <w:rPr>
                <w:color w:val="5B6472"/>
                <w:sz w:val="19"/>
                <w:szCs w:val="19"/>
              </w:rPr>
              <w:t xml:space="preserve">+25 / +15 XP</w:t>
            </w:r>
          </w:p>
        </w:tc>
        <w:tc>
          <w:tcPr>
            <w:tcW w:type="dxa" w:w="1927"/>
            <w:shd w:fill="F5F7F3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6D28D9"/>
                <w:sz w:val="26"/>
                <w:szCs w:val="26"/>
              </w:rPr>
              <w:t xml:space="preserve">📈</w:t>
            </w:r>
          </w:p>
          <w:p>
            <w:pPr>
              <w:spacing w:after="60"/>
            </w:pPr>
            <w:r>
              <w:rPr>
                <w:b/>
                <w:bCs/>
                <w:color w:val="1B1F2A"/>
                <w:sz w:val="22"/>
                <w:szCs w:val="22"/>
              </w:rPr>
              <w:t xml:space="preserve">Sube XP y racha diaria</w:t>
            </w:r>
          </w:p>
          <w:p>
            <w:r>
              <w:rPr>
                <w:color w:val="5B6472"/>
                <w:sz w:val="19"/>
                <w:szCs w:val="19"/>
              </w:rPr>
              <w:t xml:space="preserve">×1.10 por día seguido</w:t>
            </w:r>
          </w:p>
        </w:tc>
        <w:tc>
          <w:tcPr>
            <w:tcW w:type="dxa" w:w="1927"/>
            <w:shd w:fill="F5F7F3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6D28D9"/>
                <w:sz w:val="26"/>
                <w:szCs w:val="26"/>
              </w:rPr>
              <w:t xml:space="preserve">🏆</w:t>
            </w:r>
          </w:p>
          <w:p>
            <w:pPr>
              <w:spacing w:after="60"/>
            </w:pPr>
            <w:r>
              <w:rPr>
                <w:b/>
                <w:bCs/>
                <w:color w:val="1B1F2A"/>
                <w:sz w:val="22"/>
                <w:szCs w:val="22"/>
              </w:rPr>
              <w:t xml:space="preserve">Sube de nivel</w:t>
            </w:r>
          </w:p>
          <w:p>
            <w:r>
              <w:rPr>
                <w:color w:val="5B6472"/>
                <w:sz w:val="19"/>
                <w:szCs w:val="19"/>
              </w:rPr>
              <w:t xml:space="preserve">+100 NutriCoins</w:t>
            </w:r>
          </w:p>
        </w:tc>
        <w:tc>
          <w:tcPr>
            <w:tcW w:type="dxa" w:w="1927"/>
            <w:shd w:fill="F5F7F3" w:color="auto" w:val="clear"/>
            <w:tcMar>
              <w:top w:type="dxa" w:w="160"/>
              <w:left w:type="dxa" w:w="160"/>
              <w:bottom w:type="dxa" w:w="160"/>
              <w:right w:type="dxa" w:w="160"/>
            </w:tcMar>
            <w:vAlign w:val="top"/>
          </w:tcPr>
          <w:p>
            <w:pPr>
              <w:spacing w:after="40"/>
            </w:pPr>
            <w:r>
              <w:rPr>
                <w:b/>
                <w:bCs/>
                <w:color w:val="6D28D9"/>
                <w:sz w:val="26"/>
                <w:szCs w:val="26"/>
              </w:rPr>
              <w:t xml:space="preserve">🛍️</w:t>
            </w:r>
          </w:p>
          <w:p>
            <w:pPr>
              <w:spacing w:after="60"/>
            </w:pPr>
            <w:r>
              <w:rPr>
                <w:b/>
                <w:bCs/>
                <w:color w:val="1B1F2A"/>
                <w:sz w:val="22"/>
                <w:szCs w:val="22"/>
              </w:rPr>
              <w:t xml:space="preserve">Canjea en la tienda</w:t>
            </w:r>
          </w:p>
          <w:p>
            <w:r>
              <w:rPr>
                <w:color w:val="5B6472"/>
                <w:sz w:val="19"/>
                <w:szCs w:val="19"/>
              </w:rPr>
              <w:t xml:space="preserve">Cosméticos de avatar</w:t>
            </w:r>
          </w:p>
        </w:tc>
      </w:tr>
    </w:tbl>
    <w:p>
      <w:pPr>
        <w:spacing w:after="100" w:line="320"/>
        <w:jc w:val="left"/>
      </w:pPr>
      <w:r>
        <w:rPr>
          <w:b w:val="false"/>
          <w:bCs w:val="false"/>
          <w:i/>
          <w:iCs/>
          <w:color w:val="1B1F2A"/>
          <w:sz w:val="24"/>
          <w:szCs w:val="24"/>
        </w:rPr>
        <w:t xml:space="preserve">El ciclo se repite día a día: cada acción suma XP, que alimenta rachas, niveles, ligas y la economía de la tienda.</w:t>
      </w:r>
    </w:p>
    <w:p>
      <w:pPr>
        <w:keepNext/>
        <w:spacing w:after="60" w:before="0"/>
      </w:pPr>
      <w:r>
        <w:rPr>
          <w:b/>
          <w:bCs/>
          <w:color w:val="3F7D0A"/>
          <w:spacing w:val="20"/>
          <w:sz w:val="20"/>
          <w:szCs w:val="20"/>
        </w:rPr>
        <w:t xml:space="preserve">PANTALLAS PRINCIPALES</w:t>
      </w:r>
    </w:p>
    <w:p>
      <w:pPr>
        <w:pStyle w:val="Heading1"/>
        <w:keepNext/>
        <w:spacing w:after="200" w:before="420"/>
      </w:pPr>
      <w:r>
        <w:t xml:space="preserve">Pantallas principales de la aplicación</w:t>
      </w:r>
    </w:p>
    <w:p>
      <w:pPr>
        <w:pStyle w:val="Heading2"/>
        <w:keepNext/>
        <w:spacing w:after="140" w:before="300"/>
      </w:pPr>
      <w:r>
        <w:rPr>
          <w:color w:val="1B1F2A"/>
        </w:rPr>
        <w:t xml:space="preserve">Ingreso: login y registro</w:t>
      </w:r>
    </w:p>
    <w:p>
      <w:pPr>
        <w:spacing w:after="140" w:line="320"/>
        <w:jc w:val="left"/>
      </w:pPr>
      <w:r>
        <w:rPr>
          <w:b w:val="false"/>
          <w:bCs w:val="false"/>
          <w:i w:val="false"/>
          <w:iCs w:val="false"/>
          <w:color w:val="1B1F2A"/>
          <w:sz w:val="24"/>
          <w:szCs w:val="24"/>
        </w:rPr>
        <w:t xml:space="preserve">Puerta de entrada a la app — autenticación simple con email y contraseña.</w:t>
      </w:r>
    </w:p>
    <w:p>
      <w:pPr>
        <w:spacing w:after="40" w:before="80"/>
        <w:jc w:val="center"/>
      </w:pPr>
      <w:r>
        <w:drawing>
          <wp:inline distT="0" distB="0" distL="0" distR="0">
            <wp:extent cx="2476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80"/>
        <w:jc w:val="center"/>
      </w:pPr>
      <w:r>
        <w:drawing>
          <wp:inline distT="0" distB="0" distL="0" distR="0">
            <wp:extent cx="2476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i/>
          <w:iCs/>
          <w:color w:val="5B6472"/>
          <w:sz w:val="19"/>
          <w:szCs w:val="19"/>
        </w:rPr>
        <w:t xml:space="preserve">Login      Registro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Login con email y contraseña; sesión guardada del lado del servidor (PHP $_SESSION).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Registro pide nombre, email y contraseña (mínimo 8 caracteres, hash BCRYPT).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Acceso directo a "¿Olvidaste tu contraseña?" con flujo de recuperación por link (pantalla secundaria).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Al registrarse, el usuario entra automáticamente al onboarding — no hay pantalla vacía intermedia.</w:t>
      </w:r>
    </w:p>
    <w:p>
      <w:pPr>
        <w:spacing w:after="160"/>
      </w:pPr>
    </w:p>
    <w:p>
      <w:pPr>
        <w:pStyle w:val="Heading2"/>
        <w:keepNext/>
        <w:spacing w:after="140" w:before="300"/>
      </w:pPr>
      <w:r>
        <w:rPr>
          <w:color w:val="1B1F2A"/>
        </w:rPr>
        <w:t xml:space="preserve">Onboarding: objetivo y biometría</w:t>
      </w:r>
    </w:p>
    <w:p>
      <w:pPr>
        <w:spacing w:after="140" w:line="320"/>
        <w:jc w:val="left"/>
      </w:pPr>
      <w:r>
        <w:rPr>
          <w:b w:val="false"/>
          <w:bCs w:val="false"/>
          <w:i w:val="false"/>
          <w:iCs w:val="false"/>
          <w:color w:val="1B1F2A"/>
          <w:sz w:val="24"/>
          <w:szCs w:val="24"/>
        </w:rPr>
        <w:t xml:space="preserve">Wizard de 7 pasos que arma el perfil metabólico del usuario antes de mostrarle la app.</w:t>
      </w:r>
    </w:p>
    <w:p>
      <w:pPr>
        <w:spacing w:after="40" w:before="80"/>
        <w:jc w:val="center"/>
      </w:pPr>
      <w:r>
        <w:drawing>
          <wp:inline distT="0" distB="0" distL="0" distR="0">
            <wp:extent cx="2476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0" w:before="80"/>
        <w:jc w:val="center"/>
      </w:pPr>
      <w:r>
        <w:drawing>
          <wp:inline distT="0" distB="0" distL="0" distR="0">
            <wp:extent cx="2476500" cy="28194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76500" cy="28194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i/>
          <w:iCs/>
          <w:color w:val="5B6472"/>
          <w:sz w:val="19"/>
          <w:szCs w:val="19"/>
        </w:rPr>
        <w:t xml:space="preserve">Paso 1: Objetivo      Paso 2: Biometría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Paso 1: objetivo principal (bajar de peso, mantener, ganar músculo, monitorear salud, mejorar hábitos).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Paso 2: edad, género, peso actual/objetivo y altura — insumos para Mifflin-St Jeor.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Pasos siguientes (no mostrados): nivel de actividad y lugar de entreno, tipo de dieta, alergias/condiciones.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Barra de progreso segmentada y mensajes motivacionales entre pasos.</w:t>
      </w:r>
    </w:p>
    <w:p>
      <w:pPr>
        <w:spacing w:after="160"/>
      </w:pPr>
    </w:p>
    <w:p>
      <w:pPr>
        <w:pStyle w:val="Heading2"/>
        <w:keepNext/>
        <w:spacing w:after="140" w:before="300"/>
      </w:pPr>
      <w:r>
        <w:rPr>
          <w:color w:val="1B1F2A"/>
        </w:rPr>
        <w:t xml:space="preserve">Resumen: tu plan nutricional</w:t>
      </w:r>
    </w:p>
    <w:p>
      <w:pPr>
        <w:spacing w:after="140" w:line="320"/>
        <w:jc w:val="left"/>
      </w:pPr>
      <w:r>
        <w:rPr>
          <w:b w:val="false"/>
          <w:bCs w:val="false"/>
          <w:i w:val="false"/>
          <w:iCs w:val="false"/>
          <w:color w:val="1B1F2A"/>
          <w:sz w:val="24"/>
          <w:szCs w:val="24"/>
        </w:rPr>
        <w:t xml:space="preserve">Cierre del onboarding: el motor metabólico calcula y muestra las metas diarias.</w:t>
      </w:r>
    </w:p>
    <w:p>
      <w:pPr>
        <w:spacing w:after="40" w:before="80"/>
        <w:jc w:val="center"/>
      </w:pPr>
      <w:r>
        <w:drawing>
          <wp:inline distT="0" distB="0" distL="0" distR="0">
            <wp:extent cx="2857500" cy="3248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4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248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i/>
          <w:iCs/>
          <w:color w:val="5B6472"/>
          <w:sz w:val="19"/>
          <w:szCs w:val="19"/>
        </w:rPr>
        <w:t xml:space="preserve">Resumen del plan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Calorías diarias objetivo calculadas con TMB (Mifflin-St Jeor) × factor de actividad × ajuste por objetivo.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Reparto de macros (proteína, carbohidratos, grasas) y meta de fibra (14g cada 1000 kcal, guía IOM/USDA).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Animación de confetti y trofeo — primer momento de recompensa, antes incluso de usar la app.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Botón "Empecemos" lleva directo a la pestaña Mi Progreso.</w:t>
      </w:r>
    </w:p>
    <w:p>
      <w:pPr>
        <w:spacing w:after="160"/>
      </w:pPr>
    </w:p>
    <w:p>
      <w:pPr>
        <w:pStyle w:val="Heading2"/>
        <w:keepNext/>
        <w:spacing w:after="140" w:before="300"/>
      </w:pPr>
      <w:r>
        <w:rPr>
          <w:color w:val="1B1F2A"/>
        </w:rPr>
        <w:t xml:space="preserve">Mi Progreso</w:t>
      </w:r>
    </w:p>
    <w:p>
      <w:pPr>
        <w:spacing w:after="140" w:line="320"/>
        <w:jc w:val="left"/>
      </w:pPr>
      <w:r>
        <w:rPr>
          <w:b w:val="false"/>
          <w:bCs w:val="false"/>
          <w:i w:val="false"/>
          <w:iCs w:val="false"/>
          <w:color w:val="1B1F2A"/>
          <w:sz w:val="24"/>
          <w:szCs w:val="24"/>
        </w:rPr>
        <w:t xml:space="preserve">Pantalla de inicio de la app: avatar, nivel, racha, rutina del día y pasos.</w:t>
      </w:r>
    </w:p>
    <w:p>
      <w:pPr>
        <w:spacing w:after="40" w:before="80"/>
        <w:jc w:val="center"/>
      </w:pPr>
      <w:r>
        <w:drawing>
          <wp:inline distT="0" distB="0" distL="0" distR="0">
            <wp:extent cx="3619500" cy="3524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5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i/>
          <w:iCs/>
          <w:color w:val="5B6472"/>
          <w:sz w:val="19"/>
          <w:szCs w:val="19"/>
        </w:rPr>
        <w:t xml:space="preserve">Mi Progreso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Avatar SVG que refleja lo equipado en la tienda (ropa, aura, marco de perfil).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Barra de XP y nivel (fórmula escalonada: 100 × nivel^1.4) + racha diaria con multiplicador de +10%.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Peso actual vs. objetivo, con carga rápida del peso de hoy.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Rutina de ejercicios recomendada según objetivo y lugar de entreno, con recompensa de +25 XP al completarla.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Pasos diarios vía sensor de movimiento del dispositivo (heurística de aceleración) o carga manual.</w:t>
      </w:r>
    </w:p>
    <w:p>
      <w:pPr>
        <w:spacing w:after="160"/>
      </w:pPr>
    </w:p>
    <w:p>
      <w:pPr>
        <w:pStyle w:val="Heading2"/>
        <w:keepNext/>
        <w:spacing w:after="140" w:before="300"/>
      </w:pPr>
      <w:r>
        <w:rPr>
          <w:color w:val="1B1F2A"/>
        </w:rPr>
        <w:t xml:space="preserve">Nutrición diaria</w:t>
      </w:r>
    </w:p>
    <w:p>
      <w:pPr>
        <w:spacing w:after="140" w:line="320"/>
        <w:jc w:val="left"/>
      </w:pPr>
      <w:r>
        <w:rPr>
          <w:b w:val="false"/>
          <w:bCs w:val="false"/>
          <w:i w:val="false"/>
          <w:iCs w:val="false"/>
          <w:color w:val="1B1F2A"/>
          <w:sz w:val="24"/>
          <w:szCs w:val="24"/>
        </w:rPr>
        <w:t xml:space="preserve">Seguimiento de calorías, macros, hidratación y diario de comidas del día.</w:t>
      </w:r>
    </w:p>
    <w:p>
      <w:pPr>
        <w:spacing w:after="40" w:before="80"/>
        <w:jc w:val="center"/>
      </w:pPr>
      <w:r>
        <w:drawing>
          <wp:inline distT="0" distB="0" distL="0" distR="0">
            <wp:extent cx="3619500" cy="33051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6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3051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i/>
          <w:iCs/>
          <w:color w:val="5B6472"/>
          <w:sz w:val="19"/>
          <w:szCs w:val="19"/>
        </w:rPr>
        <w:t xml:space="preserve">Nutrición diaria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Anillo calórico y barras de macros (proteínas, carbohidratos, grasas) contra la meta diaria.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Recomendación inteligente de próxima comida, adaptada al tipo de dieta (vegana, vegetariana, pescatariana, etc.).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Hidratación: vasos de agua del día, +5 XP cada 3 vasos completados.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Buscador de alimentos y diario de comidas agrupado por desayuno / almuerzo / merienda / cena / snack.</w:t>
      </w:r>
    </w:p>
    <w:p>
      <w:pPr>
        <w:spacing w:after="160"/>
      </w:pPr>
    </w:p>
    <w:p>
      <w:pPr>
        <w:pStyle w:val="Heading2"/>
        <w:keepNext/>
        <w:spacing w:after="140" w:before="300"/>
      </w:pPr>
      <w:r>
        <w:rPr>
          <w:color w:val="1B1F2A"/>
        </w:rPr>
        <w:t xml:space="preserve">Escáner Nutricional IA</w:t>
      </w:r>
    </w:p>
    <w:p>
      <w:pPr>
        <w:spacing w:after="140" w:line="320"/>
        <w:jc w:val="left"/>
      </w:pPr>
      <w:r>
        <w:rPr>
          <w:b w:val="false"/>
          <w:bCs w:val="false"/>
          <w:i w:val="false"/>
          <w:iCs w:val="false"/>
          <w:color w:val="1B1F2A"/>
          <w:sz w:val="24"/>
          <w:szCs w:val="24"/>
        </w:rPr>
        <w:t xml:space="preserve">Reconocimiento de comida por foto, con una cadena de respaldo pensada para nunca dejar al usuario sin respuesta.</w:t>
      </w:r>
    </w:p>
    <w:p>
      <w:pPr>
        <w:spacing w:after="40" w:before="80"/>
        <w:jc w:val="center"/>
      </w:pPr>
      <w:r>
        <w:drawing>
          <wp:inline distT="0" distB="0" distL="0" distR="0">
            <wp:extent cx="4000500" cy="28098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0500" cy="28098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i/>
          <w:iCs/>
          <w:color w:val="5B6472"/>
          <w:sz w:val="19"/>
          <w:szCs w:val="19"/>
        </w:rPr>
        <w:t xml:space="preserve">Escáner Nutricional IA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1) Intenta identificar los alimentos con Claude Vision (Anthropic) — varios ítems por foto + gramos estimados.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2) Si no hay API key o falla, prueba con Gemini Vision (Google) de forma automática.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3) Si tampoco está disponible, usa MobileNet (TensorFlow.js) corriendo gratis en el navegador del usuario.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4) El resultado se cruza contra el catálogo local + Open Food Facts para traer datos nutricionales reales.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5) Buscador manual siempre disponible como último respaldo.</w:t>
      </w:r>
    </w:p>
    <w:p>
      <w:pPr>
        <w:spacing w:after="160"/>
      </w:pPr>
    </w:p>
    <w:p>
      <w:pPr>
        <w:pStyle w:val="Heading2"/>
        <w:keepNext/>
        <w:spacing w:after="140" w:before="300"/>
      </w:pPr>
      <w:r>
        <w:rPr>
          <w:color w:val="1B1F2A"/>
        </w:rPr>
        <w:t xml:space="preserve">Ranking &amp; Tienda</w:t>
      </w:r>
    </w:p>
    <w:p>
      <w:pPr>
        <w:spacing w:after="140" w:line="320"/>
        <w:jc w:val="left"/>
      </w:pPr>
      <w:r>
        <w:rPr>
          <w:b w:val="false"/>
          <w:bCs w:val="false"/>
          <w:i w:val="false"/>
          <w:iCs w:val="false"/>
          <w:color w:val="1B1F2A"/>
          <w:sz w:val="24"/>
          <w:szCs w:val="24"/>
        </w:rPr>
        <w:t xml:space="preserve">La capa social y de progresión a largo plazo: ligas, amigos y canje de recompensas.</w:t>
      </w:r>
    </w:p>
    <w:p>
      <w:pPr>
        <w:spacing w:after="40" w:before="80"/>
        <w:jc w:val="center"/>
      </w:pPr>
      <w:r>
        <w:drawing>
          <wp:inline distT="0" distB="0" distL="0" distR="0">
            <wp:extent cx="3238500" cy="3390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38500" cy="3390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i/>
          <w:iCs/>
          <w:color w:val="5B6472"/>
          <w:sz w:val="19"/>
          <w:szCs w:val="19"/>
        </w:rPr>
        <w:t xml:space="preserve">Ranking &amp; Tienda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Ligas por XP total: Bronce, Plata, Oro y Diamante, con leaderboard de los primeros puestos.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Sistema de amigos con solicitudes pendientes, aceptar/rechazar.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Tienda: cosméticos de avatar (ropa, aura, marco de perfil), títulos y cupones canjeables por NutriCoins o XP.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Se ganan 100 NutriCoins cada vez que el usuario sube de nivel.</w:t>
      </w:r>
    </w:p>
    <w:p>
      <w:pPr>
        <w:spacing w:after="160"/>
      </w:pPr>
    </w:p>
    <w:p>
      <w:pPr>
        <w:pStyle w:val="Heading2"/>
        <w:keepNext/>
        <w:spacing w:after="140" w:before="300"/>
      </w:pPr>
      <w:r>
        <w:rPr>
          <w:color w:val="1B1F2A"/>
        </w:rPr>
        <w:t xml:space="preserve">Detalle de UX: modo oscuro (pantalla secundaria)</w:t>
      </w:r>
    </w:p>
    <w:p>
      <w:pPr>
        <w:spacing w:after="140" w:line="320"/>
        <w:jc w:val="left"/>
      </w:pPr>
      <w:r>
        <w:rPr>
          <w:b w:val="false"/>
          <w:bCs w:val="false"/>
          <w:i w:val="false"/>
          <w:iCs w:val="false"/>
          <w:color w:val="1B1F2A"/>
          <w:sz w:val="24"/>
          <w:szCs w:val="24"/>
        </w:rPr>
        <w:t xml:space="preserve">Tema oscuro persistente (localStorage), con las mismas variables CSS reutilizadas en toda la app — no es una hoja de estilos aparte.</w:t>
      </w:r>
    </w:p>
    <w:p>
      <w:pPr>
        <w:spacing w:after="40" w:before="80"/>
        <w:jc w:val="center"/>
      </w:pPr>
      <w:r>
        <w:drawing>
          <wp:inline distT="0" distB="0" distL="0" distR="0">
            <wp:extent cx="3619500" cy="3524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619500" cy="3524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40" w:before="80"/>
        <w:jc w:val="center"/>
      </w:pPr>
      <w:r>
        <w:rPr>
          <w:i/>
          <w:iCs/>
          <w:color w:val="5B6472"/>
          <w:sz w:val="19"/>
          <w:szCs w:val="19"/>
        </w:rPr>
        <w:t xml:space="preserve">Modo oscuro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Uso nocturno más cómodo (registrar la cena antes de dormir es un momento típico de uso).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Transición sin parpadeos: desactiva las animaciones CSS por dos frames al cambiar de tema.</w:t>
      </w:r>
    </w:p>
    <w:p>
      <w:pPr>
        <w:pStyle w:val="ListParagraph"/>
        <w:numPr>
          <w:ilvl w:val="0"/>
          <w:numId w:val="1"/>
        </w:numPr>
        <w:spacing w:after="120" w:line="300"/>
      </w:pPr>
      <w:r>
        <w:rPr>
          <w:color w:val="5B6472"/>
          <w:sz w:val="23"/>
          <w:szCs w:val="23"/>
        </w:rPr>
        <w:t xml:space="preserve">Mismo diseño, cero lógica duplicada — bajo costo de mantenimiento.</w:t>
      </w:r>
    </w:p>
    <w:p>
      <w:pPr>
        <w:spacing w:after="160"/>
      </w:pPr>
    </w:p>
    <w:p>
      <w:r>
        <w:br w:type="pag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shd w:fill="E4F1FA" w:color="auto" w:val="clear"/>
            <w:tcMar>
              <w:top w:type="dxa" w:w="340"/>
              <w:left w:type="dxa" w:w="320"/>
              <w:bottom w:type="dxa" w:w="340"/>
              <w:right w:type="dxa" w:w="100"/>
            </w:tcMar>
            <w:vAlign w:val="center"/>
          </w:tcPr>
          <w:p>
            <w:r>
              <w:rPr>
                <w:b/>
                <w:bCs/>
                <w:color w:val="0E7490"/>
                <w:sz w:val="80"/>
                <w:szCs w:val="80"/>
              </w:rPr>
              <w:t xml:space="preserve">5</w:t>
            </w:r>
          </w:p>
        </w:tc>
        <w:tc>
          <w:tcPr>
            <w:tcW w:type="dxa" w:w="8138"/>
            <w:shd w:fill="E4F1FA" w:color="auto" w:val="clear"/>
            <w:tcMar>
              <w:top w:type="dxa" w:w="340"/>
              <w:left w:type="dxa" w:w="200"/>
              <w:bottom w:type="dxa" w:w="340"/>
              <w:right w:type="dxa" w:w="320"/>
            </w:tcMar>
            <w:vAlign w:val="center"/>
          </w:tcPr>
          <w:p>
            <w:pPr>
              <w:pStyle w:val="Heading1"/>
              <w:keepNext/>
              <w:spacing w:after="100" w:before="0"/>
            </w:pPr>
            <w:r>
              <w:t xml:space="preserve">Implementaciones futuras</w:t>
            </w:r>
          </w:p>
          <w:p>
            <w:pPr>
              <w:spacing w:after="0" w:line="3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5B6472"/>
                <w:sz w:val="22"/>
                <w:szCs w:val="22"/>
              </w:rPr>
              <w:t xml:space="preserve">Hoja de ruta a corto, mediano y largo plazo.</w:t>
            </w:r>
          </w:p>
        </w:tc>
      </w:tr>
    </w:tbl>
    <w:p>
      <w:pPr>
        <w:spacing w:before="260"/>
      </w:pP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3212"/>
        <w:gridCol w:w="3212"/>
        <w:gridCol w:w="3212"/>
      </w:tblGrid>
      <w:tr>
        <w:trPr>
          <w:cantSplit/>
        </w:trPr>
        <w:tc>
          <w:tcPr>
            <w:tcW w:type="dxa" w:w="3212"/>
            <w:shd w:fill="F5F7F3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140"/>
            </w:pPr>
            <w:r>
              <w:rPr>
                <w:b/>
                <w:bCs/>
                <w:color w:val="3F7D0A"/>
                <w:sz w:val="24"/>
                <w:szCs w:val="24"/>
              </w:rPr>
              <w:t xml:space="preserve">Corto plazo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80"/>
            </w:pPr>
            <w:r>
              <w:rPr>
                <w:color w:val="5B6472"/>
                <w:sz w:val="21"/>
                <w:szCs w:val="21"/>
              </w:rPr>
              <w:t xml:space="preserve">Afinar el escáner IA ya conectado a Claude/Gemini (precisión, costo por foto, caché de resultados).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80"/>
            </w:pPr>
            <w:r>
              <w:rPr>
                <w:color w:val="5B6472"/>
                <w:sz w:val="21"/>
                <w:szCs w:val="21"/>
              </w:rPr>
              <w:t xml:space="preserve">Notificaciones push reales (service worker + VAPID) para hidratación y rachas en riesgo.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80"/>
            </w:pPr>
            <w:r>
              <w:rPr>
                <w:color w:val="5B6472"/>
                <w:sz w:val="21"/>
                <w:szCs w:val="21"/>
              </w:rPr>
              <w:t xml:space="preserve">Subida de foto de perfil / avatar personalizado (hoy es un blob SVG genérico).</w:t>
            </w:r>
          </w:p>
        </w:tc>
        <w:tc>
          <w:tcPr>
            <w:tcW w:type="dxa" w:w="3212"/>
            <w:shd w:fill="F5F7F3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140"/>
            </w:pPr>
            <w:r>
              <w:rPr>
                <w:b/>
                <w:bCs/>
                <w:color w:val="0E7490"/>
                <w:sz w:val="24"/>
                <w:szCs w:val="24"/>
              </w:rPr>
              <w:t xml:space="preserve">Mediano plazo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80"/>
            </w:pPr>
            <w:r>
              <w:rPr>
                <w:color w:val="5B6472"/>
                <w:sz w:val="21"/>
                <w:szCs w:val="21"/>
              </w:rPr>
              <w:t xml:space="preserve">Ampliar catálogo de alimentos y rutinas (hoy 10 alimentos y 4 rutinas semilla) y usar el campo video_demo ya previsto en el esquema.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80"/>
            </w:pPr>
            <w:r>
              <w:rPr>
                <w:color w:val="5B6472"/>
                <w:sz w:val="21"/>
                <w:szCs w:val="21"/>
              </w:rPr>
              <w:t xml:space="preserve">Integración con wearables (Apple Health, Google Fit, smartbands) para reemplazar la heurística de pasos.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80"/>
            </w:pPr>
            <w:r>
              <w:rPr>
                <w:color w:val="5B6472"/>
                <w:sz w:val="21"/>
                <w:szCs w:val="21"/>
              </w:rPr>
              <w:t xml:space="preserve">Tests automatizados y CI/CD para sostener calidad a medida que crece el equipo.</w:t>
            </w:r>
          </w:p>
        </w:tc>
        <w:tc>
          <w:tcPr>
            <w:tcW w:type="dxa" w:w="3212"/>
            <w:shd w:fill="F5F7F3" w:color="auto" w:val="clear"/>
            <w:tcMar>
              <w:top w:type="dxa" w:w="180"/>
              <w:left w:type="dxa" w:w="200"/>
              <w:bottom w:type="dxa" w:w="180"/>
              <w:right w:type="dxa" w:w="200"/>
            </w:tcMar>
            <w:vAlign w:val="top"/>
          </w:tcPr>
          <w:p>
            <w:pPr>
              <w:spacing w:after="140"/>
            </w:pPr>
            <w:r>
              <w:rPr>
                <w:b/>
                <w:bCs/>
                <w:color w:val="6D28D9"/>
                <w:sz w:val="24"/>
                <w:szCs w:val="24"/>
              </w:rPr>
              <w:t xml:space="preserve">Largo plazo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80"/>
            </w:pPr>
            <w:r>
              <w:rPr>
                <w:color w:val="5B6472"/>
                <w:sz w:val="21"/>
                <w:szCs w:val="21"/>
              </w:rPr>
              <w:t xml:space="preserve">Rol/panel empresarial para gimnasios, nutricionistas y entrenadores (modelo B2B2C).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80"/>
            </w:pPr>
            <w:r>
              <w:rPr>
                <w:color w:val="5B6472"/>
                <w:sz w:val="21"/>
                <w:szCs w:val="21"/>
              </w:rPr>
              <w:t xml:space="preserve">Modelo de monetización explícito: suscripción premium, límites de escaneo gratuito, planes para empresas.</w:t>
            </w:r>
          </w:p>
          <w:p>
            <w:pPr>
              <w:pStyle w:val="ListParagraph"/>
              <w:numPr>
                <w:ilvl w:val="0"/>
                <w:numId w:val="1"/>
              </w:numPr>
              <w:spacing w:after="110" w:line="280"/>
            </w:pPr>
            <w:r>
              <w:rPr>
                <w:color w:val="5B6472"/>
                <w:sz w:val="21"/>
                <w:szCs w:val="21"/>
              </w:rPr>
              <w:t xml:space="preserve">Migración a infraestructura en la nube con HTTPS, backups y cumplimiento de protección de datos de salud.</w:t>
            </w:r>
          </w:p>
        </w:tc>
      </w:tr>
    </w:tbl>
    <w:p>
      <w:r>
        <w:br w:type="page"/>
      </w:r>
    </w:p>
    <w:tbl>
      <w:tblPr>
        <w:tblW w:type="dxa" w:w="9638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500"/>
        <w:gridCol w:w="8138"/>
      </w:tblGrid>
      <w:tr>
        <w:trPr>
          <w:cantSplit/>
        </w:trPr>
        <w:tc>
          <w:tcPr>
            <w:tcW w:type="dxa" w:w="1500"/>
            <w:shd w:fill="F5F7F3" w:color="auto" w:val="clear"/>
            <w:tcMar>
              <w:top w:type="dxa" w:w="340"/>
              <w:left w:type="dxa" w:w="320"/>
              <w:bottom w:type="dxa" w:w="340"/>
              <w:right w:type="dxa" w:w="100"/>
            </w:tcMar>
            <w:vAlign w:val="center"/>
          </w:tcPr>
          <w:p>
            <w:r>
              <w:rPr>
                <w:b/>
                <w:bCs/>
                <w:color w:val="3F7D0A"/>
                <w:sz w:val="80"/>
                <w:szCs w:val="80"/>
              </w:rPr>
              <w:t xml:space="preserve">6</w:t>
            </w:r>
          </w:p>
        </w:tc>
        <w:tc>
          <w:tcPr>
            <w:tcW w:type="dxa" w:w="8138"/>
            <w:shd w:fill="F5F7F3" w:color="auto" w:val="clear"/>
            <w:tcMar>
              <w:top w:type="dxa" w:w="340"/>
              <w:left w:type="dxa" w:w="200"/>
              <w:bottom w:type="dxa" w:w="340"/>
              <w:right w:type="dxa" w:w="320"/>
            </w:tcMar>
            <w:vAlign w:val="center"/>
          </w:tcPr>
          <w:p>
            <w:pPr>
              <w:pStyle w:val="Heading1"/>
              <w:keepNext/>
              <w:spacing w:after="100" w:before="0"/>
            </w:pPr>
            <w:r>
              <w:t xml:space="preserve">Bibliografía y referencias</w:t>
            </w:r>
          </w:p>
          <w:p>
            <w:pPr>
              <w:spacing w:after="0" w:line="320"/>
              <w:jc w:val="left"/>
            </w:pPr>
            <w:r>
              <w:rPr>
                <w:b w:val="false"/>
                <w:bCs w:val="false"/>
                <w:i w:val="false"/>
                <w:iCs w:val="false"/>
                <w:color w:val="5B6472"/>
                <w:sz w:val="22"/>
                <w:szCs w:val="22"/>
              </w:rPr>
              <w:t xml:space="preserve">Fuentes científicas y técnicas utilizadas en esta documentación.</w:t>
            </w:r>
          </w:p>
        </w:tc>
      </w:tr>
    </w:tbl>
    <w:p>
      <w:pPr>
        <w:spacing w:before="260"/>
      </w:pPr>
    </w:p>
    <w:p>
      <w:pPr>
        <w:keepNext/>
        <w:spacing w:after="30" w:before="160"/>
      </w:pPr>
      <w:r>
        <w:rPr>
          <w:b/>
          <w:bCs/>
          <w:color w:val="3F7D0A"/>
          <w:sz w:val="23"/>
          <w:szCs w:val="23"/>
        </w:rPr>
        <w:t xml:space="preserve">Fórmula metabólica</w:t>
      </w:r>
    </w:p>
    <w:p>
      <w:pPr>
        <w:spacing w:after="120" w:line="280"/>
      </w:pPr>
      <w:r>
        <w:rPr>
          <w:color w:val="5B6472"/>
          <w:sz w:val="21"/>
          <w:szCs w:val="21"/>
        </w:rPr>
        <w:t xml:space="preserve">Mifflin, M.D., St Jeor, S.T., Hill, L.A., Scott, B.J., Daugherty, S.A. &amp; Koh, Y.O. (1990). A new predictive equation for resting energy expenditure in healthy individuals. The American Journal of Clinical Nutrition, 51(2), 241–247.</w:t>
      </w:r>
    </w:p>
    <w:p>
      <w:pPr>
        <w:keepNext/>
        <w:spacing w:after="30" w:before="160"/>
      </w:pPr>
      <w:r>
        <w:rPr>
          <w:b/>
          <w:bCs/>
          <w:color w:val="3F7D0A"/>
          <w:sz w:val="23"/>
          <w:szCs w:val="23"/>
        </w:rPr>
        <w:t xml:space="preserve">Guía de fibra dietaria</w:t>
      </w:r>
    </w:p>
    <w:p>
      <w:pPr>
        <w:spacing w:after="120" w:line="280"/>
      </w:pPr>
      <w:r>
        <w:rPr>
          <w:color w:val="5B6472"/>
          <w:sz w:val="21"/>
          <w:szCs w:val="21"/>
        </w:rPr>
        <w:t xml:space="preserve">Academy of Nutrition and Dietetics (2015). Position of the Academy of Nutrition and Dietetics: Health Implications of Dietary Fiber. Journal of the Academy of Nutrition and Dietetics — base de la recomendación de ~14 g de fibra por cada 1000 kcal.</w:t>
      </w:r>
    </w:p>
    <w:p>
      <w:pPr>
        <w:keepNext/>
        <w:spacing w:after="30" w:before="160"/>
      </w:pPr>
      <w:r>
        <w:rPr>
          <w:b/>
          <w:bCs/>
          <w:color w:val="3F7D0A"/>
          <w:sz w:val="23"/>
          <w:szCs w:val="23"/>
        </w:rPr>
        <w:t xml:space="preserve">Datos nutricionales abiertos</w:t>
      </w:r>
    </w:p>
    <w:p>
      <w:pPr>
        <w:spacing w:after="120" w:line="280"/>
      </w:pPr>
      <w:r>
        <w:rPr>
          <w:color w:val="5B6472"/>
          <w:sz w:val="21"/>
          <w:szCs w:val="21"/>
        </w:rPr>
        <w:t xml:space="preserve">Open Food Facts — base de datos y API abiertas de productos alimenticios (world.openfoodfacts.org), usada como fuente externa de alimentos.</w:t>
      </w:r>
    </w:p>
    <w:p>
      <w:pPr>
        <w:keepNext/>
        <w:spacing w:after="30" w:before="160"/>
      </w:pPr>
      <w:r>
        <w:rPr>
          <w:b/>
          <w:bCs/>
          <w:color w:val="3F7D0A"/>
          <w:sz w:val="23"/>
          <w:szCs w:val="23"/>
        </w:rPr>
        <w:t xml:space="preserve">Visión por computadora (IA)</w:t>
      </w:r>
    </w:p>
    <w:p>
      <w:pPr>
        <w:spacing w:after="120" w:line="280"/>
      </w:pPr>
      <w:r>
        <w:rPr>
          <w:color w:val="5B6472"/>
          <w:sz w:val="21"/>
          <w:szCs w:val="21"/>
        </w:rPr>
        <w:t xml:space="preserve">Anthropic — documentación de la API de Claude (Messages API, visión); Google — documentación de la API de Gemini (visión); TensorFlow.js / MobileNet — clasificación de imágenes en el navegador.</w:t>
      </w:r>
    </w:p>
    <w:p>
      <w:pPr>
        <w:keepNext/>
        <w:spacing w:after="30" w:before="160"/>
      </w:pPr>
      <w:r>
        <w:rPr>
          <w:b/>
          <w:bCs/>
          <w:color w:val="3F7D0A"/>
          <w:sz w:val="23"/>
          <w:szCs w:val="23"/>
        </w:rPr>
        <w:t xml:space="preserve">Gamificación en apps de salud</w:t>
      </w:r>
    </w:p>
    <w:p>
      <w:pPr>
        <w:spacing w:after="120" w:line="280"/>
      </w:pPr>
      <w:r>
        <w:rPr>
          <w:color w:val="5B6472"/>
          <w:sz w:val="21"/>
          <w:szCs w:val="21"/>
        </w:rPr>
        <w:t xml:space="preserve">JMIR Serious Games (2021). The Influence of Gamification and Information Technology Identity on Postadoption Behaviors of Health and Fitness App Users.</w:t>
      </w:r>
    </w:p>
    <w:p>
      <w:pPr>
        <w:keepNext/>
        <w:spacing w:after="30" w:before="160"/>
      </w:pPr>
      <w:r>
        <w:rPr>
          <w:b/>
          <w:bCs/>
          <w:color w:val="3F7D0A"/>
          <w:sz w:val="23"/>
          <w:szCs w:val="23"/>
        </w:rPr>
        <w:t xml:space="preserve">Abandono del registro de comidas</w:t>
      </w:r>
    </w:p>
    <w:p>
      <w:pPr>
        <w:spacing w:after="120" w:line="280"/>
      </w:pPr>
      <w:r>
        <w:rPr>
          <w:color w:val="5B6472"/>
          <w:sz w:val="21"/>
          <w:szCs w:val="21"/>
        </w:rPr>
        <w:t xml:space="preserve">Journal of Technology in Behavioral Science (2021). Is Burden Always Bad? Emerging Low-Burden Approaches to Mobile Dietary Self-monitoring and the Role Burden Plays with Engagement.</w:t>
      </w:r>
    </w:p>
    <w:p>
      <w:pPr>
        <w:keepNext/>
        <w:spacing w:after="30" w:before="160"/>
      </w:pPr>
      <w:r>
        <w:rPr>
          <w:b/>
          <w:bCs/>
          <w:color w:val="3F7D0A"/>
          <w:sz w:val="23"/>
          <w:szCs w:val="23"/>
        </w:rPr>
        <w:t xml:space="preserve">Buenas prácticas técnicas</w:t>
      </w:r>
    </w:p>
    <w:p>
      <w:pPr>
        <w:spacing w:after="120" w:line="280"/>
      </w:pPr>
      <w:r>
        <w:rPr>
          <w:color w:val="5B6472"/>
          <w:sz w:val="21"/>
          <w:szCs w:val="21"/>
        </w:rPr>
        <w:t xml:space="preserve">Documentación oficial de PHP (PDO y sentencias preparadas), MySQL/MariaDB y Apache Friends (XAMPP).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B6472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638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1400"/>
      <w:gridCol w:w="8238"/>
    </w:tblGrid>
    <w:tr>
      <w:tc>
        <w:tcPr>
          <w:tcW w:type="dxa" w:w="1400"/>
          <w:vAlign w:val="center"/>
        </w:tcPr>
        <w:p>
          <w:r>
            <w:drawing>
              <wp:inline distT="0" distB="0" distL="0" distR="0">
                <wp:extent cx="247650" cy="276225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247650" cy="2762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8238"/>
          <w:vAlign w:val="center"/>
        </w:tcPr>
        <w:p>
          <w:pPr>
            <w:jc w:val="right"/>
          </w:pPr>
          <w:r>
            <w:rPr>
              <w:color w:val="5B6472"/>
              <w:sz w:val="16"/>
              <w:szCs w:val="16"/>
            </w:rPr>
            <w:t xml:space="preserve">NutriFit — Documentación de proyecto</w:t>
          </w:r>
        </w:p>
      </w:tc>
    </w:tr>
  </w:tbl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B1F2A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200" w:before="420"/>
    </w:pPr>
    <w:rPr>
      <w:rFonts w:ascii="Cambria" w:cs="Cambria" w:eastAsia="Cambria" w:hAnsi="Cambria"/>
      <w:b/>
      <w:bCs/>
      <w:color w:val="1B1F2A"/>
      <w:sz w:val="40"/>
      <w:szCs w:val="40"/>
    </w:rPr>
  </w:style>
  <w:style w:type="paragraph" w:styleId="Heading2">
    <w:name w:val="Heading 2"/>
    <w:basedOn w:val="Normal"/>
    <w:next w:val="Normal"/>
    <w:qFormat/>
    <w:pPr>
      <w:spacing w:after="140" w:before="300"/>
    </w:pPr>
    <w:rPr>
      <w:rFonts w:ascii="Cambria" w:cs="Cambria" w:eastAsia="Cambria" w:hAnsi="Cambria"/>
      <w:b/>
      <w:bCs/>
      <w:color w:val="1B1F2A"/>
      <w:sz w:val="29"/>
      <w:szCs w:val="29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b1c8d5fd29f46f48eb6c84bde4daaa9e37ff85aa.png"/><Relationship Id="rId10" Type="http://schemas.openxmlformats.org/officeDocument/2006/relationships/image" Target="media/9ac43c7f70527f20d99b21543b89d3b8b3385074.png"/><Relationship Id="rId11" Type="http://schemas.openxmlformats.org/officeDocument/2006/relationships/image" Target="media/49953618a272da88f1d4948cb8f102b13204e625.png"/><Relationship Id="rId12" Type="http://schemas.openxmlformats.org/officeDocument/2006/relationships/image" Target="media/312778bf1b0224469bf62cce80126b92643b750e.png"/><Relationship Id="rId13" Type="http://schemas.openxmlformats.org/officeDocument/2006/relationships/image" Target="media/6bdd5372fe742099eeee89a8524e32f0e5a88cd6.png"/><Relationship Id="rId14" Type="http://schemas.openxmlformats.org/officeDocument/2006/relationships/image" Target="media/9b6d6cac1241e0573f615566e69edb3c2ff3d595.png"/><Relationship Id="rId15" Type="http://schemas.openxmlformats.org/officeDocument/2006/relationships/image" Target="media/0aec02e40d9c74c3dc53b332075b4f9c940d9a9c.png"/><Relationship Id="rId16" Type="http://schemas.openxmlformats.org/officeDocument/2006/relationships/image" Target="media/83ed1934ae41918a6a0fc93bb2c0c0a799be1e2c.png"/><Relationship Id="rId17" Type="http://schemas.openxmlformats.org/officeDocument/2006/relationships/image" Target="media/490e0511697921be5c3a79c6bdaa71b93f6e4983.png"/><Relationship Id="rId18" Type="http://schemas.openxmlformats.org/officeDocument/2006/relationships/image" Target="media/0bc67d7df4ad63c56dd43adc09afb3a9eca43f4e.png"/><Relationship Id="rId19" Type="http://schemas.openxmlformats.org/officeDocument/2006/relationships/image" Target="media/a7a7483e3943a32a91a97559ad42653444a92161.png"/><Relationship Id="rId2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1c8d5fd29f46f48eb6c84bde4daaa9e37ff85aa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2026-09-03T00:02:27.143Z</dcterms:created>
  <dcterms:modified xsi:type="dcterms:W3CDTF">2026-09-03T00:02:27.144Z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