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35641AB5" w:rsidR="009303D9" w:rsidRDefault="00E12224" w:rsidP="006347CF">
      <w:pPr>
        <w:pStyle w:val="papertitle"/>
        <w:spacing w:before="5pt" w:beforeAutospacing="1" w:after="5pt" w:afterAutospacing="1"/>
      </w:pPr>
      <w:r>
        <w:t>EEG during mental task analysis</w:t>
      </w:r>
    </w:p>
    <w:p w14:paraId="4E4E4480" w14:textId="15A3EDE3" w:rsidR="000155E5" w:rsidRPr="00652C1E" w:rsidRDefault="000155E5" w:rsidP="006347CF">
      <w:pPr>
        <w:pStyle w:val="papertitle"/>
        <w:spacing w:before="5pt" w:beforeAutospacing="1" w:after="5pt" w:afterAutospacing="1"/>
        <w:rPr>
          <w:sz w:val="22"/>
          <w:szCs w:val="22"/>
        </w:rPr>
      </w:pPr>
      <w:r w:rsidRPr="00652C1E">
        <w:rPr>
          <w:sz w:val="22"/>
          <w:szCs w:val="22"/>
        </w:rPr>
        <w:t>Group Number</w:t>
      </w:r>
      <w:r w:rsidR="00E12224" w:rsidRPr="00652C1E">
        <w:rPr>
          <w:sz w:val="22"/>
          <w:szCs w:val="22"/>
        </w:rPr>
        <w:t>: 17</w:t>
      </w:r>
    </w:p>
    <w:p w14:paraId="46F70410" w14:textId="77777777" w:rsidR="00D7522C" w:rsidRPr="00652C1E" w:rsidRDefault="00D7522C" w:rsidP="00CA4392">
      <w:pPr>
        <w:pStyle w:val="Author"/>
        <w:spacing w:before="5pt" w:beforeAutospacing="1" w:after="5pt" w:afterAutospacing="1" w:line="6pt" w:lineRule="auto"/>
        <w:rPr>
          <w:sz w:val="16"/>
          <w:szCs w:val="16"/>
        </w:rPr>
      </w:pPr>
    </w:p>
    <w:p w14:paraId="31CC6FF6" w14:textId="77777777" w:rsidR="00D7522C" w:rsidRPr="00652C1E" w:rsidRDefault="00D7522C" w:rsidP="00CA4392">
      <w:pPr>
        <w:pStyle w:val="Author"/>
        <w:spacing w:before="5pt" w:beforeAutospacing="1" w:after="5pt" w:afterAutospacing="1" w:line="6pt" w:lineRule="auto"/>
        <w:rPr>
          <w:sz w:val="16"/>
          <w:szCs w:val="16"/>
        </w:rPr>
        <w:sectPr w:rsidR="00D7522C" w:rsidRPr="00652C1E" w:rsidSect="001A3B3D">
          <w:footerReference w:type="first" r:id="rId11"/>
          <w:pgSz w:w="612pt" w:h="792pt" w:code="1"/>
          <w:pgMar w:top="54pt" w:right="44.65pt" w:bottom="72pt" w:left="44.65pt" w:header="36pt" w:footer="36pt" w:gutter="0pt"/>
          <w:cols w:space="36pt"/>
          <w:titlePg/>
          <w:docGrid w:linePitch="360"/>
        </w:sectPr>
      </w:pPr>
    </w:p>
    <w:p w14:paraId="42232382" w14:textId="0B32F583" w:rsidR="008040AE" w:rsidRPr="00652C1E" w:rsidRDefault="00E12224" w:rsidP="007166B4">
      <w:pPr>
        <w:jc w:val="both"/>
      </w:pPr>
      <w:r w:rsidRPr="00652C1E">
        <w:t>Mattia</w:t>
      </w:r>
    </w:p>
    <w:p w14:paraId="7CF51DB1" w14:textId="3CAD8EE0" w:rsidR="008040AE" w:rsidRPr="00652C1E" w:rsidRDefault="00E12224" w:rsidP="007166B4">
      <w:pPr>
        <w:jc w:val="both"/>
      </w:pPr>
      <w:r w:rsidRPr="00652C1E">
        <w:t>Pezzano</w:t>
      </w:r>
    </w:p>
    <w:p w14:paraId="0C1CF1D3" w14:textId="4FA67CF4" w:rsidR="008040AE" w:rsidRPr="00652C1E" w:rsidRDefault="00E12224" w:rsidP="007166B4">
      <w:pPr>
        <w:jc w:val="both"/>
      </w:pPr>
      <w:r w:rsidRPr="00652C1E">
        <w:t>Maurizio</w:t>
      </w:r>
    </w:p>
    <w:p w14:paraId="7B785A65" w14:textId="3045F274" w:rsidR="008040AE" w:rsidRPr="00652C1E" w:rsidRDefault="00E12224" w:rsidP="007166B4">
      <w:pPr>
        <w:jc w:val="both"/>
      </w:pPr>
      <w:r w:rsidRPr="00652C1E">
        <w:t>Tirabassi</w:t>
      </w:r>
    </w:p>
    <w:p w14:paraId="44ABF891" w14:textId="67339B51" w:rsidR="002D59BB" w:rsidRPr="00652C1E" w:rsidRDefault="00E12224" w:rsidP="007166B4">
      <w:pPr>
        <w:jc w:val="both"/>
      </w:pPr>
      <w:r w:rsidRPr="00652C1E">
        <w:t xml:space="preserve"> </w:t>
      </w:r>
    </w:p>
    <w:p w14:paraId="0DED5E0C" w14:textId="77777777" w:rsidR="008040AE" w:rsidRPr="00652C1E" w:rsidRDefault="008040AE" w:rsidP="007166B4">
      <w:pPr>
        <w:jc w:val="both"/>
        <w:sectPr w:rsidR="008040AE" w:rsidRPr="00652C1E"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Pr="00652C1E" w:rsidRDefault="008040AE" w:rsidP="007166B4">
      <w:pPr>
        <w:jc w:val="both"/>
      </w:pPr>
    </w:p>
    <w:p w14:paraId="26CE682A" w14:textId="237DC9A8" w:rsidR="008040AE" w:rsidRPr="00652C1E" w:rsidRDefault="008040AE" w:rsidP="007166B4">
      <w:pPr>
        <w:jc w:val="both"/>
        <w:sectPr w:rsidR="008040AE" w:rsidRPr="00652C1E">
          <w:type w:val="continuous"/>
          <w:pgSz w:w="612pt" w:h="792pt" w:code="1"/>
          <w:pgMar w:top="54pt" w:right="44.65pt" w:bottom="72pt" w:left="44.65pt" w:header="36pt" w:footer="36pt" w:gutter="0pt"/>
          <w:cols w:space="36pt"/>
          <w:docGrid w:linePitch="360"/>
        </w:sectPr>
      </w:pPr>
    </w:p>
    <w:p w14:paraId="67B014FC" w14:textId="77777777" w:rsidR="00CA4392" w:rsidRPr="00652C1E" w:rsidRDefault="00CA4392" w:rsidP="000155E5">
      <w:pPr>
        <w:pStyle w:val="Author"/>
        <w:spacing w:before="5pt" w:beforeAutospacing="1"/>
        <w:contextualSpacing/>
        <w:jc w:val="both"/>
        <w:rPr>
          <w:sz w:val="18"/>
          <w:szCs w:val="18"/>
        </w:rPr>
      </w:pPr>
    </w:p>
    <w:p w14:paraId="42E02682" w14:textId="77777777" w:rsidR="006347CF" w:rsidRPr="00652C1E" w:rsidRDefault="006347CF" w:rsidP="00CA4392">
      <w:pPr>
        <w:pStyle w:val="Author"/>
        <w:spacing w:before="5pt" w:beforeAutospacing="1"/>
        <w:jc w:val="both"/>
        <w:rPr>
          <w:sz w:val="16"/>
          <w:szCs w:val="16"/>
        </w:rPr>
        <w:sectPr w:rsidR="006347CF" w:rsidRPr="00652C1E" w:rsidSect="00F847A6">
          <w:type w:val="continuous"/>
          <w:pgSz w:w="612pt" w:h="792pt" w:code="1"/>
          <w:pgMar w:top="54pt" w:right="44.65pt" w:bottom="72pt" w:left="44.65pt" w:header="36pt" w:footer="36pt" w:gutter="0pt"/>
          <w:cols w:num="4" w:space="10.80pt"/>
          <w:docGrid w:linePitch="360"/>
        </w:sectPr>
      </w:pPr>
    </w:p>
    <w:p w14:paraId="4A3D562E" w14:textId="030764C9" w:rsidR="003963E8" w:rsidRDefault="009303D9" w:rsidP="003963E8">
      <w:pPr>
        <w:pStyle w:val="Abstract"/>
      </w:pPr>
      <w:r>
        <w:rPr>
          <w:i/>
          <w:iCs/>
        </w:rPr>
        <w:t>Abstract</w:t>
      </w:r>
      <w:r>
        <w:t>—</w:t>
      </w:r>
      <w:r w:rsidR="002A6AFB" w:rsidRPr="002A6AFB">
        <w:t xml:space="preserve"> </w:t>
      </w:r>
      <w:r w:rsidR="002A6AFB">
        <w:t xml:space="preserve">The human brain engages in complex neural processing during mental arithmetic tasks. Electroencephalography (EEG) offers a valuable means of examining these cognitive mechanisms on a broader scale. This paper presents a comprehensive analysis of EEG data collected during </w:t>
      </w:r>
      <w:r w:rsidR="005D0A75">
        <w:t xml:space="preserve">repeated </w:t>
      </w:r>
      <w:r w:rsidR="002A6AFB">
        <w:t>mental subtraction, with a specific focus on examining power spectral density and coherence.</w:t>
      </w:r>
      <w:r w:rsidR="002A6AFB" w:rsidRPr="002A6AFB">
        <w:t xml:space="preserve"> </w:t>
      </w:r>
      <w:r w:rsidR="002A6AFB">
        <w:t xml:space="preserve">The study investigates how different brain regions behave and interact with each other during </w:t>
      </w:r>
      <w:r w:rsidR="005D0A75">
        <w:t>the given mental task</w:t>
      </w:r>
      <w:r w:rsidR="002A6AFB">
        <w:t>.</w:t>
      </w:r>
    </w:p>
    <w:p w14:paraId="1C1EA1D7" w14:textId="323382D5" w:rsidR="009303D9" w:rsidRPr="004D72B5" w:rsidRDefault="004D72B5" w:rsidP="003963E8">
      <w:pPr>
        <w:pStyle w:val="Abstract"/>
      </w:pPr>
      <w:r w:rsidRPr="004D72B5">
        <w:t>Keywords—</w:t>
      </w:r>
      <w:r w:rsidR="006E7753">
        <w:t>SN, beast.</w:t>
      </w:r>
    </w:p>
    <w:p w14:paraId="5E337026" w14:textId="4B14EC89" w:rsidR="009303D9" w:rsidRPr="00D632BE" w:rsidRDefault="009303D9" w:rsidP="006B6B66">
      <w:pPr>
        <w:pStyle w:val="Heading1"/>
      </w:pPr>
      <w:r w:rsidRPr="00D632BE">
        <w:t>Introduction (</w:t>
      </w:r>
      <w:r w:rsidR="005B0344" w:rsidRPr="00EA506F">
        <w:rPr>
          <w:rFonts w:eastAsia="MS Mincho"/>
          <w:i/>
        </w:rPr>
        <w:t>Heading 1</w:t>
      </w:r>
      <w:r w:rsidRPr="00D632BE">
        <w:t>)</w:t>
      </w:r>
    </w:p>
    <w:p w14:paraId="766240BC" w14:textId="39742BD3" w:rsidR="009303D9" w:rsidRPr="009B1F0F" w:rsidRDefault="009B1F0F" w:rsidP="00E7596C">
      <w:pPr>
        <w:pStyle w:val="BodyText"/>
        <w:rPr>
          <w:lang w:val="en-US"/>
        </w:rPr>
      </w:pPr>
      <w:r>
        <w:t>You guys ever try to do mental arithmetic? It's like, "Hey, let's play a game. I'm gonna throw some numbers at you, and you have to answer real quick. But here's the catch, you can't use a calculator, and you can't look stupid.</w:t>
      </w:r>
      <w:r>
        <w:rPr>
          <w:lang w:val="en-US"/>
        </w:rPr>
        <w:t xml:space="preserve"> </w:t>
      </w:r>
      <w:r>
        <w:t>Man, I don't know what it is about math, but it's like our brains just turn into mush. You ever try to split a bill at a restaurant with your friends, and suddenly, you're staring at the receipt like it's the Rosetta Stone?</w:t>
      </w:r>
      <w:r>
        <w:rPr>
          <w:lang w:val="en-US"/>
        </w:rPr>
        <w:t xml:space="preserve"> </w:t>
      </w:r>
      <w:r>
        <w:t>And then there's always that one friend, right? The "Mental Math Master." They're like, "Yeah, I got this, guys. The bill's $137.38. So, with tax, tip, and that random appetizer Karen ordered but didn't eat, that's $17.82 each." And you're sitting there like, "Wait, what? How did you…?"</w:t>
      </w:r>
      <w:r>
        <w:rPr>
          <w:lang w:val="en-US"/>
        </w:rPr>
        <w:t xml:space="preserve"> </w:t>
      </w:r>
      <w:r>
        <w:t>And then, there's me. I'm just staring at the check like it's some ancient scroll. My friends are like, "Shane, what's your share?" I'm like, "Uhh... I think it's 42 gold doubloons, a donkey, and a promise to mow your lawn for a year."</w:t>
      </w:r>
      <w:r>
        <w:rPr>
          <w:lang w:val="en-US"/>
        </w:rPr>
        <w:t xml:space="preserve"> </w:t>
      </w:r>
      <w:r>
        <w:t>Mental arithmetic, man, it's a battlefield out there. It's a struggle. And the worst part is, you can't hide it. You're out there in public, trying to add 7 and 8, and you're like, "I think it's... purple?" People look at you like you're an alien. "Are you even from this planet, bro?"</w:t>
      </w:r>
      <w:r>
        <w:rPr>
          <w:lang w:val="en-US"/>
        </w:rPr>
        <w:t xml:space="preserve"> </w:t>
      </w:r>
      <w:r>
        <w:t>But you know what? We're all in this together. We've all been in that mental math foxhole, fighting for our lives, and the only way out is to mumble some random numbers and hope it works out. So, next time you're at a restaurant, just remember, we're all a bunch of math misfits, and it's okay to be the guy who can't count past five without taking off your shoes.</w:t>
      </w:r>
    </w:p>
    <w:p w14:paraId="325A71D2" w14:textId="3EF5C24C" w:rsidR="009303D9" w:rsidRPr="006B6B66" w:rsidRDefault="002A6AFB" w:rsidP="006B6B66">
      <w:pPr>
        <w:pStyle w:val="Heading1"/>
      </w:pPr>
      <w:r>
        <w:t>Materials and Methods</w:t>
      </w:r>
    </w:p>
    <w:p w14:paraId="52CD5324" w14:textId="6401A153" w:rsidR="009303D9" w:rsidRDefault="00E03999" w:rsidP="00ED0149">
      <w:pPr>
        <w:pStyle w:val="Heading2"/>
      </w:pPr>
      <w:r>
        <w:t>Experiment Design</w:t>
      </w:r>
    </w:p>
    <w:p w14:paraId="2AEC6C48" w14:textId="0D29141C" w:rsidR="006347CF" w:rsidRDefault="003E3D2C" w:rsidP="00227312">
      <w:pPr>
        <w:pStyle w:val="BodyText"/>
        <w:rPr>
          <w:lang w:val="en-US"/>
        </w:rPr>
      </w:pPr>
      <w:r w:rsidRPr="003E3D2C">
        <w:rPr>
          <w:lang w:val="en-US"/>
        </w:rPr>
        <w:t xml:space="preserve">The dataset was acquired to explore EEG correlates during a mental arithmetic task that involved serial subtraction. Participants were seated in a controlled, soundproof environment where they initially underwent a 3-minute period of adaptation, remaining in a relaxed state with closed eyes. </w:t>
      </w:r>
      <w:r w:rsidRPr="003E3D2C">
        <w:rPr>
          <w:lang w:val="en-US"/>
        </w:rPr>
        <w:t xml:space="preserve">Following this adaptation phase, a </w:t>
      </w:r>
      <w:r w:rsidR="00227312">
        <w:rPr>
          <w:lang w:val="en-US"/>
        </w:rPr>
        <w:t>3</w:t>
      </w:r>
      <w:r w:rsidRPr="003E3D2C">
        <w:rPr>
          <w:lang w:val="en-US"/>
        </w:rPr>
        <w:t>-minute EEG recording was obtained to capture baseline activity during rest.</w:t>
      </w:r>
      <w:r w:rsidR="00227312">
        <w:rPr>
          <w:lang w:val="en-US"/>
        </w:rPr>
        <w:t xml:space="preserve"> </w:t>
      </w:r>
      <w:r w:rsidRPr="003E3D2C">
        <w:rPr>
          <w:lang w:val="en-US"/>
        </w:rPr>
        <w:t xml:space="preserve">Subsequently, participants engaged in a 4-minute mental arithmetic task, </w:t>
      </w:r>
      <w:r w:rsidR="00F316FA">
        <w:rPr>
          <w:lang w:val="en-US"/>
        </w:rPr>
        <w:t>of which</w:t>
      </w:r>
      <w:r w:rsidR="00C61B24">
        <w:rPr>
          <w:lang w:val="en-US"/>
        </w:rPr>
        <w:t xml:space="preserve"> 1</w:t>
      </w:r>
      <w:r w:rsidR="005A1860">
        <w:rPr>
          <w:lang w:val="en-US"/>
        </w:rPr>
        <w:t xml:space="preserve"> </w:t>
      </w:r>
      <w:r w:rsidR="00C61B24">
        <w:rPr>
          <w:lang w:val="en-US"/>
        </w:rPr>
        <w:t>minute was provided as data</w:t>
      </w:r>
      <w:r w:rsidRPr="003E3D2C">
        <w:rPr>
          <w:lang w:val="en-US"/>
        </w:rPr>
        <w:t>.</w:t>
      </w:r>
    </w:p>
    <w:p w14:paraId="54E46462" w14:textId="77777777" w:rsidR="00E03999" w:rsidRDefault="00E03999" w:rsidP="00E03999">
      <w:pPr>
        <w:pStyle w:val="Heading2"/>
      </w:pPr>
      <w:r>
        <w:t>Data Collection</w:t>
      </w:r>
    </w:p>
    <w:p w14:paraId="4027E0B5" w14:textId="45E04A06" w:rsidR="00E03999" w:rsidRPr="006C656A" w:rsidRDefault="00E03999" w:rsidP="00E03999">
      <w:pPr>
        <w:pStyle w:val="BodyText"/>
        <w:rPr>
          <w:lang w:val="en-US"/>
        </w:rPr>
      </w:pPr>
      <w:r w:rsidRPr="00767850">
        <w:rPr>
          <w:lang w:val="en-US"/>
        </w:rPr>
        <w:t>The EEG recordings were obtained using a 23-channel system provided by XAI-MEDICA, Ukraine, with electrode placements conforming to the International 10/20 scheme. All channels were</w:t>
      </w:r>
      <w:r>
        <w:rPr>
          <w:lang w:val="en-US"/>
        </w:rPr>
        <w:t xml:space="preserve"> </w:t>
      </w:r>
      <w:r w:rsidRPr="00767850">
        <w:rPr>
          <w:lang w:val="en-US"/>
        </w:rPr>
        <w:t>sampled at a rate of 500 Hz. The data was supplied in a partially preprocessed state, involving the application of a high-pass filter with a 0.5 Hz cut-off frequency, a low-pass filter with a 45 Hz cut-off frequency, and a power line notch filter set at 50 Hz.</w:t>
      </w:r>
    </w:p>
    <w:p w14:paraId="4B02BECD" w14:textId="3A0BB337" w:rsidR="009303D9" w:rsidRPr="005B520E" w:rsidRDefault="002A6AFB" w:rsidP="00ED0149">
      <w:pPr>
        <w:pStyle w:val="Heading2"/>
      </w:pPr>
      <w:r>
        <w:t>Data Preprocessing</w:t>
      </w:r>
    </w:p>
    <w:p w14:paraId="17F57225" w14:textId="61614E7E" w:rsidR="00886586" w:rsidRDefault="002B3BDE" w:rsidP="004D6A28">
      <w:pPr>
        <w:pStyle w:val="BodyText"/>
        <w:rPr>
          <w:lang w:val="en-US"/>
        </w:rPr>
      </w:pPr>
      <w:r w:rsidRPr="002B3BDE">
        <w:rPr>
          <w:lang w:val="en-US"/>
        </w:rPr>
        <w:t>Upon conducting an initial visual analysis of each channel, our observations revealed the presence of artifacts, notably an excess of</w:t>
      </w:r>
      <w:r w:rsidR="005517C8">
        <w:rPr>
          <w:lang w:val="en-US"/>
        </w:rPr>
        <w:t xml:space="preserve"> </w:t>
      </w:r>
      <w:r w:rsidRPr="002B3BDE">
        <w:rPr>
          <w:lang w:val="en-US"/>
        </w:rPr>
        <w:t>1000 samples, which we subsequently decided to omit. To ensure the temporal stability and stationary nature of our stochastic signals, we adopted a methodology involving the extraction of a 45-second window from the central portion of the available data. This approach was chosen to capture the most representative aspects of the two distinct neurological activities under investigation. Consequently, the total sample count was reduced to 22,500, constituting a 75% reduction for the resting state and a 25% reduction for the active cognitive engagement state.</w:t>
      </w:r>
      <w:r w:rsidR="0011193B">
        <w:rPr>
          <w:lang w:val="en-US"/>
        </w:rPr>
        <w:t xml:space="preserve"> </w:t>
      </w:r>
      <w:r w:rsidR="0011193B" w:rsidRPr="0011193B">
        <w:rPr>
          <w:b/>
          <w:bCs/>
          <w:lang w:val="en-US"/>
        </w:rPr>
        <w:fldChar w:fldCharType="begin"/>
      </w:r>
      <w:r w:rsidR="0011193B" w:rsidRPr="0011193B">
        <w:rPr>
          <w:b/>
          <w:bCs/>
          <w:lang w:val="en-US"/>
        </w:rPr>
        <w:instrText xml:space="preserve"> REF _Ref149407513 \h </w:instrText>
      </w:r>
      <w:r w:rsidR="0011193B" w:rsidRPr="0011193B">
        <w:rPr>
          <w:b/>
          <w:bCs/>
          <w:lang w:val="en-US"/>
        </w:rPr>
      </w:r>
      <w:r w:rsidR="0011193B">
        <w:rPr>
          <w:b/>
          <w:bCs/>
          <w:lang w:val="en-US"/>
        </w:rPr>
        <w:instrText xml:space="preserve"> \* MERGEFORMAT </w:instrText>
      </w:r>
      <w:r w:rsidR="0011193B" w:rsidRPr="0011193B">
        <w:rPr>
          <w:b/>
          <w:bCs/>
          <w:lang w:val="en-US"/>
        </w:rPr>
        <w:fldChar w:fldCharType="separate"/>
      </w:r>
      <w:r w:rsidR="0011193B" w:rsidRPr="0011193B">
        <w:rPr>
          <w:b/>
          <w:bCs/>
        </w:rPr>
        <w:t xml:space="preserve">Figure </w:t>
      </w:r>
      <w:r w:rsidR="0011193B" w:rsidRPr="0011193B">
        <w:rPr>
          <w:b/>
          <w:bCs/>
          <w:noProof/>
        </w:rPr>
        <w:t>II</w:t>
      </w:r>
      <w:r w:rsidR="0011193B" w:rsidRPr="0011193B">
        <w:rPr>
          <w:b/>
          <w:bCs/>
        </w:rPr>
        <w:t>.</w:t>
      </w:r>
      <w:r w:rsidR="0011193B" w:rsidRPr="0011193B">
        <w:rPr>
          <w:b/>
          <w:bCs/>
          <w:noProof/>
        </w:rPr>
        <w:t>1</w:t>
      </w:r>
      <w:r w:rsidR="0011193B" w:rsidRPr="0011193B">
        <w:rPr>
          <w:b/>
          <w:bCs/>
          <w:lang w:val="en-US"/>
        </w:rPr>
        <w:fldChar w:fldCharType="end"/>
      </w:r>
      <w:r w:rsidR="008C66B9">
        <w:rPr>
          <w:lang w:val="en-US"/>
        </w:rPr>
        <w:t xml:space="preserve"> </w:t>
      </w:r>
      <w:r w:rsidR="008C66B9" w:rsidRPr="002B3BDE">
        <w:rPr>
          <w:lang w:val="en-US"/>
        </w:rPr>
        <w:t>provides a concrete example of EEG signal preprocessing, illustrating the data before and after this step.</w:t>
      </w:r>
      <w:r w:rsidR="004D6A28">
        <w:rPr>
          <w:lang w:val="en-US"/>
        </w:rPr>
        <w:t xml:space="preserve"> </w:t>
      </w:r>
      <w:r w:rsidR="004D6A28">
        <w:rPr>
          <w:lang w:val="en-US"/>
        </w:rPr>
        <w:t>Sample rate was kept as such because reference*.</w:t>
      </w:r>
    </w:p>
    <w:p w14:paraId="4448773F" w14:textId="77777777" w:rsidR="0011193B" w:rsidRDefault="0011193B" w:rsidP="0011193B">
      <w:pPr>
        <w:pStyle w:val="BodyText"/>
        <w:keepNext/>
      </w:pPr>
      <w:r w:rsidRPr="0011193B">
        <w:rPr>
          <w:noProof/>
          <w:lang w:val="en-US"/>
        </w:rPr>
        <w:drawing>
          <wp:inline distT="0" distB="0" distL="0" distR="0" wp14:anchorId="4AAC44A7" wp14:editId="57E698CB">
            <wp:extent cx="3000201" cy="1814170"/>
            <wp:effectExtent l="0" t="0" r="0" b="0"/>
            <wp:docPr id="141797475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3%" t="2.16%" r="7.529%" b="4.108%"/>
                    <a:stretch/>
                  </pic:blipFill>
                  <pic:spPr bwMode="auto">
                    <a:xfrm>
                      <a:off x="0" y="0"/>
                      <a:ext cx="3019576" cy="1825886"/>
                    </a:xfrm>
                    <a:prstGeom prst="rect">
                      <a:avLst/>
                    </a:prstGeom>
                    <a:noFill/>
                    <a:ln>
                      <a:noFill/>
                    </a:ln>
                    <a:extLst>
                      <a:ext uri="{53640926-AAD7-44D8-BBD7-CCE9431645EC}">
                        <a14:shadowObscured xmlns:a14="http://schemas.microsoft.com/office/drawing/2010/main"/>
                      </a:ext>
                    </a:extLst>
                  </pic:spPr>
                </pic:pic>
              </a:graphicData>
            </a:graphic>
          </wp:inline>
        </w:drawing>
      </w:r>
    </w:p>
    <w:p w14:paraId="0565D87B" w14:textId="04FA01A3" w:rsidR="004D6A28" w:rsidRPr="0011193B" w:rsidRDefault="0011193B" w:rsidP="0011193B">
      <w:pPr>
        <w:pStyle w:val="Caption"/>
        <w:jc w:val="both"/>
      </w:pPr>
      <w:bookmarkStart w:id="0" w:name="_Ref149407513"/>
      <w:r>
        <w:t xml:space="preserve">Figure </w:t>
      </w:r>
      <w:fldSimple w:instr=" STYLEREF 1 \s ">
        <w:r>
          <w:rPr>
            <w:noProof/>
          </w:rPr>
          <w:t>II</w:t>
        </w:r>
      </w:fldSimple>
      <w:r>
        <w:t>.</w:t>
      </w:r>
      <w:fldSimple w:instr=" SEQ Figure \* ARABIC \s 1 ">
        <w:r>
          <w:rPr>
            <w:noProof/>
          </w:rPr>
          <w:t>1</w:t>
        </w:r>
      </w:fldSimple>
      <w:bookmarkEnd w:id="0"/>
      <w:r>
        <w:t xml:space="preserve"> Example of time series preprocessing</w:t>
      </w:r>
    </w:p>
    <w:p w14:paraId="3E8BFC21" w14:textId="50BF7F58" w:rsidR="006E7753" w:rsidRDefault="006E7753" w:rsidP="006E7753">
      <w:pPr>
        <w:pStyle w:val="Heading2"/>
      </w:pPr>
      <w:r>
        <w:lastRenderedPageBreak/>
        <w:t>Power Spectral Density</w:t>
      </w:r>
    </w:p>
    <w:p w14:paraId="1B5466D1" w14:textId="1443A2EA" w:rsidR="006E7753" w:rsidRDefault="006E7753" w:rsidP="006E7753">
      <w:pPr>
        <w:pStyle w:val="BodyText"/>
        <w:rPr>
          <w:lang w:val="en-US"/>
        </w:rPr>
      </w:pPr>
      <w:r>
        <w:rPr>
          <w:lang w:val="en-US"/>
        </w:rPr>
        <w:t>The power spectral density of the signals was compute</w:t>
      </w:r>
      <w:r w:rsidR="009B1F0F">
        <w:rPr>
          <w:lang w:val="en-US"/>
        </w:rPr>
        <w:t>d</w:t>
      </w:r>
      <w:r>
        <w:rPr>
          <w:lang w:val="en-US"/>
        </w:rPr>
        <w:t xml:space="preserve"> </w:t>
      </w:r>
      <w:r w:rsidR="009B1F0F">
        <w:rPr>
          <w:lang w:val="en-US"/>
        </w:rPr>
        <w:t xml:space="preserve">using </w:t>
      </w:r>
      <w:r>
        <w:rPr>
          <w:lang w:val="en-US"/>
        </w:rPr>
        <w:t xml:space="preserve">the Welch method (reference a Welch 1970). The </w:t>
      </w:r>
      <w:r w:rsidR="00DB421C">
        <w:rPr>
          <w:lang w:val="en-US"/>
        </w:rPr>
        <w:t>wind</w:t>
      </w:r>
      <w:r w:rsidR="003A0157">
        <w:rPr>
          <w:lang w:val="en-US"/>
        </w:rPr>
        <w:t>o</w:t>
      </w:r>
      <w:r w:rsidR="00DB421C">
        <w:rPr>
          <w:lang w:val="en-US"/>
        </w:rPr>
        <w:t xml:space="preserve">w </w:t>
      </w:r>
      <w:r>
        <w:rPr>
          <w:lang w:val="en-US"/>
        </w:rPr>
        <w:t>size (5000 samples) and overlapping (10%) was decided by copying the reference paper</w:t>
      </w:r>
      <w:r w:rsidR="00DB421C">
        <w:rPr>
          <w:lang w:val="en-US"/>
        </w:rPr>
        <w:t xml:space="preserve"> xd</w:t>
      </w:r>
      <w:r>
        <w:rPr>
          <w:lang w:val="en-US"/>
        </w:rPr>
        <w:t>.</w:t>
      </w:r>
    </w:p>
    <w:p w14:paraId="736C25B2" w14:textId="58B0E499" w:rsidR="00EA415D" w:rsidRDefault="005D0A75" w:rsidP="004F5F55">
      <w:pPr>
        <w:pStyle w:val="BodyText"/>
        <w:rPr>
          <w:lang w:val="en-US"/>
        </w:rPr>
      </w:pPr>
      <w:r>
        <w:rPr>
          <w:lang w:val="en-US"/>
        </w:rPr>
        <w:t xml:space="preserve">Normalization </w:t>
      </w:r>
      <w:r w:rsidR="004F5F55">
        <w:rPr>
          <w:lang w:val="en-US"/>
        </w:rPr>
        <w:t xml:space="preserve">of the work power spectral density </w:t>
      </w:r>
      <w:r>
        <w:rPr>
          <w:lang w:val="en-US"/>
        </w:rPr>
        <w:t xml:space="preserve">with respect to </w:t>
      </w:r>
      <w:r w:rsidR="004F5F55">
        <w:rPr>
          <w:lang w:val="en-US"/>
        </w:rPr>
        <w:t xml:space="preserve">the </w:t>
      </w:r>
      <w:r>
        <w:rPr>
          <w:lang w:val="en-US"/>
        </w:rPr>
        <w:t xml:space="preserve">rest </w:t>
      </w:r>
      <w:r w:rsidR="004F5F55">
        <w:rPr>
          <w:lang w:val="en-US"/>
        </w:rPr>
        <w:t xml:space="preserve">one </w:t>
      </w:r>
      <w:r>
        <w:rPr>
          <w:lang w:val="en-US"/>
        </w:rPr>
        <w:t>to highlight the differences and logarithmic scale for easier visual analysis.</w:t>
      </w:r>
    </w:p>
    <w:p w14:paraId="2DCCDF8E" w14:textId="0BDE4A55" w:rsidR="004F5F55" w:rsidRDefault="004F5F55" w:rsidP="004F5F55">
      <w:pPr>
        <w:pStyle w:val="BodyText"/>
        <w:rPr>
          <w:lang w:val="en-US"/>
        </w:rPr>
      </w:pPr>
      <w:r>
        <w:rPr>
          <w:lang w:val="en-US"/>
        </w:rPr>
        <w:t>Highlighting the already filtered out instrumentation noise at 50 Hz.</w:t>
      </w:r>
    </w:p>
    <w:p w14:paraId="1E733BCA" w14:textId="77777777" w:rsidR="004F5F55" w:rsidRDefault="004F5F55" w:rsidP="004F5F55">
      <w:pPr>
        <w:pStyle w:val="Caption"/>
        <w:keepNext/>
        <w:jc w:val="both"/>
      </w:pPr>
      <w:r w:rsidRPr="004F5F55">
        <w:rPr>
          <w:noProof/>
        </w:rPr>
        <w:drawing>
          <wp:inline distT="0" distB="0" distL="0" distR="0" wp14:anchorId="6A427AB2" wp14:editId="70CB8EFE">
            <wp:extent cx="3154064" cy="1953158"/>
            <wp:effectExtent l="0" t="0" r="0" b="0"/>
            <wp:docPr id="2124287935" name="Picture 21242879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553%" r="6.842%"/>
                    <a:stretch/>
                  </pic:blipFill>
                  <pic:spPr bwMode="auto">
                    <a:xfrm>
                      <a:off x="0" y="0"/>
                      <a:ext cx="3165726" cy="1960380"/>
                    </a:xfrm>
                    <a:prstGeom prst="rect">
                      <a:avLst/>
                    </a:prstGeom>
                    <a:noFill/>
                    <a:ln>
                      <a:noFill/>
                    </a:ln>
                    <a:extLst>
                      <a:ext uri="{53640926-AAD7-44D8-BBD7-CCE9431645EC}">
                        <a14:shadowObscured xmlns:a14="http://schemas.microsoft.com/office/drawing/2010/main"/>
                      </a:ext>
                    </a:extLst>
                  </pic:spPr>
                </pic:pic>
              </a:graphicData>
            </a:graphic>
          </wp:inline>
        </w:drawing>
      </w:r>
    </w:p>
    <w:p w14:paraId="0DA66F8B" w14:textId="0ED01417" w:rsidR="00DC185D" w:rsidRDefault="004F5F55" w:rsidP="004F5F55">
      <w:pPr>
        <w:pStyle w:val="Caption"/>
        <w:jc w:val="both"/>
      </w:pPr>
      <w:r>
        <w:t xml:space="preserve">Figure </w:t>
      </w:r>
      <w:fldSimple w:instr=" STYLEREF 1 \s ">
        <w:r w:rsidR="0011193B">
          <w:rPr>
            <w:noProof/>
          </w:rPr>
          <w:t>II</w:t>
        </w:r>
      </w:fldSimple>
      <w:r w:rsidR="0011193B">
        <w:t>.</w:t>
      </w:r>
      <w:fldSimple w:instr=" SEQ Figure \* ARABIC \s 1 ">
        <w:r w:rsidR="0011193B">
          <w:rPr>
            <w:noProof/>
          </w:rPr>
          <w:t>2</w:t>
        </w:r>
      </w:fldSimple>
      <w:r>
        <w:t xml:space="preserve"> Example of normalization</w:t>
      </w:r>
    </w:p>
    <w:p w14:paraId="68017D58" w14:textId="77777777" w:rsidR="004F5F55" w:rsidRDefault="004F5F55" w:rsidP="004F5F55">
      <w:pPr>
        <w:pStyle w:val="BodyText"/>
        <w:rPr>
          <w:lang w:val="en-US"/>
        </w:rPr>
      </w:pPr>
      <w:r>
        <w:rPr>
          <w:lang w:val="en-US"/>
        </w:rPr>
        <w:t>Division for frequency bands and calculation of the energy level for each relevant frequency band.</w:t>
      </w:r>
    </w:p>
    <w:p w14:paraId="3E1C8AB1" w14:textId="322A3A9A" w:rsidR="004F5F55" w:rsidRDefault="004F5F55" w:rsidP="004F5F55">
      <w:pPr>
        <w:jc w:val="both"/>
      </w:pPr>
      <w:r>
        <w:t xml:space="preserve">We decided to </w:t>
      </w:r>
      <w:r w:rsidR="009B07CA">
        <w:t>choose the bands from literature</w:t>
      </w:r>
      <w:r>
        <w:t xml:space="preserve"> and consider the </w:t>
      </w:r>
      <w:r w:rsidR="009B07CA">
        <w:t>split</w:t>
      </w:r>
      <w:r>
        <w:t xml:space="preserve"> in the beta one as the reference paper did:</w:t>
      </w:r>
    </w:p>
    <w:p w14:paraId="5F4E977F" w14:textId="25C333F7" w:rsidR="004F5F55" w:rsidRPr="004F5F55" w:rsidRDefault="004F5F55" w:rsidP="004F5F55">
      <w:pPr>
        <w:jc w:val="both"/>
        <w:rPr>
          <w:lang w:val="it-IT"/>
        </w:rPr>
      </w:pPr>
      <w:r>
        <w:rPr>
          <w:lang w:val="it-IT"/>
        </w:rPr>
        <w:t>a</w:t>
      </w:r>
      <w:r w:rsidRPr="004F5F55">
        <w:rPr>
          <w:lang w:val="it-IT"/>
        </w:rPr>
        <w:t>lpha beta gamma etc e</w:t>
      </w:r>
      <w:r w:rsidR="009B07CA">
        <w:rPr>
          <w:lang w:val="it-IT"/>
        </w:rPr>
        <w:t>tc</w:t>
      </w:r>
      <w:r>
        <w:rPr>
          <w:lang w:val="it-IT"/>
        </w:rPr>
        <w:t>.</w:t>
      </w:r>
    </w:p>
    <w:p w14:paraId="2F7B810C" w14:textId="0EFCBE12" w:rsidR="006E7753" w:rsidRDefault="006E7753" w:rsidP="006E7753">
      <w:pPr>
        <w:pStyle w:val="Heading2"/>
      </w:pPr>
      <w:r>
        <w:t>Coherence</w:t>
      </w:r>
    </w:p>
    <w:p w14:paraId="29A4B9E0" w14:textId="5EB7F8F3" w:rsidR="006E7753" w:rsidRPr="002A6AFB" w:rsidRDefault="009B1F0F" w:rsidP="006E7753">
      <w:pPr>
        <w:pStyle w:val="BodyText"/>
        <w:rPr>
          <w:lang w:val="en-US"/>
        </w:rPr>
      </w:pPr>
      <w:r>
        <w:rPr>
          <w:lang w:val="en-US"/>
        </w:rPr>
        <w:t>Je sais pas mon frére</w:t>
      </w:r>
      <w:r w:rsidR="006E7753">
        <w:rPr>
          <w:lang w:val="en-US"/>
        </w:rPr>
        <w:t>.</w:t>
      </w:r>
    </w:p>
    <w:p w14:paraId="5ACBE353" w14:textId="7266B505" w:rsidR="006E7753" w:rsidRPr="002A6AFB" w:rsidRDefault="006E7753" w:rsidP="006E7753">
      <w:pPr>
        <w:pStyle w:val="BodyText"/>
        <w:rPr>
          <w:lang w:val="en-US"/>
        </w:rPr>
      </w:pPr>
    </w:p>
    <w:p w14:paraId="7ED3A1D8" w14:textId="1F7796D3" w:rsidR="005D0A75" w:rsidRDefault="005D0A75" w:rsidP="005D0A75">
      <w:pPr>
        <w:pStyle w:val="Heading1"/>
      </w:pPr>
      <w:r>
        <w:t>Results</w:t>
      </w:r>
    </w:p>
    <w:p w14:paraId="480A463F" w14:textId="0E157509" w:rsidR="00CD5B8F" w:rsidRDefault="00EA415D" w:rsidP="00EA415D">
      <w:pPr>
        <w:pStyle w:val="BodyText"/>
        <w:ind w:firstLine="0pt"/>
        <w:rPr>
          <w:lang w:val="en-US"/>
        </w:rPr>
      </w:pPr>
      <w:r>
        <w:rPr>
          <w:lang w:val="en-US"/>
        </w:rPr>
        <w:tab/>
        <w:t>As we were able to deduce from the topographical maps the trend among subjects was that of higher activation of the occipital cortex for alpha bands and frontal for beta</w:t>
      </w:r>
      <w:r w:rsidR="00CD5B8F">
        <w:rPr>
          <w:lang w:val="en-US"/>
        </w:rPr>
        <w:t>.</w:t>
      </w:r>
    </w:p>
    <w:p w14:paraId="11721F8F" w14:textId="4245BD24" w:rsidR="002968F4" w:rsidRDefault="00564C4D" w:rsidP="002968F4">
      <w:pPr>
        <w:pStyle w:val="Caption"/>
        <w:jc w:val="both"/>
      </w:pPr>
      <w:r w:rsidRPr="00564C4D">
        <w:drawing>
          <wp:inline distT="0" distB="0" distL="0" distR="0" wp14:anchorId="0875D69D" wp14:editId="18E0416C">
            <wp:extent cx="3218540" cy="1880006"/>
            <wp:effectExtent l="0" t="0" r="1270" b="6350"/>
            <wp:docPr id="757744535" name="Picture 1" descr="A group of circles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7744535" name="Picture 1" descr="A group of circles with different colored circles&#10;&#10;Description automatically generated"/>
                    <pic:cNvPicPr/>
                  </pic:nvPicPr>
                  <pic:blipFill rotWithShape="1">
                    <a:blip r:embed="rId14"/>
                    <a:srcRect l="11.216%" t="3.883%" r="8.444%" b="7.691%"/>
                    <a:stretch/>
                  </pic:blipFill>
                  <pic:spPr bwMode="auto">
                    <a:xfrm>
                      <a:off x="0" y="0"/>
                      <a:ext cx="3227446" cy="1885208"/>
                    </a:xfrm>
                    <a:prstGeom prst="rect">
                      <a:avLst/>
                    </a:prstGeom>
                    <a:ln>
                      <a:noFill/>
                    </a:ln>
                    <a:extLst>
                      <a:ext uri="{53640926-AAD7-44D8-BBD7-CCE9431645EC}">
                        <a14:shadowObscured xmlns:a14="http://schemas.microsoft.com/office/drawing/2010/main"/>
                      </a:ext>
                    </a:extLst>
                  </pic:spPr>
                </pic:pic>
              </a:graphicData>
            </a:graphic>
          </wp:inline>
        </w:drawing>
      </w:r>
    </w:p>
    <w:p w14:paraId="3FDB995A" w14:textId="77777777" w:rsidR="00405358" w:rsidRDefault="00641CA5" w:rsidP="00405358">
      <w:pPr>
        <w:ind w:firstLine="36pt"/>
        <w:jc w:val="both"/>
      </w:pPr>
      <w:r>
        <w:t>References to band literature**</w:t>
      </w:r>
    </w:p>
    <w:p w14:paraId="4F6F5D23" w14:textId="31986EB3" w:rsidR="00641CA5" w:rsidRPr="00EA415D" w:rsidRDefault="00641CA5" w:rsidP="00405358">
      <w:pPr>
        <w:ind w:firstLine="36pt"/>
        <w:jc w:val="both"/>
      </w:pPr>
      <w:r>
        <w:t>References to hemisphere literature**</w:t>
      </w:r>
    </w:p>
    <w:p w14:paraId="390B8FC0" w14:textId="77777777" w:rsidR="00322FD6" w:rsidRDefault="00322FD6" w:rsidP="00322FD6">
      <w:pPr>
        <w:jc w:val="both"/>
      </w:pPr>
    </w:p>
    <w:p w14:paraId="31750D4A" w14:textId="5A571F04" w:rsidR="00E109F3" w:rsidRDefault="00803771" w:rsidP="00E109F3">
      <w:pPr>
        <w:ind w:firstLine="36pt"/>
        <w:jc w:val="both"/>
      </w:pPr>
      <w:r>
        <w:t xml:space="preserve">The boxplots show how </w:t>
      </w:r>
      <w:r w:rsidR="00933DD8">
        <w:t xml:space="preserve">psd values are distributed among subjects per different frequency bands relatively to lobe. </w:t>
      </w:r>
      <w:r w:rsidR="00322FD6">
        <w:t>It’s interesting to notice how the right and left temporal lobes, even if far apart, behave</w:t>
      </w:r>
      <w:r w:rsidR="00E109F3">
        <w:t xml:space="preserve"> almost in the same way. </w:t>
      </w:r>
    </w:p>
    <w:p w14:paraId="15F8F496" w14:textId="326974F5" w:rsidR="00641CA5" w:rsidRDefault="00641CA5" w:rsidP="00E109F3">
      <w:pPr>
        <w:ind w:firstLine="36pt"/>
        <w:jc w:val="both"/>
      </w:pPr>
    </w:p>
    <w:p w14:paraId="638D326D" w14:textId="1ECB4572" w:rsidR="009B1F0F" w:rsidRDefault="009B1F0F" w:rsidP="009B1F0F">
      <w:pPr>
        <w:keepNext/>
        <w:jc w:val="both"/>
      </w:pPr>
      <w:r w:rsidRPr="009B1F0F">
        <w:rPr>
          <w:noProof/>
        </w:rPr>
        <w:drawing>
          <wp:inline distT="0" distB="0" distL="0" distR="0" wp14:anchorId="044CFC39" wp14:editId="282F77BC">
            <wp:extent cx="3127212" cy="1886941"/>
            <wp:effectExtent l="0" t="0" r="0" b="0"/>
            <wp:docPr id="1326792806" name="Picture 13267928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27%" r="7.552%" b="4.183%"/>
                    <a:stretch/>
                  </pic:blipFill>
                  <pic:spPr bwMode="auto">
                    <a:xfrm>
                      <a:off x="0" y="0"/>
                      <a:ext cx="3152747" cy="1902349"/>
                    </a:xfrm>
                    <a:prstGeom prst="rect">
                      <a:avLst/>
                    </a:prstGeom>
                    <a:noFill/>
                    <a:ln>
                      <a:noFill/>
                    </a:ln>
                    <a:extLst>
                      <a:ext uri="{53640926-AAD7-44D8-BBD7-CCE9431645EC}">
                        <a14:shadowObscured xmlns:a14="http://schemas.microsoft.com/office/drawing/2010/main"/>
                      </a:ext>
                    </a:extLst>
                  </pic:spPr>
                </pic:pic>
              </a:graphicData>
            </a:graphic>
          </wp:inline>
        </w:drawing>
      </w:r>
    </w:p>
    <w:p w14:paraId="09B64DF6" w14:textId="353C1C16" w:rsidR="009B1F0F" w:rsidRDefault="009B1F0F" w:rsidP="009B1F0F">
      <w:pPr>
        <w:pStyle w:val="Caption"/>
        <w:jc w:val="both"/>
      </w:pPr>
      <w:r>
        <w:t xml:space="preserve">Figure </w:t>
      </w:r>
      <w:fldSimple w:instr=" STYLEREF 1 \s ">
        <w:r w:rsidR="0011193B">
          <w:rPr>
            <w:noProof/>
          </w:rPr>
          <w:t>III</w:t>
        </w:r>
      </w:fldSimple>
      <w:r w:rsidR="0011193B">
        <w:t>.</w:t>
      </w:r>
      <w:fldSimple w:instr=" SEQ Figure \* ARABIC \s 1 ">
        <w:r w:rsidR="0011193B">
          <w:rPr>
            <w:noProof/>
          </w:rPr>
          <w:t>1</w:t>
        </w:r>
      </w:fldSimple>
      <w:r>
        <w:t xml:space="preserve"> Boxplot</w:t>
      </w:r>
    </w:p>
    <w:p w14:paraId="1D3D5A5A" w14:textId="4C55DB34" w:rsidR="009B1F0F" w:rsidRPr="009B1F0F" w:rsidRDefault="009B1F0F" w:rsidP="009B1F0F">
      <w:pPr>
        <w:jc w:val="both"/>
      </w:pPr>
      <w:r>
        <w:t>Five boxplots</w:t>
      </w:r>
      <w:r w:rsidR="00CD5B8F">
        <w:t>. We decided to consider the central and parietal lobes as one (reference to paper that examines similar behavior for alpha and beta between the two lobes xdxdxd*).</w:t>
      </w:r>
    </w:p>
    <w:p w14:paraId="6BAC93CC" w14:textId="77777777" w:rsidR="009303D9" w:rsidRDefault="009303D9" w:rsidP="00ED0149">
      <w:pPr>
        <w:pStyle w:val="Heading2"/>
      </w:pPr>
      <w:r w:rsidRPr="00ED0149">
        <w:t>Abbreviations</w:t>
      </w:r>
      <w:r>
        <w:t xml:space="preserve"> and Acronyms</w:t>
      </w:r>
    </w:p>
    <w:p w14:paraId="56AEE14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FD1F54A" w14:textId="77777777" w:rsidR="009303D9" w:rsidRPr="005B520E" w:rsidRDefault="009303D9" w:rsidP="00ED0149">
      <w:pPr>
        <w:pStyle w:val="Heading2"/>
      </w:pPr>
      <w:r w:rsidRPr="005B520E">
        <w:t>Equations</w:t>
      </w:r>
    </w:p>
    <w:p w14:paraId="44BBFCF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AE4447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23F7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E37AB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52887A6" w14:textId="77777777" w:rsidR="009303D9" w:rsidRDefault="009303D9" w:rsidP="006B6B66">
      <w:pPr>
        <w:pStyle w:val="Heading1"/>
      </w:pPr>
      <w:r>
        <w:lastRenderedPageBreak/>
        <w:t xml:space="preserve">Using the </w:t>
      </w:r>
      <w:r w:rsidRPr="005B520E">
        <w:t>Template</w:t>
      </w:r>
    </w:p>
    <w:p w14:paraId="7C366639" w14:textId="6DF4D3DA" w:rsidR="006F6D3D" w:rsidRPr="00845845" w:rsidRDefault="009303D9" w:rsidP="00845845">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A38381" w14:textId="77777777" w:rsidR="009303D9" w:rsidRDefault="009303D9" w:rsidP="00ED0149">
      <w:pPr>
        <w:pStyle w:val="Heading2"/>
      </w:pPr>
      <w:r>
        <w:t>Figures and Tables</w:t>
      </w:r>
    </w:p>
    <w:p w14:paraId="2FF8B72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97B52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98CCF0" w14:textId="77777777">
        <w:trPr>
          <w:cantSplit/>
          <w:trHeight w:val="240"/>
          <w:tblHeader/>
          <w:jc w:val="center"/>
        </w:trPr>
        <w:tc>
          <w:tcPr>
            <w:tcW w:w="36pt" w:type="dxa"/>
            <w:vMerge w:val="restart"/>
            <w:vAlign w:val="center"/>
          </w:tcPr>
          <w:p w14:paraId="1E0D6C6A" w14:textId="77777777" w:rsidR="009303D9" w:rsidRDefault="009303D9">
            <w:pPr>
              <w:pStyle w:val="tablecolhead"/>
            </w:pPr>
            <w:r>
              <w:t>Table Head</w:t>
            </w:r>
          </w:p>
        </w:tc>
        <w:tc>
          <w:tcPr>
            <w:tcW w:w="207pt" w:type="dxa"/>
            <w:gridSpan w:val="3"/>
            <w:vAlign w:val="center"/>
          </w:tcPr>
          <w:p w14:paraId="0404F0DC" w14:textId="77777777" w:rsidR="009303D9" w:rsidRDefault="009303D9">
            <w:pPr>
              <w:pStyle w:val="tablecolhead"/>
            </w:pPr>
            <w:r>
              <w:t>Table Column Head</w:t>
            </w:r>
          </w:p>
        </w:tc>
      </w:tr>
      <w:tr w:rsidR="009303D9" w14:paraId="7839897D" w14:textId="77777777">
        <w:trPr>
          <w:cantSplit/>
          <w:trHeight w:val="240"/>
          <w:tblHeader/>
          <w:jc w:val="center"/>
        </w:trPr>
        <w:tc>
          <w:tcPr>
            <w:tcW w:w="36pt" w:type="dxa"/>
            <w:vMerge/>
          </w:tcPr>
          <w:p w14:paraId="1CFAE2B0" w14:textId="77777777" w:rsidR="009303D9" w:rsidRDefault="009303D9">
            <w:pPr>
              <w:rPr>
                <w:sz w:val="16"/>
                <w:szCs w:val="16"/>
              </w:rPr>
            </w:pPr>
          </w:p>
        </w:tc>
        <w:tc>
          <w:tcPr>
            <w:tcW w:w="117pt" w:type="dxa"/>
            <w:vAlign w:val="center"/>
          </w:tcPr>
          <w:p w14:paraId="5FD7490F" w14:textId="77777777" w:rsidR="009303D9" w:rsidRDefault="009303D9">
            <w:pPr>
              <w:pStyle w:val="tablecolsubhead"/>
            </w:pPr>
            <w:r>
              <w:t>Table column subhead</w:t>
            </w:r>
          </w:p>
        </w:tc>
        <w:tc>
          <w:tcPr>
            <w:tcW w:w="45pt" w:type="dxa"/>
            <w:vAlign w:val="center"/>
          </w:tcPr>
          <w:p w14:paraId="611ABD75" w14:textId="77777777" w:rsidR="009303D9" w:rsidRDefault="009303D9">
            <w:pPr>
              <w:pStyle w:val="tablecolsubhead"/>
            </w:pPr>
            <w:r>
              <w:t>Subhead</w:t>
            </w:r>
          </w:p>
        </w:tc>
        <w:tc>
          <w:tcPr>
            <w:tcW w:w="45pt" w:type="dxa"/>
            <w:vAlign w:val="center"/>
          </w:tcPr>
          <w:p w14:paraId="59E318C1" w14:textId="77777777" w:rsidR="009303D9" w:rsidRDefault="009303D9">
            <w:pPr>
              <w:pStyle w:val="tablecolsubhead"/>
            </w:pPr>
            <w:r>
              <w:t>Subhead</w:t>
            </w:r>
          </w:p>
        </w:tc>
      </w:tr>
      <w:tr w:rsidR="009303D9" w14:paraId="0070FF7E" w14:textId="77777777">
        <w:trPr>
          <w:trHeight w:val="320"/>
          <w:jc w:val="center"/>
        </w:trPr>
        <w:tc>
          <w:tcPr>
            <w:tcW w:w="36pt" w:type="dxa"/>
            <w:vAlign w:val="center"/>
          </w:tcPr>
          <w:p w14:paraId="525C7765" w14:textId="77777777" w:rsidR="009303D9" w:rsidRDefault="009303D9">
            <w:pPr>
              <w:pStyle w:val="tablecopy"/>
              <w:rPr>
                <w:sz w:val="8"/>
                <w:szCs w:val="8"/>
              </w:rPr>
            </w:pPr>
            <w:r>
              <w:t>copy</w:t>
            </w:r>
          </w:p>
        </w:tc>
        <w:tc>
          <w:tcPr>
            <w:tcW w:w="117pt" w:type="dxa"/>
            <w:vAlign w:val="center"/>
          </w:tcPr>
          <w:p w14:paraId="405D489D" w14:textId="77777777" w:rsidR="009303D9" w:rsidRDefault="009303D9">
            <w:pPr>
              <w:pStyle w:val="tablecopy"/>
            </w:pPr>
            <w:r>
              <w:t>More table copy</w:t>
            </w:r>
            <w:r>
              <w:rPr>
                <w:vertAlign w:val="superscript"/>
              </w:rPr>
              <w:t>a</w:t>
            </w:r>
          </w:p>
        </w:tc>
        <w:tc>
          <w:tcPr>
            <w:tcW w:w="45pt" w:type="dxa"/>
            <w:vAlign w:val="center"/>
          </w:tcPr>
          <w:p w14:paraId="55B79097" w14:textId="77777777" w:rsidR="009303D9" w:rsidRDefault="009303D9">
            <w:pPr>
              <w:rPr>
                <w:sz w:val="16"/>
                <w:szCs w:val="16"/>
              </w:rPr>
            </w:pPr>
          </w:p>
        </w:tc>
        <w:tc>
          <w:tcPr>
            <w:tcW w:w="45pt" w:type="dxa"/>
            <w:vAlign w:val="center"/>
          </w:tcPr>
          <w:p w14:paraId="7E32DDB9" w14:textId="77777777" w:rsidR="009303D9" w:rsidRDefault="009303D9">
            <w:pPr>
              <w:rPr>
                <w:sz w:val="16"/>
                <w:szCs w:val="16"/>
              </w:rPr>
            </w:pPr>
          </w:p>
        </w:tc>
      </w:tr>
    </w:tbl>
    <w:p w14:paraId="0A062CDD" w14:textId="77777777" w:rsidR="009303D9" w:rsidRPr="005B520E" w:rsidRDefault="006347CF" w:rsidP="005E2800">
      <w:pPr>
        <w:pStyle w:val="tablefootnote"/>
      </w:pPr>
      <w:r>
        <w:rPr>
          <w:noProof/>
          <w:lang w:val="it-IT" w:eastAsia="it-IT"/>
        </w:rPr>
        <w:drawing>
          <wp:anchor distT="0" distB="0" distL="114300" distR="114300" simplePos="0" relativeHeight="251658240" behindDoc="1" locked="0" layoutInCell="1" allowOverlap="1" wp14:anchorId="6F2C5413" wp14:editId="12A261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C2991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765A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83021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F4318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11BF31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84968F0"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34B7FC8" w14:textId="77777777" w:rsidR="009303D9" w:rsidRDefault="009303D9" w:rsidP="00A059B3">
      <w:pPr>
        <w:pStyle w:val="Heading5"/>
      </w:pPr>
      <w:r w:rsidRPr="005B520E">
        <w:t>References</w:t>
      </w:r>
    </w:p>
    <w:p w14:paraId="0271BEC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0B1793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384336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1B4D55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169BCDB" w14:textId="77777777" w:rsidR="009303D9" w:rsidRPr="005B520E" w:rsidRDefault="009303D9"/>
    <w:p w14:paraId="707EEB4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142AAD" w14:textId="77777777" w:rsidR="009303D9" w:rsidRDefault="009303D9" w:rsidP="0004781E">
      <w:pPr>
        <w:pStyle w:val="references"/>
        <w:ind w:start="17.70pt" w:hanging="17.70pt"/>
      </w:pPr>
      <w:r>
        <w:t>J. Clerk Maxwell, A Treatise on Electricity and Magnetism, 3rd ed., vol. 2. Oxford: Clarendon, 1892, pp.68–73.</w:t>
      </w:r>
    </w:p>
    <w:p w14:paraId="30B617A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4B6FFBE" w14:textId="77777777" w:rsidR="009303D9" w:rsidRDefault="009303D9" w:rsidP="0004781E">
      <w:pPr>
        <w:pStyle w:val="references"/>
        <w:ind w:start="17.70pt" w:hanging="17.70pt"/>
      </w:pPr>
      <w:r>
        <w:t>K. Elissa, “Title of paper if known,” unpublished.</w:t>
      </w:r>
    </w:p>
    <w:p w14:paraId="0B7E0933" w14:textId="77777777" w:rsidR="009303D9" w:rsidRDefault="009303D9" w:rsidP="0004781E">
      <w:pPr>
        <w:pStyle w:val="references"/>
        <w:ind w:start="17.70pt" w:hanging="17.70pt"/>
      </w:pPr>
      <w:r>
        <w:t>R. Nicole, “Title of paper with only first word capitalized,” J. Name Stand. Abbrev., in press.</w:t>
      </w:r>
    </w:p>
    <w:p w14:paraId="7D338F9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18782F" w14:textId="28A17E78" w:rsidR="009303D9" w:rsidRDefault="009303D9" w:rsidP="0004781E">
      <w:pPr>
        <w:pStyle w:val="references"/>
        <w:ind w:start="17.70pt" w:hanging="17.70pt"/>
      </w:pPr>
      <w:r>
        <w:t>M. Young, The Technical Writer</w:t>
      </w:r>
      <w:r w:rsidR="00E7596C">
        <w:t>’</w:t>
      </w:r>
      <w:r>
        <w:t>s Handbook. Mill Valley, CA: University Science, 1989.</w:t>
      </w:r>
    </w:p>
    <w:p w14:paraId="567D7C90" w14:textId="77777777" w:rsidR="0083714F" w:rsidRDefault="0083714F" w:rsidP="0083714F">
      <w:pPr>
        <w:pStyle w:val="references"/>
        <w:numPr>
          <w:ilvl w:val="0"/>
          <w:numId w:val="0"/>
        </w:numPr>
        <w:ind w:start="18pt" w:hanging="18pt"/>
      </w:pP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051E03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49EAAF" w14:textId="77777777" w:rsidR="00AA1173" w:rsidRDefault="00AA1173" w:rsidP="001A3B3D">
      <w:r>
        <w:separator/>
      </w:r>
    </w:p>
  </w:endnote>
  <w:endnote w:type="continuationSeparator" w:id="0">
    <w:p w14:paraId="184445BD" w14:textId="77777777" w:rsidR="00AA1173" w:rsidRDefault="00AA1173" w:rsidP="001A3B3D">
      <w:r>
        <w:continuationSeparator/>
      </w:r>
    </w:p>
  </w:endnote>
  <w:endnote w:type="continuationNotice" w:id="1">
    <w:p w14:paraId="010378E6" w14:textId="77777777" w:rsidR="00AA1173" w:rsidRDefault="00AA117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3ED6D29E" w:rsidR="001A3B3D" w:rsidRDefault="001A3B3D" w:rsidP="0056610F">
    <w:pPr>
      <w:pStyle w:val="Footer"/>
      <w:jc w:val="start"/>
      <w:rPr>
        <w:sz w:val="16"/>
        <w:szCs w:val="16"/>
      </w:rPr>
    </w:pPr>
  </w:p>
  <w:p w14:paraId="00A9C7E1" w14:textId="77777777" w:rsidR="00E82C72" w:rsidRPr="006F6D3D" w:rsidRDefault="00E82C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D717EF3" w14:textId="77777777" w:rsidR="00AA1173" w:rsidRDefault="00AA1173" w:rsidP="001A3B3D">
      <w:r>
        <w:separator/>
      </w:r>
    </w:p>
  </w:footnote>
  <w:footnote w:type="continuationSeparator" w:id="0">
    <w:p w14:paraId="310F4DAC" w14:textId="77777777" w:rsidR="00AA1173" w:rsidRDefault="00AA1173" w:rsidP="001A3B3D">
      <w:r>
        <w:continuationSeparator/>
      </w:r>
    </w:p>
  </w:footnote>
  <w:footnote w:type="continuationNotice" w:id="1">
    <w:p w14:paraId="7833B185" w14:textId="77777777" w:rsidR="00AA1173" w:rsidRDefault="00AA1173"/>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4"/>
  </w:num>
  <w:num w:numId="2" w16cid:durableId="567420192">
    <w:abstractNumId w:val="19"/>
  </w:num>
  <w:num w:numId="3" w16cid:durableId="819922942">
    <w:abstractNumId w:val="13"/>
  </w:num>
  <w:num w:numId="4" w16cid:durableId="1791388500">
    <w:abstractNumId w:val="16"/>
  </w:num>
  <w:num w:numId="5" w16cid:durableId="813107048">
    <w:abstractNumId w:val="16"/>
  </w:num>
  <w:num w:numId="6" w16cid:durableId="874267322">
    <w:abstractNumId w:val="16"/>
  </w:num>
  <w:num w:numId="7" w16cid:durableId="1980720502">
    <w:abstractNumId w:val="16"/>
  </w:num>
  <w:num w:numId="8" w16cid:durableId="1664238023">
    <w:abstractNumId w:val="18"/>
  </w:num>
  <w:num w:numId="9" w16cid:durableId="1084450629">
    <w:abstractNumId w:val="20"/>
  </w:num>
  <w:num w:numId="10" w16cid:durableId="605384645">
    <w:abstractNumId w:val="15"/>
  </w:num>
  <w:num w:numId="11" w16cid:durableId="588268763">
    <w:abstractNumId w:val="12"/>
  </w:num>
  <w:num w:numId="12" w16cid:durableId="1731728015">
    <w:abstractNumId w:val="11"/>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hyphenationZone w:val="14.1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D30"/>
    <w:rsid w:val="000155E5"/>
    <w:rsid w:val="00025F1A"/>
    <w:rsid w:val="0004781E"/>
    <w:rsid w:val="0007139A"/>
    <w:rsid w:val="0008758A"/>
    <w:rsid w:val="000A6EAA"/>
    <w:rsid w:val="000C1E68"/>
    <w:rsid w:val="00104315"/>
    <w:rsid w:val="0011193B"/>
    <w:rsid w:val="00120B3F"/>
    <w:rsid w:val="00134E58"/>
    <w:rsid w:val="0014112A"/>
    <w:rsid w:val="0014753F"/>
    <w:rsid w:val="0015079E"/>
    <w:rsid w:val="00155D1D"/>
    <w:rsid w:val="00165464"/>
    <w:rsid w:val="001745CB"/>
    <w:rsid w:val="001A0CE4"/>
    <w:rsid w:val="001A2EFD"/>
    <w:rsid w:val="001A3B3D"/>
    <w:rsid w:val="001A42EA"/>
    <w:rsid w:val="001B2F17"/>
    <w:rsid w:val="001B67DC"/>
    <w:rsid w:val="001D7BCF"/>
    <w:rsid w:val="002254A9"/>
    <w:rsid w:val="00227312"/>
    <w:rsid w:val="00233D97"/>
    <w:rsid w:val="00242170"/>
    <w:rsid w:val="002850E3"/>
    <w:rsid w:val="002938FA"/>
    <w:rsid w:val="002968F4"/>
    <w:rsid w:val="002A6AFB"/>
    <w:rsid w:val="002B3BDE"/>
    <w:rsid w:val="002D59BB"/>
    <w:rsid w:val="002F0E7A"/>
    <w:rsid w:val="00322FD6"/>
    <w:rsid w:val="00323604"/>
    <w:rsid w:val="003245D8"/>
    <w:rsid w:val="003257C5"/>
    <w:rsid w:val="00330B63"/>
    <w:rsid w:val="00335665"/>
    <w:rsid w:val="00340289"/>
    <w:rsid w:val="00354FCF"/>
    <w:rsid w:val="003638DF"/>
    <w:rsid w:val="003676A7"/>
    <w:rsid w:val="003768AC"/>
    <w:rsid w:val="003963E8"/>
    <w:rsid w:val="00397C62"/>
    <w:rsid w:val="003A0157"/>
    <w:rsid w:val="003A19E2"/>
    <w:rsid w:val="003E3D2C"/>
    <w:rsid w:val="003F3363"/>
    <w:rsid w:val="00405358"/>
    <w:rsid w:val="00405C06"/>
    <w:rsid w:val="00421EC6"/>
    <w:rsid w:val="004325FB"/>
    <w:rsid w:val="004432BA"/>
    <w:rsid w:val="0044407E"/>
    <w:rsid w:val="004D6A28"/>
    <w:rsid w:val="004D72B5"/>
    <w:rsid w:val="004E6DE5"/>
    <w:rsid w:val="004F5F55"/>
    <w:rsid w:val="005037A5"/>
    <w:rsid w:val="005045FC"/>
    <w:rsid w:val="0052483D"/>
    <w:rsid w:val="00530FF7"/>
    <w:rsid w:val="00536A81"/>
    <w:rsid w:val="005412AB"/>
    <w:rsid w:val="00547E73"/>
    <w:rsid w:val="005517C8"/>
    <w:rsid w:val="00551B7F"/>
    <w:rsid w:val="005614D3"/>
    <w:rsid w:val="00564C4D"/>
    <w:rsid w:val="0056610F"/>
    <w:rsid w:val="00571AA3"/>
    <w:rsid w:val="00575BCA"/>
    <w:rsid w:val="00576ADE"/>
    <w:rsid w:val="00580F20"/>
    <w:rsid w:val="005A1860"/>
    <w:rsid w:val="005A2E5C"/>
    <w:rsid w:val="005B0344"/>
    <w:rsid w:val="005B520E"/>
    <w:rsid w:val="005B6421"/>
    <w:rsid w:val="005D0A75"/>
    <w:rsid w:val="005E2800"/>
    <w:rsid w:val="006347CF"/>
    <w:rsid w:val="00641CA5"/>
    <w:rsid w:val="0064318F"/>
    <w:rsid w:val="00645D22"/>
    <w:rsid w:val="00651A08"/>
    <w:rsid w:val="00652C1E"/>
    <w:rsid w:val="00654204"/>
    <w:rsid w:val="00670434"/>
    <w:rsid w:val="006B6B66"/>
    <w:rsid w:val="006C2C55"/>
    <w:rsid w:val="006C656A"/>
    <w:rsid w:val="006E0BEB"/>
    <w:rsid w:val="006E7753"/>
    <w:rsid w:val="006F6D3D"/>
    <w:rsid w:val="00704134"/>
    <w:rsid w:val="00715BEA"/>
    <w:rsid w:val="007166B4"/>
    <w:rsid w:val="00723DB4"/>
    <w:rsid w:val="0072783E"/>
    <w:rsid w:val="00740EEA"/>
    <w:rsid w:val="007434A9"/>
    <w:rsid w:val="00767850"/>
    <w:rsid w:val="00767EF1"/>
    <w:rsid w:val="00794804"/>
    <w:rsid w:val="007B33F1"/>
    <w:rsid w:val="007C0308"/>
    <w:rsid w:val="007C2FF2"/>
    <w:rsid w:val="007D6232"/>
    <w:rsid w:val="007E3537"/>
    <w:rsid w:val="007F1F99"/>
    <w:rsid w:val="007F768F"/>
    <w:rsid w:val="00803330"/>
    <w:rsid w:val="00803771"/>
    <w:rsid w:val="008040AE"/>
    <w:rsid w:val="0080791D"/>
    <w:rsid w:val="0083714F"/>
    <w:rsid w:val="008422FB"/>
    <w:rsid w:val="00842B7A"/>
    <w:rsid w:val="00844DF7"/>
    <w:rsid w:val="00845845"/>
    <w:rsid w:val="00865D1C"/>
    <w:rsid w:val="00873603"/>
    <w:rsid w:val="00874E85"/>
    <w:rsid w:val="00886586"/>
    <w:rsid w:val="008A2C7D"/>
    <w:rsid w:val="008C4B23"/>
    <w:rsid w:val="008C66B9"/>
    <w:rsid w:val="008F6E2C"/>
    <w:rsid w:val="00901DD4"/>
    <w:rsid w:val="00902F71"/>
    <w:rsid w:val="0091384B"/>
    <w:rsid w:val="00924CC8"/>
    <w:rsid w:val="009303D9"/>
    <w:rsid w:val="00933C64"/>
    <w:rsid w:val="00933DD8"/>
    <w:rsid w:val="00936701"/>
    <w:rsid w:val="00944031"/>
    <w:rsid w:val="00971D47"/>
    <w:rsid w:val="00972203"/>
    <w:rsid w:val="00977967"/>
    <w:rsid w:val="0098564C"/>
    <w:rsid w:val="009979C0"/>
    <w:rsid w:val="009B07CA"/>
    <w:rsid w:val="009B0E1B"/>
    <w:rsid w:val="009B1F0F"/>
    <w:rsid w:val="009E7AFF"/>
    <w:rsid w:val="00A059B3"/>
    <w:rsid w:val="00A564E5"/>
    <w:rsid w:val="00A56705"/>
    <w:rsid w:val="00A82B17"/>
    <w:rsid w:val="00A83627"/>
    <w:rsid w:val="00A83751"/>
    <w:rsid w:val="00AA1173"/>
    <w:rsid w:val="00AA3C5D"/>
    <w:rsid w:val="00AC3591"/>
    <w:rsid w:val="00AE0CC6"/>
    <w:rsid w:val="00AE3409"/>
    <w:rsid w:val="00B05093"/>
    <w:rsid w:val="00B11A60"/>
    <w:rsid w:val="00B22613"/>
    <w:rsid w:val="00BA1025"/>
    <w:rsid w:val="00BC3420"/>
    <w:rsid w:val="00BE2D4C"/>
    <w:rsid w:val="00BE4973"/>
    <w:rsid w:val="00BE7D3C"/>
    <w:rsid w:val="00BF5FF6"/>
    <w:rsid w:val="00C0207F"/>
    <w:rsid w:val="00C16117"/>
    <w:rsid w:val="00C3075A"/>
    <w:rsid w:val="00C55EA5"/>
    <w:rsid w:val="00C61B24"/>
    <w:rsid w:val="00C64308"/>
    <w:rsid w:val="00C76FFC"/>
    <w:rsid w:val="00C80A5F"/>
    <w:rsid w:val="00C919A4"/>
    <w:rsid w:val="00CA4392"/>
    <w:rsid w:val="00CC393F"/>
    <w:rsid w:val="00CD5B8F"/>
    <w:rsid w:val="00D13749"/>
    <w:rsid w:val="00D211AD"/>
    <w:rsid w:val="00D2176E"/>
    <w:rsid w:val="00D26ACC"/>
    <w:rsid w:val="00D53860"/>
    <w:rsid w:val="00D632BE"/>
    <w:rsid w:val="00D63981"/>
    <w:rsid w:val="00D664BA"/>
    <w:rsid w:val="00D72D06"/>
    <w:rsid w:val="00D74811"/>
    <w:rsid w:val="00D7522C"/>
    <w:rsid w:val="00D7536F"/>
    <w:rsid w:val="00D76668"/>
    <w:rsid w:val="00D85858"/>
    <w:rsid w:val="00DA029E"/>
    <w:rsid w:val="00DA1161"/>
    <w:rsid w:val="00DB421C"/>
    <w:rsid w:val="00DC185D"/>
    <w:rsid w:val="00DD270C"/>
    <w:rsid w:val="00E03999"/>
    <w:rsid w:val="00E109F3"/>
    <w:rsid w:val="00E12224"/>
    <w:rsid w:val="00E407F2"/>
    <w:rsid w:val="00E5128D"/>
    <w:rsid w:val="00E61E12"/>
    <w:rsid w:val="00E703CF"/>
    <w:rsid w:val="00E74D2F"/>
    <w:rsid w:val="00E7596C"/>
    <w:rsid w:val="00E82C72"/>
    <w:rsid w:val="00E85DC9"/>
    <w:rsid w:val="00E878F2"/>
    <w:rsid w:val="00EA415D"/>
    <w:rsid w:val="00EC2F51"/>
    <w:rsid w:val="00EC7E31"/>
    <w:rsid w:val="00ED0149"/>
    <w:rsid w:val="00EF1760"/>
    <w:rsid w:val="00EF7DE3"/>
    <w:rsid w:val="00F03103"/>
    <w:rsid w:val="00F27153"/>
    <w:rsid w:val="00F271DE"/>
    <w:rsid w:val="00F316FA"/>
    <w:rsid w:val="00F627DA"/>
    <w:rsid w:val="00F62922"/>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6E7753"/>
    <w:rPr>
      <w:i/>
      <w:iCs/>
      <w:noProof/>
    </w:rPr>
  </w:style>
  <w:style w:type="character" w:customStyle="1" w:styleId="Heading4Char">
    <w:name w:val="Heading 4 Char"/>
    <w:basedOn w:val="DefaultParagraphFont"/>
    <w:link w:val="Heading4"/>
    <w:rsid w:val="006E7753"/>
    <w:rPr>
      <w:i/>
      <w:iCs/>
      <w:noProof/>
    </w:rPr>
  </w:style>
  <w:style w:type="paragraph" w:styleId="Caption">
    <w:name w:val="caption"/>
    <w:basedOn w:val="Normal"/>
    <w:next w:val="Normal"/>
    <w:unhideWhenUsed/>
    <w:qFormat/>
    <w:rsid w:val="009B1F0F"/>
    <w:pPr>
      <w:spacing w:after="10pt"/>
    </w:pPr>
    <w:rPr>
      <w:i/>
      <w:iCs/>
      <w:color w:val="44546A" w:themeColor="text2"/>
      <w:sz w:val="18"/>
      <w:szCs w:val="18"/>
    </w:rPr>
  </w:style>
  <w:style w:type="character" w:customStyle="1" w:styleId="Heading1Char">
    <w:name w:val="Heading 1 Char"/>
    <w:basedOn w:val="DefaultParagraphFont"/>
    <w:link w:val="Heading1"/>
    <w:rsid w:val="005D0A75"/>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emf"/><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emf"/><Relationship Id="rId17" Type="http://purl.oclc.org/ooxml/officeDocument/relationships/theme" Target="theme/theme1.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4.emf"/><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BE8C1367ED7A4D90D3294854C96AF3" ma:contentTypeVersion="15" ma:contentTypeDescription="Creare un nuovo documento." ma:contentTypeScope="" ma:versionID="e03175d005b8553f63e3f13fc308f77a">
  <xsd:schema xmlns:xsd="http://www.w3.org/2001/XMLSchema" xmlns:xs="http://www.w3.org/2001/XMLSchema" xmlns:p="http://schemas.microsoft.com/office/2006/metadata/properties" xmlns:ns3="96f3e852-2455-4cb5-9e53-873f887864ee" xmlns:ns4="f5cfdcab-02a0-49a5-b6f8-513b3fa93a7b" targetNamespace="http://schemas.microsoft.com/office/2006/metadata/properties" ma:root="true" ma:fieldsID="78dfc08f696eddbd054cee3642f19b0d" ns3:_="" ns4:_="">
    <xsd:import namespace="96f3e852-2455-4cb5-9e53-873f887864ee"/>
    <xsd:import namespace="f5cfdcab-02a0-49a5-b6f8-513b3fa93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3e852-2455-4cb5-9e53-873f88786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fdcab-02a0-49a5-b6f8-513b3fa93a7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96f3e852-2455-4cb5-9e53-873f887864e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8C5B6A6F-12A3-4DF0-8BAD-D3E19679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3e852-2455-4cb5-9e53-873f887864ee"/>
    <ds:schemaRef ds:uri="f5cfdcab-02a0-49a5-b6f8-513b3fa93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0AD0237A-7D48-4217-AB30-60D63E138337}">
  <ds:schemaRefs>
    <ds:schemaRef ds:uri="http://schemas.openxmlformats.org/officeDocument/2006/bibliography"/>
  </ds:schemaRefs>
</ds:datastoreItem>
</file>

<file path=customXml/itemProps3.xml><?xml version="1.0" encoding="utf-8"?>
<ds:datastoreItem xmlns:ds="http://purl.oclc.org/ooxml/officeDocument/customXml" ds:itemID="{145BF6FD-ECEE-43DA-909C-5E1F5010F2A4}">
  <ds:schemaRefs>
    <ds:schemaRef ds:uri="http://schemas.microsoft.com/office/2006/metadata/properties"/>
    <ds:schemaRef ds:uri="http://schemas.microsoft.com/office/infopath/2007/PartnerControls"/>
    <ds:schemaRef ds:uri="96f3e852-2455-4cb5-9e53-873f887864ee"/>
  </ds:schemaRefs>
</ds:datastoreItem>
</file>

<file path=customXml/itemProps4.xml><?xml version="1.0" encoding="utf-8"?>
<ds:datastoreItem xmlns:ds="http://purl.oclc.org/ooxml/officeDocument/customXml" ds:itemID="{1DE44725-BD05-4580-BD5A-C4B7E54A5298}">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160</TotalTime>
  <Pages>3</Pages>
  <Words>1681</Words>
  <Characters>9586</Characters>
  <Application>Microsoft Office Word</Application>
  <DocSecurity>0</DocSecurity>
  <Lines>79</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Maurizio Tirabassi</cp:lastModifiedBy>
  <cp:revision>88</cp:revision>
  <dcterms:created xsi:type="dcterms:W3CDTF">2023-10-28T13:36:00Z</dcterms:created>
  <dcterms:modified xsi:type="dcterms:W3CDTF">2023-10-28T16:17:00Z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0x0101007BBE8C1367ED7A4D90D3294854C96AF3</vt:lpwstr>
  </property>
</Properties>
</file>