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0FC9D6F" w14:textId="6BE7DDBF" w:rsidR="009303D9" w:rsidRDefault="0001389B" w:rsidP="006347CF">
      <w:pPr>
        <w:pStyle w:val="papertitle"/>
        <w:spacing w:before="5pt" w:beforeAutospacing="1" w:after="5pt" w:afterAutospacing="1"/>
      </w:pPr>
      <w:r w:rsidRPr="0001389B">
        <w:t>Edge detection and segmentation of lesion in MR images</w:t>
      </w:r>
    </w:p>
    <w:p w14:paraId="4E4E4480" w14:textId="0C57EF46" w:rsidR="000155E5" w:rsidRPr="000155E5" w:rsidRDefault="000155E5" w:rsidP="006347CF">
      <w:pPr>
        <w:pStyle w:val="papertitle"/>
        <w:spacing w:before="5pt" w:beforeAutospacing="1" w:after="5pt" w:afterAutospacing="1"/>
        <w:rPr>
          <w:sz w:val="22"/>
          <w:szCs w:val="22"/>
        </w:rPr>
      </w:pPr>
      <w:r w:rsidRPr="000155E5">
        <w:rPr>
          <w:sz w:val="22"/>
          <w:szCs w:val="22"/>
        </w:rPr>
        <w:t>Group Number</w:t>
      </w:r>
      <w:r w:rsidR="0001389B">
        <w:rPr>
          <w:sz w:val="22"/>
          <w:szCs w:val="22"/>
        </w:rPr>
        <w:t xml:space="preserve"> 17</w:t>
      </w:r>
    </w:p>
    <w:p w14:paraId="46F70410" w14:textId="77777777" w:rsidR="00D7522C" w:rsidRDefault="00D7522C" w:rsidP="00CA4392">
      <w:pPr>
        <w:pStyle w:val="Author"/>
        <w:spacing w:before="5pt" w:beforeAutospacing="1" w:after="5pt" w:afterAutospacing="1" w:line="6pt" w:lineRule="auto"/>
        <w:rPr>
          <w:sz w:val="16"/>
          <w:szCs w:val="16"/>
        </w:rPr>
      </w:pPr>
    </w:p>
    <w:p w14:paraId="31CC6FF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2232382" w14:textId="32538E45" w:rsidR="008040AE" w:rsidRDefault="0001389B" w:rsidP="007166B4">
      <w:pPr>
        <w:jc w:val="both"/>
      </w:pPr>
      <w:r>
        <w:t>Mattia</w:t>
      </w:r>
    </w:p>
    <w:p w14:paraId="7CF51DB1" w14:textId="458DB493" w:rsidR="008040AE" w:rsidRPr="0001389B" w:rsidRDefault="0001389B" w:rsidP="007166B4">
      <w:pPr>
        <w:jc w:val="both"/>
        <w:rPr>
          <w:lang w:val="it-IT"/>
        </w:rPr>
      </w:pPr>
      <w:r w:rsidRPr="0001389B">
        <w:rPr>
          <w:lang w:val="it-IT"/>
        </w:rPr>
        <w:t>Pezzano</w:t>
      </w:r>
    </w:p>
    <w:p w14:paraId="0C1CF1D3" w14:textId="033D686F" w:rsidR="008040AE" w:rsidRPr="0001389B" w:rsidRDefault="0001389B" w:rsidP="007166B4">
      <w:pPr>
        <w:jc w:val="both"/>
        <w:rPr>
          <w:lang w:val="it-IT"/>
        </w:rPr>
      </w:pPr>
      <w:r w:rsidRPr="0001389B">
        <w:rPr>
          <w:lang w:val="it-IT"/>
        </w:rPr>
        <w:t>Luca</w:t>
      </w:r>
    </w:p>
    <w:p w14:paraId="7B785A65" w14:textId="3907F13A" w:rsidR="008040AE" w:rsidRPr="0001389B" w:rsidRDefault="0001389B" w:rsidP="007166B4">
      <w:pPr>
        <w:jc w:val="both"/>
        <w:rPr>
          <w:lang w:val="it-IT"/>
        </w:rPr>
      </w:pPr>
      <w:r w:rsidRPr="0001389B">
        <w:rPr>
          <w:lang w:val="it-IT"/>
        </w:rPr>
        <w:t>Ricco</w:t>
      </w:r>
    </w:p>
    <w:p w14:paraId="0FCD23A0" w14:textId="69BC8BDA" w:rsidR="008040AE" w:rsidRPr="0001389B" w:rsidRDefault="0001389B" w:rsidP="007166B4">
      <w:pPr>
        <w:jc w:val="both"/>
        <w:rPr>
          <w:lang w:val="it-IT"/>
        </w:rPr>
      </w:pPr>
      <w:r w:rsidRPr="0001389B">
        <w:rPr>
          <w:lang w:val="it-IT"/>
        </w:rPr>
        <w:t>Ma</w:t>
      </w:r>
      <w:r>
        <w:rPr>
          <w:lang w:val="it-IT"/>
        </w:rPr>
        <w:t>urizio</w:t>
      </w:r>
    </w:p>
    <w:p w14:paraId="410E835B" w14:textId="470793BB" w:rsidR="008040AE" w:rsidRPr="0001389B" w:rsidRDefault="0001389B" w:rsidP="007166B4">
      <w:pPr>
        <w:jc w:val="both"/>
        <w:rPr>
          <w:lang w:val="it-IT"/>
        </w:rPr>
      </w:pPr>
      <w:r>
        <w:rPr>
          <w:lang w:val="it-IT"/>
        </w:rPr>
        <w:t>Tirabassi</w:t>
      </w:r>
    </w:p>
    <w:p w14:paraId="0DED5E0C" w14:textId="77777777" w:rsidR="008040AE" w:rsidRDefault="008040AE" w:rsidP="007166B4">
      <w:pPr>
        <w:jc w:val="both"/>
        <w:sectPr w:rsidR="008040AE" w:rsidSect="008040AE">
          <w:type w:val="continuous"/>
          <w:pgSz w:w="612pt" w:h="792pt" w:code="1"/>
          <w:pgMar w:top="54pt" w:right="44.65pt" w:bottom="72pt" w:left="44.65pt" w:header="36pt" w:footer="36pt" w:gutter="0pt"/>
          <w:cols w:num="4" w:space="35.45pt"/>
          <w:docGrid w:linePitch="360"/>
        </w:sectPr>
      </w:pPr>
    </w:p>
    <w:p w14:paraId="0FE2E163" w14:textId="77777777" w:rsidR="008040AE" w:rsidRDefault="008040AE" w:rsidP="007166B4">
      <w:pPr>
        <w:jc w:val="both"/>
      </w:pPr>
    </w:p>
    <w:p w14:paraId="26CE682A" w14:textId="237DC9A8" w:rsidR="008040AE" w:rsidRPr="005B520E" w:rsidRDefault="008040AE" w:rsidP="007166B4">
      <w:pPr>
        <w:jc w:val="both"/>
        <w:sectPr w:rsidR="008040AE" w:rsidRPr="005B520E">
          <w:type w:val="continuous"/>
          <w:pgSz w:w="612pt" w:h="792pt" w:code="1"/>
          <w:pgMar w:top="54pt" w:right="44.65pt" w:bottom="72pt" w:left="44.65pt" w:header="36pt" w:footer="36pt" w:gutter="0pt"/>
          <w:cols w:space="36pt"/>
          <w:docGrid w:linePitch="360"/>
        </w:sectPr>
      </w:pPr>
    </w:p>
    <w:p w14:paraId="67B014FC" w14:textId="77777777" w:rsidR="00CA4392" w:rsidRDefault="00CA4392" w:rsidP="000155E5">
      <w:pPr>
        <w:pStyle w:val="Author"/>
        <w:spacing w:before="5pt" w:beforeAutospacing="1"/>
        <w:contextualSpacing/>
        <w:jc w:val="both"/>
        <w:rPr>
          <w:sz w:val="18"/>
          <w:szCs w:val="18"/>
        </w:rPr>
      </w:pPr>
    </w:p>
    <w:p w14:paraId="42E0268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C322E15" w14:textId="1969693E" w:rsidR="004D72B5" w:rsidRDefault="009303D9" w:rsidP="00972203">
      <w:pPr>
        <w:pStyle w:val="Abstract"/>
        <w:rPr>
          <w:i/>
          <w:iCs/>
        </w:rPr>
      </w:pPr>
      <w:r>
        <w:rPr>
          <w:i/>
          <w:iCs/>
        </w:rPr>
        <w:t>Abstract</w:t>
      </w:r>
      <w:r>
        <w:t>—</w:t>
      </w:r>
      <w:r w:rsidR="005B0344" w:rsidRPr="005B0344">
        <w:t xml:space="preserve">This </w:t>
      </w:r>
      <w:r w:rsidR="00E74D2F">
        <w:t xml:space="preserve">document is adapted </w:t>
      </w:r>
      <w:r w:rsidR="00242170">
        <w:t xml:space="preserve">from the standard template of IEEE conferences. Please try to follow the </w:t>
      </w:r>
      <w:r w:rsidR="005614D3">
        <w:t xml:space="preserve">template as much as possible substituting text, images, and tables but without changing the layout. You have a maximum of 2 pages </w:t>
      </w:r>
      <w:r w:rsidR="00DD270C">
        <w:t>for your assignments. Longer reports will be penalized.</w:t>
      </w:r>
    </w:p>
    <w:p w14:paraId="1C1EA1D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E33702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66240BC"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25A71D2" w14:textId="77777777" w:rsidR="009303D9" w:rsidRPr="006B6B66" w:rsidRDefault="009303D9" w:rsidP="006B6B66">
      <w:pPr>
        <w:pStyle w:val="Heading1"/>
      </w:pPr>
      <w:r w:rsidRPr="006B6B66">
        <w:t>Ease of Use</w:t>
      </w:r>
    </w:p>
    <w:p w14:paraId="52CD5324" w14:textId="77777777" w:rsidR="009303D9" w:rsidRDefault="009303D9" w:rsidP="00ED0149">
      <w:pPr>
        <w:pStyle w:val="Heading2"/>
      </w:pPr>
      <w:r>
        <w:t xml:space="preserve">Selecting a </w:t>
      </w:r>
      <w:r w:rsidRPr="00F271DE">
        <w:t>Template</w:t>
      </w:r>
      <w:r>
        <w:t xml:space="preserve"> (Heading 2)</w:t>
      </w:r>
    </w:p>
    <w:p w14:paraId="29FB5B5B"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2AEC6C48" w14:textId="77777777" w:rsidR="006347CF" w:rsidRPr="005B520E" w:rsidRDefault="006347CF" w:rsidP="00E7596C">
      <w:pPr>
        <w:pStyle w:val="BodyText"/>
      </w:pPr>
    </w:p>
    <w:p w14:paraId="4B02BECD" w14:textId="77777777" w:rsidR="009303D9" w:rsidRPr="005B520E" w:rsidRDefault="009303D9" w:rsidP="00ED0149">
      <w:pPr>
        <w:pStyle w:val="Heading2"/>
      </w:pPr>
      <w:r w:rsidRPr="005B520E">
        <w:t>Maintaining the Integrity of the Specifications</w:t>
      </w:r>
    </w:p>
    <w:p w14:paraId="435EA49A"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20DD7187"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w:t>
      </w:r>
      <w:r w:rsidRPr="005B520E">
        <w:t>independent document. Please do not revise any of the current designations.</w:t>
      </w:r>
    </w:p>
    <w:p w14:paraId="6A5909C1" w14:textId="77777777" w:rsidR="009303D9" w:rsidRDefault="009303D9" w:rsidP="006B6B66">
      <w:pPr>
        <w:pStyle w:val="Heading1"/>
      </w:pPr>
      <w:r>
        <w:t xml:space="preserve">Prepare Your Paper </w:t>
      </w:r>
      <w:r w:rsidRPr="005B520E">
        <w:t>Before</w:t>
      </w:r>
      <w:r>
        <w:t xml:space="preserve"> Styling</w:t>
      </w:r>
    </w:p>
    <w:p w14:paraId="74D8166A"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0E0D08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BAC93CC" w14:textId="77777777" w:rsidR="009303D9" w:rsidRDefault="009303D9" w:rsidP="00ED0149">
      <w:pPr>
        <w:pStyle w:val="Heading2"/>
      </w:pPr>
      <w:r w:rsidRPr="00ED0149">
        <w:t>Abbreviations</w:t>
      </w:r>
      <w:r>
        <w:t xml:space="preserve"> and Acronyms</w:t>
      </w:r>
    </w:p>
    <w:p w14:paraId="56AEE14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FD1F54A" w14:textId="77777777" w:rsidR="009303D9" w:rsidRPr="005B520E" w:rsidRDefault="009303D9" w:rsidP="00ED0149">
      <w:pPr>
        <w:pStyle w:val="Heading2"/>
      </w:pPr>
      <w:r w:rsidRPr="005B520E">
        <w:t>Equations</w:t>
      </w:r>
    </w:p>
    <w:p w14:paraId="44BBFCF6"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AE4447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223F7B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8E37AB4" w14:textId="77777777" w:rsidR="009303D9" w:rsidRDefault="009303D9" w:rsidP="00E7596C">
      <w:pPr>
        <w:pStyle w:val="BodyText"/>
      </w:pPr>
      <w:r>
        <w:t xml:space="preserve">Note that the equation is centered using a center tab stop. Be sure that the symbols in your equation have been defined before </w:t>
      </w:r>
      <w:r>
        <w:lastRenderedPageBreak/>
        <w:t>or immediately following the equation. Use “(1)”, not “Eq. (1)” or “equation (1)”, except at the beginning of a sentence: “Equation (1) is . . .”</w:t>
      </w:r>
    </w:p>
    <w:p w14:paraId="052887A6" w14:textId="77777777" w:rsidR="009303D9" w:rsidRDefault="009303D9" w:rsidP="006B6B66">
      <w:pPr>
        <w:pStyle w:val="Heading1"/>
      </w:pPr>
      <w:r>
        <w:t xml:space="preserve">Using the </w:t>
      </w:r>
      <w:r w:rsidRPr="005B520E">
        <w:t>Template</w:t>
      </w:r>
    </w:p>
    <w:p w14:paraId="7C366639" w14:textId="6DF4D3DA" w:rsidR="006F6D3D" w:rsidRPr="00845845" w:rsidRDefault="009303D9" w:rsidP="00845845">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4A38381" w14:textId="77777777" w:rsidR="009303D9" w:rsidRDefault="009303D9" w:rsidP="00ED0149">
      <w:pPr>
        <w:pStyle w:val="Heading2"/>
      </w:pPr>
      <w:r>
        <w:t>Figures and Tables</w:t>
      </w:r>
    </w:p>
    <w:p w14:paraId="2FF8B72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397B52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C98CCF0" w14:textId="77777777">
        <w:trPr>
          <w:cantSplit/>
          <w:trHeight w:val="240"/>
          <w:tblHeader/>
          <w:jc w:val="center"/>
        </w:trPr>
        <w:tc>
          <w:tcPr>
            <w:tcW w:w="36pt" w:type="dxa"/>
            <w:vMerge w:val="restart"/>
            <w:vAlign w:val="center"/>
          </w:tcPr>
          <w:p w14:paraId="1E0D6C6A" w14:textId="77777777" w:rsidR="009303D9" w:rsidRDefault="009303D9">
            <w:pPr>
              <w:pStyle w:val="tablecolhead"/>
            </w:pPr>
            <w:r>
              <w:t>Table Head</w:t>
            </w:r>
          </w:p>
        </w:tc>
        <w:tc>
          <w:tcPr>
            <w:tcW w:w="207pt" w:type="dxa"/>
            <w:gridSpan w:val="3"/>
            <w:vAlign w:val="center"/>
          </w:tcPr>
          <w:p w14:paraId="0404F0DC" w14:textId="77777777" w:rsidR="009303D9" w:rsidRDefault="009303D9">
            <w:pPr>
              <w:pStyle w:val="tablecolhead"/>
            </w:pPr>
            <w:r>
              <w:t>Table Column Head</w:t>
            </w:r>
          </w:p>
        </w:tc>
      </w:tr>
      <w:tr w:rsidR="009303D9" w14:paraId="7839897D" w14:textId="77777777">
        <w:trPr>
          <w:cantSplit/>
          <w:trHeight w:val="240"/>
          <w:tblHeader/>
          <w:jc w:val="center"/>
        </w:trPr>
        <w:tc>
          <w:tcPr>
            <w:tcW w:w="36pt" w:type="dxa"/>
            <w:vMerge/>
          </w:tcPr>
          <w:p w14:paraId="1CFAE2B0" w14:textId="77777777" w:rsidR="009303D9" w:rsidRDefault="009303D9">
            <w:pPr>
              <w:rPr>
                <w:sz w:val="16"/>
                <w:szCs w:val="16"/>
              </w:rPr>
            </w:pPr>
          </w:p>
        </w:tc>
        <w:tc>
          <w:tcPr>
            <w:tcW w:w="117pt" w:type="dxa"/>
            <w:vAlign w:val="center"/>
          </w:tcPr>
          <w:p w14:paraId="5FD7490F" w14:textId="77777777" w:rsidR="009303D9" w:rsidRDefault="009303D9">
            <w:pPr>
              <w:pStyle w:val="tablecolsubhead"/>
            </w:pPr>
            <w:r>
              <w:t>Table column subhead</w:t>
            </w:r>
          </w:p>
        </w:tc>
        <w:tc>
          <w:tcPr>
            <w:tcW w:w="45pt" w:type="dxa"/>
            <w:vAlign w:val="center"/>
          </w:tcPr>
          <w:p w14:paraId="611ABD75" w14:textId="77777777" w:rsidR="009303D9" w:rsidRDefault="009303D9">
            <w:pPr>
              <w:pStyle w:val="tablecolsubhead"/>
            </w:pPr>
            <w:r>
              <w:t>Subhead</w:t>
            </w:r>
          </w:p>
        </w:tc>
        <w:tc>
          <w:tcPr>
            <w:tcW w:w="45pt" w:type="dxa"/>
            <w:vAlign w:val="center"/>
          </w:tcPr>
          <w:p w14:paraId="59E318C1" w14:textId="77777777" w:rsidR="009303D9" w:rsidRDefault="009303D9">
            <w:pPr>
              <w:pStyle w:val="tablecolsubhead"/>
            </w:pPr>
            <w:r>
              <w:t>Subhead</w:t>
            </w:r>
          </w:p>
        </w:tc>
      </w:tr>
      <w:tr w:rsidR="009303D9" w14:paraId="0070FF7E" w14:textId="77777777">
        <w:trPr>
          <w:trHeight w:val="320"/>
          <w:jc w:val="center"/>
        </w:trPr>
        <w:tc>
          <w:tcPr>
            <w:tcW w:w="36pt" w:type="dxa"/>
            <w:vAlign w:val="center"/>
          </w:tcPr>
          <w:p w14:paraId="525C7765" w14:textId="77777777" w:rsidR="009303D9" w:rsidRDefault="009303D9">
            <w:pPr>
              <w:pStyle w:val="tablecopy"/>
              <w:rPr>
                <w:sz w:val="8"/>
                <w:szCs w:val="8"/>
              </w:rPr>
            </w:pPr>
            <w:r>
              <w:t>copy</w:t>
            </w:r>
          </w:p>
        </w:tc>
        <w:tc>
          <w:tcPr>
            <w:tcW w:w="117pt" w:type="dxa"/>
            <w:vAlign w:val="center"/>
          </w:tcPr>
          <w:p w14:paraId="405D489D" w14:textId="77777777" w:rsidR="009303D9" w:rsidRDefault="009303D9">
            <w:pPr>
              <w:pStyle w:val="tablecopy"/>
            </w:pPr>
            <w:r>
              <w:t>More table copy</w:t>
            </w:r>
            <w:r>
              <w:rPr>
                <w:vertAlign w:val="superscript"/>
              </w:rPr>
              <w:t>a</w:t>
            </w:r>
          </w:p>
        </w:tc>
        <w:tc>
          <w:tcPr>
            <w:tcW w:w="45pt" w:type="dxa"/>
            <w:vAlign w:val="center"/>
          </w:tcPr>
          <w:p w14:paraId="55B79097" w14:textId="77777777" w:rsidR="009303D9" w:rsidRDefault="009303D9">
            <w:pPr>
              <w:rPr>
                <w:sz w:val="16"/>
                <w:szCs w:val="16"/>
              </w:rPr>
            </w:pPr>
          </w:p>
        </w:tc>
        <w:tc>
          <w:tcPr>
            <w:tcW w:w="45pt" w:type="dxa"/>
            <w:vAlign w:val="center"/>
          </w:tcPr>
          <w:p w14:paraId="7E32DDB9" w14:textId="77777777" w:rsidR="009303D9" w:rsidRDefault="009303D9">
            <w:pPr>
              <w:rPr>
                <w:sz w:val="16"/>
                <w:szCs w:val="16"/>
              </w:rPr>
            </w:pPr>
          </w:p>
        </w:tc>
      </w:tr>
    </w:tbl>
    <w:p w14:paraId="0A062CDD" w14:textId="77777777" w:rsidR="009303D9" w:rsidRPr="005B520E" w:rsidRDefault="006347CF" w:rsidP="005E2800">
      <w:pPr>
        <w:pStyle w:val="tablefootnote"/>
      </w:pPr>
      <w:r>
        <w:rPr>
          <w:noProof/>
          <w:lang w:val="it-IT" w:eastAsia="it-IT"/>
        </w:rPr>
        <w:drawing>
          <wp:anchor distT="0" distB="0" distL="114300" distR="114300" simplePos="0" relativeHeight="251657728" behindDoc="1" locked="0" layoutInCell="1" allowOverlap="1" wp14:anchorId="6F2C5413" wp14:editId="12A26114">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7C2991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765A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283021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6F4318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11BF31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84968F0"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34B7FC8" w14:textId="77777777" w:rsidR="009303D9" w:rsidRDefault="009303D9" w:rsidP="00A059B3">
      <w:pPr>
        <w:pStyle w:val="Heading5"/>
      </w:pPr>
      <w:r w:rsidRPr="005B520E">
        <w:t>References</w:t>
      </w:r>
    </w:p>
    <w:p w14:paraId="0271BEC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0B1793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384336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1B4D55A"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169BCDB" w14:textId="77777777" w:rsidR="009303D9" w:rsidRPr="005B520E" w:rsidRDefault="009303D9"/>
    <w:p w14:paraId="707EEB4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0142AAD" w14:textId="77777777" w:rsidR="009303D9" w:rsidRDefault="009303D9" w:rsidP="0004781E">
      <w:pPr>
        <w:pStyle w:val="references"/>
        <w:ind w:start="17.70pt" w:hanging="17.70pt"/>
      </w:pPr>
      <w:r>
        <w:t>J. Clerk Maxwell, A Treatise on Electricity and Magnetism, 3rd ed., vol. 2. Oxford: Clarendon, 1892, pp.68–73.</w:t>
      </w:r>
    </w:p>
    <w:p w14:paraId="30B617A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4B6FFBE" w14:textId="77777777" w:rsidR="009303D9" w:rsidRDefault="009303D9" w:rsidP="0004781E">
      <w:pPr>
        <w:pStyle w:val="references"/>
        <w:ind w:start="17.70pt" w:hanging="17.70pt"/>
      </w:pPr>
      <w:r>
        <w:t>K. Elissa, “Title of paper if known,” unpublished.</w:t>
      </w:r>
    </w:p>
    <w:p w14:paraId="0B7E0933" w14:textId="77777777" w:rsidR="009303D9" w:rsidRDefault="009303D9" w:rsidP="0004781E">
      <w:pPr>
        <w:pStyle w:val="references"/>
        <w:ind w:start="17.70pt" w:hanging="17.70pt"/>
      </w:pPr>
      <w:r>
        <w:t>R. Nicole, “Title of paper with only first word capitalized,” J. Name Stand. Abbrev., in press.</w:t>
      </w:r>
    </w:p>
    <w:p w14:paraId="7D338F9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E18782F" w14:textId="28A17E78" w:rsidR="009303D9" w:rsidRDefault="009303D9" w:rsidP="0004781E">
      <w:pPr>
        <w:pStyle w:val="references"/>
        <w:ind w:start="17.70pt" w:hanging="17.70pt"/>
      </w:pPr>
      <w:r>
        <w:t>M. Young, The Technical Writer</w:t>
      </w:r>
      <w:r w:rsidR="00E7596C">
        <w:t>’</w:t>
      </w:r>
      <w:r>
        <w:t>s Handbook. Mill Valley, CA: University Science, 1989.</w:t>
      </w:r>
    </w:p>
    <w:p w14:paraId="567D7C90" w14:textId="77777777" w:rsidR="0083714F" w:rsidRDefault="0083714F" w:rsidP="0083714F">
      <w:pPr>
        <w:pStyle w:val="references"/>
        <w:numPr>
          <w:ilvl w:val="0"/>
          <w:numId w:val="0"/>
        </w:numPr>
        <w:ind w:start="18pt" w:hanging="18pt"/>
      </w:pPr>
    </w:p>
    <w:p w14:paraId="4BC7854E" w14:textId="23B31F13"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4051E03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CC1CA08" w14:textId="77777777" w:rsidR="001D2AD8" w:rsidRDefault="001D2AD8" w:rsidP="001A3B3D">
      <w:r>
        <w:separator/>
      </w:r>
    </w:p>
  </w:endnote>
  <w:endnote w:type="continuationSeparator" w:id="0">
    <w:p w14:paraId="470105C0" w14:textId="77777777" w:rsidR="001D2AD8" w:rsidRDefault="001D2AD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0812F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B2D07C0" w14:textId="77777777" w:rsidR="001D2AD8" w:rsidRDefault="001D2AD8" w:rsidP="001A3B3D">
      <w:r>
        <w:separator/>
      </w:r>
    </w:p>
  </w:footnote>
  <w:footnote w:type="continuationSeparator" w:id="0">
    <w:p w14:paraId="493B7CBC" w14:textId="77777777" w:rsidR="001D2AD8" w:rsidRDefault="001D2AD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75677147">
    <w:abstractNumId w:val="14"/>
  </w:num>
  <w:num w:numId="2" w16cid:durableId="567420192">
    <w:abstractNumId w:val="19"/>
  </w:num>
  <w:num w:numId="3" w16cid:durableId="819922942">
    <w:abstractNumId w:val="13"/>
  </w:num>
  <w:num w:numId="4" w16cid:durableId="1791388500">
    <w:abstractNumId w:val="16"/>
  </w:num>
  <w:num w:numId="5" w16cid:durableId="813107048">
    <w:abstractNumId w:val="16"/>
  </w:num>
  <w:num w:numId="6" w16cid:durableId="874267322">
    <w:abstractNumId w:val="16"/>
  </w:num>
  <w:num w:numId="7" w16cid:durableId="1980720502">
    <w:abstractNumId w:val="16"/>
  </w:num>
  <w:num w:numId="8" w16cid:durableId="1664238023">
    <w:abstractNumId w:val="18"/>
  </w:num>
  <w:num w:numId="9" w16cid:durableId="1084450629">
    <w:abstractNumId w:val="20"/>
  </w:num>
  <w:num w:numId="10" w16cid:durableId="605384645">
    <w:abstractNumId w:val="15"/>
  </w:num>
  <w:num w:numId="11" w16cid:durableId="588268763">
    <w:abstractNumId w:val="12"/>
  </w:num>
  <w:num w:numId="12" w16cid:durableId="1731728015">
    <w:abstractNumId w:val="11"/>
  </w:num>
  <w:num w:numId="13" w16cid:durableId="1739085251">
    <w:abstractNumId w:val="0"/>
  </w:num>
  <w:num w:numId="14" w16cid:durableId="1413819005">
    <w:abstractNumId w:val="10"/>
  </w:num>
  <w:num w:numId="15" w16cid:durableId="1093430571">
    <w:abstractNumId w:val="8"/>
  </w:num>
  <w:num w:numId="16" w16cid:durableId="646907115">
    <w:abstractNumId w:val="7"/>
  </w:num>
  <w:num w:numId="17" w16cid:durableId="1196238855">
    <w:abstractNumId w:val="6"/>
  </w:num>
  <w:num w:numId="18" w16cid:durableId="1577011729">
    <w:abstractNumId w:val="5"/>
  </w:num>
  <w:num w:numId="19" w16cid:durableId="2129035009">
    <w:abstractNumId w:val="9"/>
  </w:num>
  <w:num w:numId="20" w16cid:durableId="994727262">
    <w:abstractNumId w:val="4"/>
  </w:num>
  <w:num w:numId="21" w16cid:durableId="1569266269">
    <w:abstractNumId w:val="3"/>
  </w:num>
  <w:num w:numId="22" w16cid:durableId="1288582849">
    <w:abstractNumId w:val="2"/>
  </w:num>
  <w:num w:numId="23" w16cid:durableId="1877615493">
    <w:abstractNumId w:val="1"/>
  </w:num>
  <w:num w:numId="24" w16cid:durableId="80238203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89B"/>
    <w:rsid w:val="000155E5"/>
    <w:rsid w:val="0004781E"/>
    <w:rsid w:val="0008758A"/>
    <w:rsid w:val="000C1E68"/>
    <w:rsid w:val="0015079E"/>
    <w:rsid w:val="001A2EFD"/>
    <w:rsid w:val="001A3B3D"/>
    <w:rsid w:val="001A42EA"/>
    <w:rsid w:val="001B67DC"/>
    <w:rsid w:val="001D2AD8"/>
    <w:rsid w:val="001D7BCF"/>
    <w:rsid w:val="002254A9"/>
    <w:rsid w:val="00233D97"/>
    <w:rsid w:val="00242170"/>
    <w:rsid w:val="002850E3"/>
    <w:rsid w:val="002938FA"/>
    <w:rsid w:val="002D59BB"/>
    <w:rsid w:val="002F0E7A"/>
    <w:rsid w:val="00335665"/>
    <w:rsid w:val="00354FCF"/>
    <w:rsid w:val="003A19E2"/>
    <w:rsid w:val="00421EC6"/>
    <w:rsid w:val="004325FB"/>
    <w:rsid w:val="004432BA"/>
    <w:rsid w:val="0044407E"/>
    <w:rsid w:val="004D72B5"/>
    <w:rsid w:val="00547E73"/>
    <w:rsid w:val="00551B7F"/>
    <w:rsid w:val="005614D3"/>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166B4"/>
    <w:rsid w:val="00740EEA"/>
    <w:rsid w:val="00794804"/>
    <w:rsid w:val="007B33F1"/>
    <w:rsid w:val="007C0308"/>
    <w:rsid w:val="007C2FF2"/>
    <w:rsid w:val="007D6232"/>
    <w:rsid w:val="007F1F99"/>
    <w:rsid w:val="007F768F"/>
    <w:rsid w:val="008040AE"/>
    <w:rsid w:val="0080791D"/>
    <w:rsid w:val="0083714F"/>
    <w:rsid w:val="00845845"/>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D270C"/>
    <w:rsid w:val="00E61E12"/>
    <w:rsid w:val="00E74D2F"/>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AD0237A-7D48-4217-AB30-60D63E13833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TotalTime>
  <Pages>2</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Maurizio Tirabassi</cp:lastModifiedBy>
  <cp:revision>10</cp:revision>
  <dcterms:created xsi:type="dcterms:W3CDTF">2022-09-29T07:32:00Z</dcterms:created>
  <dcterms:modified xsi:type="dcterms:W3CDTF">2023-11-27T10:52:00Z</dcterms:modified>
</cp:coreProperties>
</file>