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0000"/>
          <w:sz w:val="48"/>
        </w:rPr>
        <w:t>Arquitectura de la Plataforma de Microhubs</w:t>
      </w:r>
    </w:p>
    <w:p>
      <w:pPr>
        <w:spacing w:after="160"/>
        <w:jc w:val="center"/>
      </w:pPr>
      <w:r>
        <w:rPr>
          <w:b/>
          <w:color w:val="1270A8"/>
          <w:sz w:val="24"/>
        </w:rPr>
        <w:t>Arquitectura monolítica en capas</w:t>
      </w:r>
    </w:p>
    <w:p>
      <w:pPr>
        <w:spacing w:after="160"/>
        <w:jc w:val="center"/>
      </w:pPr>
      <w:r>
        <w:t>La plataforma concentra sus funcionalidades en una sola aplicación Flask organizada por capas. PostgreSQL conserva los datos y reglas del negocio, mientras Redis administra sesiones, caché y carritos temporales.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819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19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color w:val="1270A8"/>
        </w:rPr>
        <w:t xml:space="preserve">Justificación. </w:t>
      </w:r>
      <w:r>
        <w:t>Esta arquitectura facilita el desarrollo y despliegue para un equipo pequeño, mantiene transacciones simples y permite compartir las reglas de negocio en una sola base de datos.</w:t>
      </w:r>
    </w:p>
    <w:p>
      <w:pPr>
        <w:spacing w:after="0"/>
      </w:pPr>
      <w:r>
        <w:rPr>
          <w:b/>
          <w:color w:val="1270A8"/>
        </w:rPr>
        <w:t xml:space="preserve">Despliegue. </w:t>
      </w:r>
      <w:r>
        <w:t>Flask, PostgreSQL y Redis se ejecutan como contenedores coordinados mediante Docker Compose.</w:t>
      </w:r>
    </w:p>
    <w:p>
      <w:r>
        <w:br w:type="page"/>
      </w:r>
    </w:p>
    <w:p>
      <w:pPr>
        <w:spacing w:after="100"/>
        <w:jc w:val="center"/>
      </w:pPr>
      <w:r>
        <w:rPr>
          <w:b/>
          <w:color w:val="000000"/>
          <w:sz w:val="42"/>
        </w:rPr>
        <w:t>Diseño de datos de la Plataforma de Microhubs</w:t>
      </w:r>
    </w:p>
    <w:p>
      <w:pPr>
        <w:spacing w:after="160"/>
        <w:jc w:val="center"/>
      </w:pPr>
      <w:r>
        <w:t>Los datos se organizan por módulos funcionales, aunque todos forman parte de una sola base PostgreSQL. Esta decisión permite mantener relaciones, transacciones y reglas de negocio consistentes entre catálogo, inventario, pedidos, territorio y usuarios.</w:t>
      </w:r>
    </w:p>
    <w:p>
      <w:pPr>
        <w:spacing w:after="140"/>
        <w:jc w:val="center"/>
      </w:pPr>
      <w:r>
        <w:drawing>
          <wp:inline xmlns:a="http://schemas.openxmlformats.org/drawingml/2006/main" xmlns:pic="http://schemas.openxmlformats.org/drawingml/2006/picture">
            <wp:extent cx="6263640" cy="4345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eno-datos-microhu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34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color w:val="1270A8"/>
        </w:rPr>
        <w:t xml:space="preserve">Organización. </w:t>
      </w:r>
      <w:r>
        <w:t>Cada módulo agrupa las tablas de las que es responsable, pero las relaciones entre módulos se conservan mediante claves foráneas dentro de PostgreSQL.</w:t>
      </w:r>
    </w:p>
    <w:p>
      <w:pPr>
        <w:spacing w:after="0"/>
      </w:pPr>
      <w:r>
        <w:rPr>
          <w:b/>
          <w:color w:val="1270A8"/>
        </w:rPr>
        <w:t xml:space="preserve">Persistencia temporal. </w:t>
      </w:r>
      <w:r>
        <w:t>Redis mantiene sesiones, permisos en caché, carritos y bloqueos. Estos datos son temporales y no reemplazan la información persistente de la base principal.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