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3856" w:rsidRPr="00EA7418" w:rsidRDefault="00E33856" w:rsidP="00EA7418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EA7418">
        <w:rPr>
          <w:rFonts w:ascii="Arial" w:hAnsi="Arial" w:cs="Arial"/>
          <w:b/>
          <w:bCs/>
          <w:sz w:val="20"/>
          <w:szCs w:val="20"/>
          <w:lang w:eastAsia="pt-BR"/>
        </w:rPr>
        <w:t xml:space="preserve">Instalações, Máquinas e Comandos Elétricos I: </w:t>
      </w:r>
      <w:r w:rsidRPr="00EA7418">
        <w:rPr>
          <w:rFonts w:ascii="Arial" w:hAnsi="Arial" w:cs="Arial"/>
          <w:sz w:val="20"/>
          <w:szCs w:val="20"/>
          <w:lang w:eastAsia="pt-BR"/>
        </w:rPr>
        <w:t xml:space="preserve">Automação Industrial (EII); Eletroeletrônica (EII); Eletromecânica (EII); Eletrônica (EII); Eletrotécnica (EII); Engenharia de Automação e Controle; Engenharia de Automação e Sistemas; Engenharia de Controle e Automação; Engenharia de Controle e Automação – Mecatrônica; Engenharia de Instrumentação, Automação e Robótica; Engenharia de Operação - Modalidade Eletrônica; Engenharia de Operação - Modalidade Eletrotécnica; Engenharia de Operação em Telecomunicações; Engenharia de Produção Elétrica; Engenharia de Telecomunicações; Engenharia Elétrica; Engenharia Elétrica - Habilitação Eletrotécnica; Engenharia Elétrica - Habilitação em Automação; Engenharia Elétrica - Habilitação em Controle e Automação; Engenharia Elétrica - Modalidade Eletrônica; Engenharia Elétrica - Modalidade Eletrotécnica; Engenharia Elétrica - Modalidade Eletrotécnica/ Eletrônica; Engenharia Elétrica Ênfase Eletrônica; Engenharia Elétrica Ênfase Eletrônica para Telecomunicações; Engenharia Elétrica Ênfase Eletrotécnica; Engenharia Elétrica Ênfase em Computação; Engenharia Elétrica Ênfase em Telecomunicações; Engenharia Eletrônica; </w:t>
      </w:r>
      <w:r w:rsidR="00DF5356" w:rsidRPr="00EA7418">
        <w:rPr>
          <w:rFonts w:ascii="Arial" w:hAnsi="Arial" w:cs="Arial"/>
          <w:sz w:val="20"/>
          <w:szCs w:val="20"/>
          <w:lang w:eastAsia="pt-BR"/>
        </w:rPr>
        <w:t xml:space="preserve">Engenharia Eletrotécnica; Engenharia Industrial - Modalidade Elétrica/ Eletrotécnica; Engenharia Industrial Elétrica; Engenharia Mecânica - Automação e Sistemas; Engenharia Mecânica - Controle e Automação; Engenharia Mecatrônica; Engenharia Mecatrônica - Controle e Automação; Engenharia Operacional Elétrica - Habilitação Eletrônica; Engenharia Operacional Elétrica - Modalidade Eletrotécnica; Informática Industrial (EII); Instrumentação e Equipamentos Industriais (EII); Tecnologia em Automação; Tecnologia em Automação e Controle; Tecnologia em Automação Industrial; Tecnologia em Elétrica - Modalidade Eletrotécnica; Tecnologia em Elétrica - Modalidade Máquinas Elétricas; Tecnologia em Eletricidade; Tecnologia em Eletrotécnica; Tecnologia em Instalações Elétricas; Tecnologia em Máquinas Elétricas; Tecnologia em Mecatrônica; Tecnologia em Mecatrônica Industrial; Tecnologia em Sistemas de Telecomunicações; Tecnologia em Sistemas Elétricos; Tecnologia em Telecomunicações; Tecnologia </w:t>
      </w:r>
      <w:proofErr w:type="gramStart"/>
      <w:r w:rsidR="00DF5356" w:rsidRPr="00EA7418">
        <w:rPr>
          <w:rFonts w:ascii="Arial" w:hAnsi="Arial" w:cs="Arial"/>
          <w:sz w:val="20"/>
          <w:szCs w:val="20"/>
          <w:lang w:eastAsia="pt-BR"/>
        </w:rPr>
        <w:t>em(</w:t>
      </w:r>
      <w:proofErr w:type="gramEnd"/>
      <w:r w:rsidR="00DF5356" w:rsidRPr="00EA7418">
        <w:rPr>
          <w:rFonts w:ascii="Arial" w:hAnsi="Arial" w:cs="Arial"/>
          <w:sz w:val="20"/>
          <w:szCs w:val="20"/>
          <w:lang w:eastAsia="pt-BR"/>
        </w:rPr>
        <w:t>de) Sistemas Elétricos - Modalidade Distribuição de Energia; Telecomunicações (EII).</w:t>
      </w:r>
    </w:p>
    <w:p w:rsidR="00E33856" w:rsidRPr="00EA7418" w:rsidRDefault="00E33856" w:rsidP="00EA7418">
      <w:pPr>
        <w:jc w:val="both"/>
        <w:rPr>
          <w:rFonts w:ascii="Arial" w:hAnsi="Arial" w:cs="Arial"/>
          <w:sz w:val="20"/>
          <w:szCs w:val="20"/>
        </w:rPr>
      </w:pPr>
    </w:p>
    <w:p w:rsidR="00E33856" w:rsidRPr="00EA7418" w:rsidRDefault="00DF5356" w:rsidP="00EA7418">
      <w:pPr>
        <w:spacing w:after="0"/>
        <w:jc w:val="both"/>
        <w:rPr>
          <w:rFonts w:ascii="Arial" w:hAnsi="Arial" w:cs="Arial"/>
          <w:sz w:val="20"/>
          <w:szCs w:val="20"/>
        </w:rPr>
      </w:pPr>
      <w:r w:rsidRPr="00EA7418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Princípios de Eletrônica Digital e Analógica:</w:t>
      </w:r>
      <w:r w:rsidR="00A44B4E" w:rsidRPr="00EA7418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 xml:space="preserve"> </w:t>
      </w:r>
      <w:r w:rsidR="00A44B4E" w:rsidRPr="00EA741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Automação Industrial (EII); Eletroeletrônica (EII); Eletromecânica (EII); </w:t>
      </w:r>
      <w:r w:rsidR="00672EA3" w:rsidRPr="00EA741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Eletrônica (EII); Eletrotécnica (EII); Engenharia </w:t>
      </w:r>
      <w:proofErr w:type="gramStart"/>
      <w:r w:rsidR="00672EA3" w:rsidRPr="00EA741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da(</w:t>
      </w:r>
      <w:proofErr w:type="gramEnd"/>
      <w:r w:rsidR="00672EA3" w:rsidRPr="00EA741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de) Computação; Engenharia de Automação e Controle; Engenharia de Automação e Sistemas; Engenharia de Controle e Automação; Engenharia de Controle e Automação – Mecatrônica; Engenharia de Instrumentação, Automação e Robótica; Engenharia de Operação - Modalidade Eletrônica; Engenharia de Operação - Modalidade Eletrotécnica; Engenharia de Operação em Telecomunicações; Engenharia de Produção Elétrica; Engenharia de Telecomunicações; Engenharia de Telemática; Engenharia Elétrica; Engenharia Elétrica - Habilitação Eletrotécnica; Engenharia Elétrica - Habilitação em Automação; Engenharia Elétrica - Habilitação em Controle e Automação; Engenharia Elétrica - Modalidade Eletrônica; Engenharia Elétrica - Modalidade Eletrotécnica; Engenharia Elétrica - Modalidade Eletrotécnica/ Eletrônica; Engenharia Elétrica Ênfase Eletrônica; Engenharia Elétrica Ênfase Eletrônica para Telecomunicações; </w:t>
      </w:r>
    </w:p>
    <w:p w:rsidR="00E30987" w:rsidRPr="00EA7418" w:rsidRDefault="00672EA3" w:rsidP="00EA7418">
      <w:pPr>
        <w:spacing w:after="0"/>
        <w:jc w:val="both"/>
        <w:rPr>
          <w:rFonts w:ascii="Arial" w:hAnsi="Arial" w:cs="Arial"/>
          <w:sz w:val="20"/>
          <w:szCs w:val="20"/>
        </w:rPr>
      </w:pPr>
      <w:r w:rsidRPr="00EA741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Engenharia Elétrica Ênfase Eletrotécnica; </w:t>
      </w:r>
      <w:r w:rsidR="00E30987" w:rsidRPr="00EA741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Engenharia Elétrica Ênfase em Computação; Engenharia Elétrica Ênfase em Telecomunicações; Engenharia Eletrônica; Engenharia Eletrotécnica; Engenharia Industrial - Modalidade Elétrica/ Eletrotécnica; Engenharia Industrial Elétrica; Engenharia Mecânica - Automação e Sistemas; Engenharia Mecânica - Controle e Automação; Engenharia Mecatrônica; Engenharia Mecatrônica - Controle e Automação; Engenharia Operacional Elétrica - Habilitação Eletrônica; Engenharia Operacional Elétrica - Modalidade Eletrotécnica; Informática Industrial (EII); Instrumentação e Equipamentos Industriais (EII); Tecnologia em Automação; Tecnologia em Automação e Controle; Tecnologia em Automação Industrial; Tecnologia em Elétrica - Modalidade Eletrotécnica; Tecnologia em Elétrica - Modalidade Máquinas Elétricas; Tecnologia em Eletricidade; Tecnologia em Eletrotécnica; Tecnologia em Instalações Elétricas; Tecnologia em Máquinas Elétricas; Tecnologia em Mecatrônica; Tecnologia em Mecatrônica Industrial; Tecnologia em Sistemas de Telecomunicações; Tecnologia em Sistemas Elétricos; Tecnologia em Telecomunicações; Tecnologia </w:t>
      </w:r>
      <w:proofErr w:type="gramStart"/>
      <w:r w:rsidR="00E30987" w:rsidRPr="00EA741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em(</w:t>
      </w:r>
      <w:proofErr w:type="gramEnd"/>
      <w:r w:rsidR="00E30987" w:rsidRPr="00EA741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de) Sistemas Elétricos - Modalidade Distribuição de Energia; Telecomunicações (EII).</w:t>
      </w:r>
    </w:p>
    <w:p w:rsidR="00E33856" w:rsidRPr="00EA7418" w:rsidRDefault="00E33856" w:rsidP="00EA7418">
      <w:pPr>
        <w:jc w:val="both"/>
        <w:rPr>
          <w:rFonts w:ascii="Arial" w:hAnsi="Arial" w:cs="Arial"/>
          <w:sz w:val="20"/>
          <w:szCs w:val="20"/>
        </w:rPr>
      </w:pPr>
    </w:p>
    <w:p w:rsidR="00C330A3" w:rsidRPr="00EA7418" w:rsidRDefault="00C330A3" w:rsidP="00EA7418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A7418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lastRenderedPageBreak/>
        <w:t xml:space="preserve">Automação e Instrumentação Industrial II: </w:t>
      </w:r>
      <w:r w:rsidRPr="00EA741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Eletroeletrônica (EII); Eletrônica (EII); Eletrotécnica (EII); Engenharia de Automação e Controle; Engenharia de Automação e Sistemas; Engenharia de Controle e Automação; Engenharia de Controle e Automação – Mecatrônica; Engenharia de Instrumentação, Automação e Robótica; Engenharia de Operação - Habilitação em Mecânica de Máquinas; Engenharia de Operação - Modalidade Eletrônica; Engenharia de Operação - Modalidade Eletrotécnica; Engenharia de Operação - Modalidade Mecânica Automobilística; Engenharia de Operação em Telecomunicações; Engenharia de Produção Elétrica; Engenharia de Produção Mecânica; Engenharia de Telecomunicações; Engenharia Elétrica; Engenharia Elétrica - Habilitação Eletrotécnica; Engenharia Elétrica - Habilitação em Automação; Engenharia Elétrica - Habilitação em Controle e Automação; Engenharia Elétrica - Modalidade Eletrônica; Engenharia Elétrica - Modalidade Eletrotécnica; Engenharia Elétrica - Modalidade Eletrotécnica/ Eletrônica; </w:t>
      </w:r>
      <w:r w:rsidR="00FD7AE5" w:rsidRPr="00EA741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Engenharia Elétrica Ênfase Eletrônica; Engenharia Elétrica Ênfase Eletrônica para Telecomunicações; Engenharia Elétrica Ênfase Eletrotécnica; Engenharia Elétrica Ênfase em Computação; Engenharia Elétrica Ênfase em Telecomunicações; Engenharia Eletrônica; Engenharia Eletrônica e de Telecomunicação; Engenharia Eletrotécnica; Engenharia em Processos de Produção; Engenharia Industrial - Modalidade Elétrica/ Eletrotécnica; Engenharia Industrial Elétrica; Engenharia Industrial Mecânica; Engenharia Mecânica; Engenharia Mecânica - Automação e Controle; Engenharia Mecânica - Automação e Sistemas; Engenharia Mecânica - Ênfase em Ciência dos Materiais; Engenharia Mecânica - Ênfase Mecânica Automobilística; Engenharia Mecânica - Modalidade Controle e Automação; Engenharia Mecânica - Modalidade Produção; Engenharia Mecatrônica; Engenharia Mecatrônica - Controle e Automação; Engenharia Operacional - Modalidade Máquinas e Ferramentas; Engenharia Operacional - Modalidade Máquinas Operacionais; Engenharia Operacional Elétrica - Habilitação Eletrônica; Engenharia Operacional Elétrica - Modalidade Eletrotécnica; Instrumentação e Equipamentos Industriais (EII); Tecnologia (em) Mecânica; </w:t>
      </w:r>
      <w:r w:rsidR="00D812AC" w:rsidRPr="00EA741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Tecnologia (em) Mecânica - Modalidade Desenhista Projetista; Tecnologia (em) Mecânica - Modalidade Fabricação Mecânica; Tecnologia (em) Mecânica - Modalidade Manutenção de Máquinas e Equipamentos; Tecnologia (em) Mecânica - Modalidade Manutenção Industrial; Tecnologia (em) Mecânica - Modalidade Mecânica de Precisão; Tecnologia (em) Mecânica - Modalidade Oficinas; Tecnologia (em) Mecânica - Modalidade Processos de Produção; Tecnologia (em) Mecânica - Modalidade Projetos; Tecnologia (em) Mecânica - Modalidade Soldagem; Tecnologia (em) Mecânica - Oficinas e Manutenção; Tecnologia (em) Mecânica - Processos de Produção; Tecnologia (em) Mecânica – Projetos; Tecnologia (em) Mecânica Automobilística; Tecnologia em Automação; Tecnologia em Automação e Controle; Tecnologia em Automação Industrial;  Tecnologia em Automobilística; Tecnologia em Elétrica; Tecnologia em Elétrica - Modalidade Elétrica-Eletrônica; Tecnologia em Elétrica - Modalidade Eletrônica; Tecnologia em Elétrica - Modalidade Eletrotécnica; Tecnologia em Elétrica - Modalidade Máquinas Elétricas; Tecnologia em Eletricidade; Tecnologia em Eletricidade - Modalidade Eletrônica; Tecnologia em Eletroeletrônica; Tecnologia em Eletrônica; Tecnologia em Eletrônica - Modalidade Automação Industrial; </w:t>
      </w:r>
      <w:r w:rsidR="00BB1E12" w:rsidRPr="00EA741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Tecnologia em Eletrônica - Modalidade </w:t>
      </w:r>
      <w:proofErr w:type="spellStart"/>
      <w:r w:rsidR="00BB1E12" w:rsidRPr="00EA741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Autotrônica</w:t>
      </w:r>
      <w:proofErr w:type="spellEnd"/>
      <w:r w:rsidR="00BB1E12" w:rsidRPr="00EA741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; Tecnologia em Eletrônica - Modalidade Técnicas Digitais;  Tecnologia em Eletrônica de Sistemas Digitais; Tecnologia em Eletrônica Digital; Tecnologia em Eletrônica Industrial; Tecnologia em Eletrotécnica; Tecnologia em Fabricação Mecânica; Tecnologia em Instalações Elétricas; Tecnologia em Manutenção Industrial; Tecnologia em Máquinas Elétricas; Tecnologia em Materiais; Tecnologia em Materiais - Processos e Componentes Elétricos; Tecnologia em Materiais - Processos e Componentes Eletrônicos; Tecnologia em Mecatrônica; Tecnologia em Mecatrônica Industrial; Tecnologia em Processos de Produção; Tecnologia em Produção (da/de Produção); </w:t>
      </w:r>
      <w:bookmarkStart w:id="0" w:name="_GoBack"/>
      <w:bookmarkEnd w:id="0"/>
      <w:r w:rsidR="00BB1E12" w:rsidRPr="00EA741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Tecnologia em Projetos Mecânicos; Tecnologia em Sistemas Elétricos; Tecnologia em Sistemas Elétricos - Modalidade Eletrônica; Tecnologia em Técnicas Digitais; Tecnologia em(de) Sistemas Elétricos - Modalidade Distribuição de Energia.</w:t>
      </w:r>
    </w:p>
    <w:p w:rsidR="00E33856" w:rsidRPr="00EA7418" w:rsidRDefault="00E33856" w:rsidP="00EA7418">
      <w:pPr>
        <w:jc w:val="both"/>
        <w:rPr>
          <w:rFonts w:ascii="Arial" w:hAnsi="Arial" w:cs="Arial"/>
          <w:sz w:val="20"/>
          <w:szCs w:val="20"/>
        </w:rPr>
      </w:pPr>
    </w:p>
    <w:tbl>
      <w:tblPr>
        <w:tblW w:w="9219" w:type="dxa"/>
        <w:tblCellSpacing w:w="0" w:type="dxa"/>
        <w:shd w:val="clear" w:color="auto" w:fill="FFDEA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6"/>
        <w:gridCol w:w="39"/>
        <w:gridCol w:w="39"/>
        <w:gridCol w:w="39"/>
        <w:gridCol w:w="39"/>
        <w:gridCol w:w="39"/>
        <w:gridCol w:w="39"/>
        <w:gridCol w:w="39"/>
      </w:tblGrid>
      <w:tr w:rsidR="00714B24" w:rsidRPr="00EA7418" w:rsidTr="007C1F0F">
        <w:trPr>
          <w:tblCellSpacing w:w="0" w:type="dxa"/>
        </w:trPr>
        <w:tc>
          <w:tcPr>
            <w:tcW w:w="8946" w:type="dxa"/>
            <w:shd w:val="clear" w:color="auto" w:fill="FFFFFF"/>
            <w:vAlign w:val="center"/>
            <w:hideMark/>
          </w:tcPr>
          <w:p w:rsidR="00714B24" w:rsidRPr="00EA7418" w:rsidRDefault="007C1F0F" w:rsidP="00EA7418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A741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 xml:space="preserve">Eletrônica Analógica e Digital: </w:t>
            </w:r>
            <w:r w:rsidRPr="00EA7418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Ciência e Tecnologia; Eletroeletrônica (EII); Eletromecânica (EII); Eletrônica (EII); Eletrotécnica (EII); Engenharia </w:t>
            </w:r>
            <w:proofErr w:type="gramStart"/>
            <w:r w:rsidRPr="00EA7418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da(</w:t>
            </w:r>
            <w:proofErr w:type="gramEnd"/>
            <w:r w:rsidRPr="00EA7418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de) Computação;  Engenharia de Automação e Controle; Engenharia de Automação e Sistemas; </w:t>
            </w:r>
            <w:r w:rsidR="00B2713B" w:rsidRPr="00EA7418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Engenharia de Controle e Automação; Engenharia de Controle e Automação – Mecatrônica; Engenharia de Instrumentação, Automação e Robótica; Engenharia de Operação - Modalidade Eletrônica; Engenharia de Operação - Modalidade Eletrotécnica; Engenharia de Operação em Telecomunicações; Engenharia de Produção Elétrica; Engenharia de Telecomunicações; Engenharia de Telemática; Engenharia Elétrica; Engenharia Elétrica - Habilitação Eletrotécnica; Engenharia Elétrica - Habilitação em Automação; Engenharia </w:t>
            </w:r>
            <w:r w:rsidR="00B2713B" w:rsidRPr="00EA7418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lastRenderedPageBreak/>
              <w:t>Elétrica - Habilitação em Controle e Automação; Engenharia Elétrica - Modalidade Eletrônica; Engenharia Elétrica - Modalidade Eletrotécnica; Engenharia Elétrica - Modalidade Eletrotécnica/ Eletrônica; Engenharia Elétrica Ênfase Eletrônica; Engenharia Elétrica Ênfase Eletrônica para Telecomunicações; Engenharia Elétrica Ênfase Eletrotécnica; Engenharia Elétrica Ênfase em Computação; Engenharia Elétrica Ênfase em Telecomunicações; Engenharia Eletrônica; Engenharia Eletrotécnica; Engenharia Industrial - Modalidade Elétrica/ Eletrotécnica; Engenharia Industrial Elétrica; Engenharia Mecânica - Automação e Sistemas; Engenharia Mecânica - Controle e Automação; Engenharia Mecânica - Modalidade Controle e Automação; Engenharia Mecatrônica; Engenharia Mecatrônica - Controle e Automação; Engenharia Operacional Elétrica - Habilitação Eletrônica; Engenharia Operacional Elétrica - Modalidade Eletrotécnica; Informática Industrial (EII); Instrumentação e Equipamentos Industriais (EII);</w:t>
            </w:r>
            <w:r w:rsidR="00815BA6" w:rsidRPr="00EA7418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Tecnologia em Automação; Tecnologia em Automação e Controle; Tecnologia em Automação Industrial;  Tecnologia em Elétrica - Modalidade Eletrotécnica</w:t>
            </w:r>
            <w:r w:rsidR="00140016" w:rsidRPr="00EA7418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; Tecnologia em Elétrica - Modalidade Máquinas Elétricas; Tecnologia em Eletricidade; Tecnologia em Eletrotécnica; Tecnologia </w:t>
            </w:r>
            <w:proofErr w:type="gramStart"/>
            <w:r w:rsidR="00140016" w:rsidRPr="00EA7418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</w:t>
            </w:r>
            <w:proofErr w:type="gramEnd"/>
            <w:r w:rsidR="00140016" w:rsidRPr="00EA7418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Gestão da Produção; Tecnologia em Gestão da(de) Produção Industrial; Tecnologia em Instalações Elétricas; Tecnologia em Máquinas Elétricas; Tecnologia em Mecatrônica; Tecnologia em Mecatrônica Industrial; Tecnologia em Sistemas de Telecomunicações; Tecnologia em Sistemas Elétricos; Tecnologia em Sistemas Eletrônicos; Tecnologia em Telecomunicações; Tecnologia em(de) Sistemas Elétricos - Modalidade Distribuição de Energia.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14B24" w:rsidRPr="00EA7418" w:rsidRDefault="00714B24" w:rsidP="00EA7418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14B24" w:rsidRPr="00EA7418" w:rsidRDefault="00714B24" w:rsidP="00EA7418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14B24" w:rsidRPr="00EA7418" w:rsidRDefault="00714B24" w:rsidP="00EA7418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14B24" w:rsidRPr="00EA7418" w:rsidRDefault="00714B24" w:rsidP="00EA7418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14B24" w:rsidRPr="00EA7418" w:rsidRDefault="00714B24" w:rsidP="00EA7418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14B24" w:rsidRPr="00EA7418" w:rsidRDefault="00714B24" w:rsidP="00EA7418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14B24" w:rsidRPr="00EA7418" w:rsidRDefault="00714B24" w:rsidP="00EA7418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714B24" w:rsidRPr="00EA7418" w:rsidTr="007C1F0F">
        <w:trPr>
          <w:tblCellSpacing w:w="0" w:type="dxa"/>
        </w:trPr>
        <w:tc>
          <w:tcPr>
            <w:tcW w:w="8946" w:type="dxa"/>
            <w:shd w:val="clear" w:color="auto" w:fill="FFFFFF"/>
            <w:vAlign w:val="center"/>
            <w:hideMark/>
          </w:tcPr>
          <w:p w:rsidR="00714B24" w:rsidRPr="00EA7418" w:rsidRDefault="00714B24" w:rsidP="00EA741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14B24" w:rsidRPr="00EA7418" w:rsidRDefault="00714B24" w:rsidP="00EA741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gridSpan w:val="6"/>
            <w:shd w:val="clear" w:color="auto" w:fill="FFFFFF"/>
            <w:vAlign w:val="center"/>
          </w:tcPr>
          <w:p w:rsidR="00714B24" w:rsidRPr="00EA7418" w:rsidRDefault="00714B24" w:rsidP="00EA741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</w:tr>
    </w:tbl>
    <w:p w:rsidR="00EA7418" w:rsidRPr="00EA7418" w:rsidRDefault="00EA7418" w:rsidP="00EA7418">
      <w:pPr>
        <w:jc w:val="both"/>
        <w:rPr>
          <w:rFonts w:ascii="Arial" w:hAnsi="Arial" w:cs="Arial"/>
          <w:sz w:val="20"/>
          <w:szCs w:val="20"/>
        </w:rPr>
      </w:pPr>
      <w:r w:rsidRPr="00EA7418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 xml:space="preserve">Filosofia (Base Nacional Comum/ ETIM / </w:t>
      </w:r>
      <w:proofErr w:type="spellStart"/>
      <w:proofErr w:type="gramStart"/>
      <w:r w:rsidRPr="00EA7418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MTec</w:t>
      </w:r>
      <w:proofErr w:type="spellEnd"/>
      <w:proofErr w:type="gramEnd"/>
      <w:r w:rsidRPr="00EA7418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 xml:space="preserve">): </w:t>
      </w:r>
      <w:r w:rsidRPr="00EA741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Ciências Sociais (LP); Ciências Sociais com Habilitação em Filosofia (LP); Filosofia (LP); História (LP); Pedagogia (LP); Sociologia (LP); Sociologia e Política (LP).</w:t>
      </w:r>
    </w:p>
    <w:p w:rsidR="00EA7418" w:rsidRPr="00EA7418" w:rsidRDefault="00EA7418" w:rsidP="00EA7418">
      <w:pPr>
        <w:jc w:val="both"/>
        <w:rPr>
          <w:rFonts w:ascii="Arial" w:hAnsi="Arial" w:cs="Arial"/>
          <w:sz w:val="20"/>
          <w:szCs w:val="20"/>
        </w:rPr>
      </w:pPr>
      <w:r w:rsidRPr="00EA7418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 xml:space="preserve">Sociologia (Base Nacional Comum/ ETIM / </w:t>
      </w:r>
      <w:proofErr w:type="spellStart"/>
      <w:proofErr w:type="gramStart"/>
      <w:r w:rsidRPr="00EA7418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MTec</w:t>
      </w:r>
      <w:proofErr w:type="spellEnd"/>
      <w:proofErr w:type="gramEnd"/>
      <w:r w:rsidRPr="00EA7418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 xml:space="preserve">): </w:t>
      </w:r>
      <w:r w:rsidRPr="00EA741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Ciências Sociais (LP); Filosofia (LP); História (LP); Pedagogia (LP); Sociologia (LP); Sociologia e Política (LP).</w:t>
      </w:r>
    </w:p>
    <w:p w:rsidR="00714B24" w:rsidRPr="00EA7418" w:rsidRDefault="00714B24" w:rsidP="00EA7418">
      <w:pPr>
        <w:jc w:val="both"/>
        <w:rPr>
          <w:rFonts w:ascii="Arial" w:hAnsi="Arial" w:cs="Arial"/>
          <w:sz w:val="20"/>
          <w:szCs w:val="20"/>
        </w:rPr>
      </w:pPr>
    </w:p>
    <w:tbl>
      <w:tblPr>
        <w:tblW w:w="11366" w:type="dxa"/>
        <w:tblCellSpacing w:w="0" w:type="dxa"/>
        <w:tblInd w:w="-1591" w:type="dxa"/>
        <w:shd w:val="clear" w:color="auto" w:fill="FFDEA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8"/>
        <w:gridCol w:w="3789"/>
        <w:gridCol w:w="3789"/>
      </w:tblGrid>
      <w:tr w:rsidR="00714B24" w:rsidRPr="00EA7418" w:rsidTr="00140016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14B24" w:rsidRPr="00EA7418" w:rsidRDefault="00714B24" w:rsidP="00EA741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14B24" w:rsidRPr="00EA7418" w:rsidRDefault="00714B24" w:rsidP="00EA741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14B24" w:rsidRPr="00EA7418" w:rsidRDefault="00714B24" w:rsidP="00EA741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</w:tr>
    </w:tbl>
    <w:p w:rsidR="00714B24" w:rsidRPr="00EA7418" w:rsidRDefault="00714B24" w:rsidP="00EA7418">
      <w:pPr>
        <w:jc w:val="both"/>
        <w:rPr>
          <w:rFonts w:ascii="Arial" w:hAnsi="Arial" w:cs="Arial"/>
          <w:sz w:val="20"/>
          <w:szCs w:val="20"/>
        </w:rPr>
      </w:pPr>
    </w:p>
    <w:p w:rsidR="00714B24" w:rsidRPr="00EA7418" w:rsidRDefault="00714B24" w:rsidP="00EA7418">
      <w:pPr>
        <w:jc w:val="both"/>
        <w:rPr>
          <w:rFonts w:ascii="Arial" w:hAnsi="Arial" w:cs="Arial"/>
          <w:sz w:val="20"/>
          <w:szCs w:val="20"/>
        </w:rPr>
      </w:pPr>
    </w:p>
    <w:p w:rsidR="00714B24" w:rsidRPr="00EA7418" w:rsidRDefault="00714B24" w:rsidP="00EA7418">
      <w:pPr>
        <w:jc w:val="both"/>
        <w:rPr>
          <w:rFonts w:ascii="Arial" w:hAnsi="Arial" w:cs="Arial"/>
          <w:sz w:val="20"/>
          <w:szCs w:val="20"/>
        </w:rPr>
      </w:pPr>
    </w:p>
    <w:p w:rsidR="00714B24" w:rsidRPr="00EA7418" w:rsidRDefault="00714B24" w:rsidP="00EA7418">
      <w:pPr>
        <w:jc w:val="both"/>
        <w:rPr>
          <w:rFonts w:ascii="Arial" w:hAnsi="Arial" w:cs="Arial"/>
          <w:sz w:val="20"/>
          <w:szCs w:val="20"/>
        </w:rPr>
      </w:pPr>
    </w:p>
    <w:p w:rsidR="00714B24" w:rsidRPr="00EA7418" w:rsidRDefault="00714B24" w:rsidP="00EA7418">
      <w:pPr>
        <w:jc w:val="both"/>
        <w:rPr>
          <w:rFonts w:ascii="Arial" w:hAnsi="Arial" w:cs="Arial"/>
          <w:sz w:val="20"/>
          <w:szCs w:val="20"/>
        </w:rPr>
      </w:pPr>
    </w:p>
    <w:p w:rsidR="00714B24" w:rsidRPr="00EA7418" w:rsidRDefault="00714B24" w:rsidP="00EA7418">
      <w:pPr>
        <w:jc w:val="both"/>
        <w:rPr>
          <w:rFonts w:ascii="Arial" w:hAnsi="Arial" w:cs="Arial"/>
          <w:sz w:val="20"/>
          <w:szCs w:val="20"/>
        </w:rPr>
      </w:pPr>
    </w:p>
    <w:p w:rsidR="00714B24" w:rsidRPr="00EA7418" w:rsidRDefault="00714B24" w:rsidP="00EA7418">
      <w:pPr>
        <w:jc w:val="both"/>
        <w:rPr>
          <w:rFonts w:ascii="Arial" w:hAnsi="Arial" w:cs="Arial"/>
          <w:sz w:val="20"/>
          <w:szCs w:val="20"/>
        </w:rPr>
      </w:pPr>
    </w:p>
    <w:p w:rsidR="00714B24" w:rsidRPr="00EA7418" w:rsidRDefault="00714B24" w:rsidP="00EA7418">
      <w:pPr>
        <w:jc w:val="both"/>
        <w:rPr>
          <w:rFonts w:ascii="Arial" w:hAnsi="Arial" w:cs="Arial"/>
          <w:sz w:val="20"/>
          <w:szCs w:val="20"/>
        </w:rPr>
      </w:pPr>
    </w:p>
    <w:p w:rsidR="00714B24" w:rsidRPr="00EA7418" w:rsidRDefault="00714B24" w:rsidP="00EA7418">
      <w:pPr>
        <w:jc w:val="both"/>
        <w:rPr>
          <w:rFonts w:ascii="Arial" w:hAnsi="Arial" w:cs="Arial"/>
          <w:sz w:val="20"/>
          <w:szCs w:val="20"/>
        </w:rPr>
      </w:pPr>
    </w:p>
    <w:p w:rsidR="00714B24" w:rsidRPr="00EA7418" w:rsidRDefault="00714B24" w:rsidP="00EA7418">
      <w:pPr>
        <w:jc w:val="both"/>
        <w:rPr>
          <w:rFonts w:ascii="Arial" w:hAnsi="Arial" w:cs="Arial"/>
          <w:sz w:val="20"/>
          <w:szCs w:val="20"/>
        </w:rPr>
      </w:pPr>
    </w:p>
    <w:p w:rsidR="00714B24" w:rsidRPr="00EA7418" w:rsidRDefault="00714B24" w:rsidP="00EA7418">
      <w:pPr>
        <w:jc w:val="both"/>
        <w:rPr>
          <w:rFonts w:ascii="Arial" w:hAnsi="Arial" w:cs="Arial"/>
          <w:sz w:val="20"/>
          <w:szCs w:val="20"/>
        </w:rPr>
      </w:pPr>
    </w:p>
    <w:p w:rsidR="00714B24" w:rsidRPr="00EA7418" w:rsidRDefault="00714B24" w:rsidP="00EA7418">
      <w:pPr>
        <w:jc w:val="both"/>
        <w:rPr>
          <w:rFonts w:ascii="Arial" w:hAnsi="Arial" w:cs="Arial"/>
          <w:sz w:val="20"/>
          <w:szCs w:val="20"/>
        </w:rPr>
      </w:pPr>
    </w:p>
    <w:p w:rsidR="00714B24" w:rsidRPr="00EA7418" w:rsidRDefault="00714B24" w:rsidP="00EA7418">
      <w:pPr>
        <w:jc w:val="both"/>
        <w:rPr>
          <w:rFonts w:ascii="Arial" w:hAnsi="Arial" w:cs="Arial"/>
          <w:sz w:val="20"/>
          <w:szCs w:val="20"/>
        </w:rPr>
      </w:pPr>
    </w:p>
    <w:p w:rsidR="00714B24" w:rsidRPr="00EA7418" w:rsidRDefault="00714B24" w:rsidP="00EA7418">
      <w:pPr>
        <w:jc w:val="both"/>
        <w:rPr>
          <w:rFonts w:ascii="Arial" w:hAnsi="Arial" w:cs="Arial"/>
          <w:sz w:val="20"/>
          <w:szCs w:val="20"/>
        </w:rPr>
      </w:pPr>
    </w:p>
    <w:p w:rsidR="00714B24" w:rsidRPr="00EA7418" w:rsidRDefault="00714B24" w:rsidP="00EA7418">
      <w:pPr>
        <w:jc w:val="both"/>
        <w:rPr>
          <w:rFonts w:ascii="Arial" w:hAnsi="Arial" w:cs="Arial"/>
          <w:sz w:val="20"/>
          <w:szCs w:val="20"/>
        </w:rPr>
      </w:pPr>
    </w:p>
    <w:p w:rsidR="00714B24" w:rsidRPr="00EA7418" w:rsidRDefault="00714B24" w:rsidP="00EA7418">
      <w:pPr>
        <w:jc w:val="both"/>
        <w:rPr>
          <w:rFonts w:ascii="Arial" w:hAnsi="Arial" w:cs="Arial"/>
          <w:sz w:val="20"/>
          <w:szCs w:val="20"/>
        </w:rPr>
      </w:pPr>
    </w:p>
    <w:p w:rsidR="00714B24" w:rsidRPr="00EA7418" w:rsidRDefault="00714B24" w:rsidP="00EA7418">
      <w:pPr>
        <w:jc w:val="both"/>
        <w:rPr>
          <w:rFonts w:ascii="Arial" w:hAnsi="Arial" w:cs="Arial"/>
          <w:sz w:val="20"/>
          <w:szCs w:val="20"/>
        </w:rPr>
      </w:pPr>
    </w:p>
    <w:p w:rsidR="00714B24" w:rsidRPr="00EA7418" w:rsidRDefault="00714B24" w:rsidP="00EA7418">
      <w:pPr>
        <w:jc w:val="both"/>
        <w:rPr>
          <w:rFonts w:ascii="Arial" w:hAnsi="Arial" w:cs="Arial"/>
          <w:sz w:val="20"/>
          <w:szCs w:val="20"/>
        </w:rPr>
      </w:pPr>
    </w:p>
    <w:p w:rsidR="00714B24" w:rsidRPr="00EA7418" w:rsidRDefault="00714B24" w:rsidP="00EA7418">
      <w:pPr>
        <w:jc w:val="both"/>
        <w:rPr>
          <w:rFonts w:ascii="Arial" w:hAnsi="Arial" w:cs="Arial"/>
          <w:sz w:val="20"/>
          <w:szCs w:val="20"/>
        </w:rPr>
      </w:pPr>
    </w:p>
    <w:p w:rsidR="00714B24" w:rsidRPr="00EA7418" w:rsidRDefault="00714B24" w:rsidP="00EA7418">
      <w:pPr>
        <w:jc w:val="both"/>
        <w:rPr>
          <w:rFonts w:ascii="Arial" w:hAnsi="Arial" w:cs="Arial"/>
          <w:sz w:val="20"/>
          <w:szCs w:val="20"/>
        </w:rPr>
      </w:pPr>
    </w:p>
    <w:p w:rsidR="00714B24" w:rsidRPr="00EA7418" w:rsidRDefault="00714B24" w:rsidP="00EA7418">
      <w:pPr>
        <w:jc w:val="both"/>
        <w:rPr>
          <w:rFonts w:ascii="Arial" w:hAnsi="Arial" w:cs="Arial"/>
          <w:sz w:val="20"/>
          <w:szCs w:val="20"/>
        </w:rPr>
      </w:pPr>
    </w:p>
    <w:p w:rsidR="00714B24" w:rsidRPr="00EA7418" w:rsidRDefault="00714B24" w:rsidP="00EA7418">
      <w:pPr>
        <w:jc w:val="both"/>
        <w:rPr>
          <w:rFonts w:ascii="Arial" w:hAnsi="Arial" w:cs="Arial"/>
          <w:sz w:val="20"/>
          <w:szCs w:val="20"/>
        </w:rPr>
      </w:pPr>
    </w:p>
    <w:p w:rsidR="00714B24" w:rsidRPr="00EA7418" w:rsidRDefault="00714B24" w:rsidP="00EA7418">
      <w:pPr>
        <w:jc w:val="both"/>
        <w:rPr>
          <w:rFonts w:ascii="Arial" w:hAnsi="Arial" w:cs="Arial"/>
          <w:sz w:val="20"/>
          <w:szCs w:val="20"/>
        </w:rPr>
      </w:pPr>
    </w:p>
    <w:tbl>
      <w:tblPr>
        <w:tblW w:w="11366" w:type="dxa"/>
        <w:tblCellSpacing w:w="0" w:type="dxa"/>
        <w:shd w:val="clear" w:color="auto" w:fill="FFDEA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8"/>
        <w:gridCol w:w="3789"/>
        <w:gridCol w:w="3789"/>
      </w:tblGrid>
      <w:tr w:rsidR="00E33856" w:rsidRPr="00EA7418" w:rsidTr="00140016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E33856" w:rsidRPr="00EA7418" w:rsidRDefault="00E33856" w:rsidP="00EA741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E33856" w:rsidRPr="00EA7418" w:rsidRDefault="00E33856" w:rsidP="00EA741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E33856" w:rsidRPr="00EA7418" w:rsidRDefault="00E33856" w:rsidP="00EA741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</w:tr>
    </w:tbl>
    <w:p w:rsidR="00714B24" w:rsidRPr="00EA7418" w:rsidRDefault="00714B24" w:rsidP="00EA7418">
      <w:pPr>
        <w:jc w:val="both"/>
        <w:rPr>
          <w:rFonts w:ascii="Arial" w:hAnsi="Arial" w:cs="Arial"/>
          <w:sz w:val="20"/>
          <w:szCs w:val="20"/>
        </w:rPr>
      </w:pPr>
    </w:p>
    <w:sectPr w:rsidR="00714B24" w:rsidRPr="00EA74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4B24"/>
    <w:rsid w:val="00140016"/>
    <w:rsid w:val="00672EA3"/>
    <w:rsid w:val="00714B24"/>
    <w:rsid w:val="007C1F0F"/>
    <w:rsid w:val="00815BA6"/>
    <w:rsid w:val="009E6636"/>
    <w:rsid w:val="00A44B4E"/>
    <w:rsid w:val="00B2713B"/>
    <w:rsid w:val="00BB1E12"/>
    <w:rsid w:val="00C330A3"/>
    <w:rsid w:val="00D812AC"/>
    <w:rsid w:val="00DF5356"/>
    <w:rsid w:val="00E30987"/>
    <w:rsid w:val="00E33856"/>
    <w:rsid w:val="00EA7418"/>
    <w:rsid w:val="00FD7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140016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14001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8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3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6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14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86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4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4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9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4</Pages>
  <Words>1840</Words>
  <Characters>9940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Maria Eleuthério</dc:creator>
  <cp:lastModifiedBy>Ana Maria Eleuthério</cp:lastModifiedBy>
  <cp:revision>3</cp:revision>
  <dcterms:created xsi:type="dcterms:W3CDTF">2018-01-09T15:31:00Z</dcterms:created>
  <dcterms:modified xsi:type="dcterms:W3CDTF">2018-01-10T10:07:00Z</dcterms:modified>
</cp:coreProperties>
</file>