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  <w:t xml:space="preserve">Guía de Excursión Arqueológica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1. Portada</w:t>
      </w:r>
    </w:p>
    <w:p w:rsidR="00000000" w:rsidDel="00000000" w:rsidP="00000000" w:rsidRDefault="00000000" w:rsidRPr="00000000" w14:paraId="00000005">
      <w:pPr>
        <w:rPr>
          <w:highlight w:val="yellow"/>
        </w:rPr>
      </w:pPr>
      <w:r w:rsidDel="00000000" w:rsidR="00000000" w:rsidRPr="00000000">
        <w:rPr>
          <w:rtl w:val="0"/>
        </w:rPr>
        <w:t xml:space="preserve">• Nombre de la excursión </w:t>
      </w:r>
      <w:r w:rsidDel="00000000" w:rsidR="00000000" w:rsidRPr="00000000">
        <w:rPr>
          <w:highlight w:val="yellow"/>
          <w:rtl w:val="0"/>
        </w:rPr>
        <w:t xml:space="preserve">tucuman colonial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Logo de la marca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Imagen destacada de los sitios</w:t>
      </w:r>
    </w:p>
    <w:p w:rsidR="00000000" w:rsidDel="00000000" w:rsidP="00000000" w:rsidRDefault="00000000" w:rsidRPr="00000000" w14:paraId="00000008">
      <w:pPr>
        <w:rPr>
          <w:highlight w:val="yellow"/>
        </w:rPr>
      </w:pPr>
      <w:r w:rsidDel="00000000" w:rsidR="00000000" w:rsidRPr="00000000">
        <w:rPr>
          <w:rtl w:val="0"/>
        </w:rPr>
        <w:t xml:space="preserve">• Frase llamativa o slogan principal de la marca </w:t>
      </w:r>
      <w:r w:rsidDel="00000000" w:rsidR="00000000" w:rsidRPr="00000000">
        <w:rPr>
          <w:highlight w:val="yellow"/>
          <w:rtl w:val="0"/>
        </w:rPr>
        <w:t xml:space="preserve">¿VIAJA CON NOSOTROS AL PASADO, VIVI TU PRESENTE?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⸻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2. ¿Qué es esta excursión?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Breve descripción del destino y su valor arqueológico.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El circuito Tucuman Colonial es una experiencia que te invita a conocer la historia de Tucumán luego de su primera fundación en el Siglo XVI. Visitaremos el Museo Arqueologico a Cielo Abierto Ibatin, lugar de la primera fundación de San Miguel de  Tucumán y el Museo Jesuítico de La Banda, estancia colonial ubicada en el Valle de Tafí.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¿Qué hace especial esta experiencia?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Somos la única empresa turística en Tucumán que ofrece un servicio de guía especializado en arqueología. Nuestra trayectoria académica y profesional nos permite brindar una experiencia única, con información rigurosa basada en investigaciones científicas. Cada recorrido está diseñado para quienes buscan no solo conocer, sino comprender la riqueza arqueológica y cultural del lugar.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¿Cuál es su duración estimada? 10 hs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⸻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3. Itinerario Exprés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4380"/>
        <w:tblGridChange w:id="0">
          <w:tblGrid>
            <w:gridCol w:w="825"/>
            <w:gridCol w:w="43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Itinerario Tucuman Colonial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Encuentro en plaza independencia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9:30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Llegada a Ibatin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10:30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Salida a ruta rumbo a Tafi del Valle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Almuerzo en Rancho El Tuichy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13:30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salida a ruta rumbo a Museo Jesuitico La Banda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14:30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Visita a Museo Jesuitico La Banda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emprende retorno a Tucuman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18:00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Llegada a San Miguel de Tucuman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⸻</w:t>
      </w:r>
    </w:p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  <w:t xml:space="preserve">4. Servicios Incluidos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Transporte ida y vuelta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Guías arqueológicos especializados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Entrada al sitio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Almuerzo con bebida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Seguro personal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 incluye (a pensar):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 Propinas de servicio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 Otros no especificados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⸻</w:t>
      </w:r>
    </w:p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rPr>
          <w:rtl w:val="0"/>
        </w:rPr>
        <w:t xml:space="preserve">5. Precios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 Precio por persona: $100.000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 Descuento para grupos de X personas (NO)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Formas de pago: [efectivo, transferencia, QR, tarjetas.]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⸻</w:t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rtl w:val="0"/>
        </w:rPr>
        <w:t xml:space="preserve">6. Qué Llevar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• Ropa cómoda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 Calzado comodo para caminar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• Protección solar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• Agua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• Elementos personales necesarios (por ejemplo, dni, varios, etc)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PROTECTOR CONTRA MOSQUITOS OFF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⸻</w:t>
      </w:r>
    </w:p>
    <w:p w:rsidR="00000000" w:rsidDel="00000000" w:rsidP="00000000" w:rsidRDefault="00000000" w:rsidRPr="00000000" w14:paraId="00000040">
      <w:pPr>
        <w:pStyle w:val="Heading1"/>
        <w:rPr/>
      </w:pPr>
      <w:r w:rsidDel="00000000" w:rsidR="00000000" w:rsidRPr="00000000">
        <w:rPr>
          <w:rtl w:val="0"/>
        </w:rPr>
        <w:t xml:space="preserve">7. Reservá tu lugar vía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• Teléfono / WhatsApp (A DEFINIR)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• Instagram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• Facebook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PV2e6/2jqG3YKjvMcFcBAbJGew==">CgMxLjA4AHIhMTRzSmRuaXdpM0kwNWdHNFI1TjNFX0Fpel9NeHFWN3Nh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