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BDEA" w14:textId="4DFD0A67" w:rsidR="003A59DC" w:rsidRDefault="003A59DC" w:rsidP="00954DC1">
      <w:pPr>
        <w:jc w:val="center"/>
        <w:rPr>
          <w:b/>
          <w:bCs/>
          <w:sz w:val="28"/>
          <w:szCs w:val="28"/>
        </w:rPr>
      </w:pPr>
      <w:r w:rsidRPr="00954DC1">
        <w:rPr>
          <w:b/>
          <w:bCs/>
          <w:sz w:val="28"/>
          <w:szCs w:val="28"/>
        </w:rPr>
        <w:t>Informe sobre el estado de las utilidades</w:t>
      </w:r>
    </w:p>
    <w:p w14:paraId="7F84E2B6" w14:textId="77777777" w:rsidR="00954DC1" w:rsidRPr="00954DC1" w:rsidRDefault="00954DC1" w:rsidP="00954DC1">
      <w:pPr>
        <w:jc w:val="center"/>
        <w:rPr>
          <w:b/>
          <w:bCs/>
          <w:sz w:val="28"/>
          <w:szCs w:val="28"/>
        </w:rPr>
      </w:pPr>
    </w:p>
    <w:p w14:paraId="6F4988AE" w14:textId="6425EE49" w:rsidR="003A59DC" w:rsidRPr="00263019" w:rsidRDefault="003A59DC" w:rsidP="003A59DC">
      <w:pPr>
        <w:rPr>
          <w:sz w:val="24"/>
          <w:szCs w:val="24"/>
        </w:rPr>
      </w:pPr>
      <w:r w:rsidRPr="00263019">
        <w:rPr>
          <w:sz w:val="24"/>
          <w:szCs w:val="24"/>
        </w:rPr>
        <w:t>Fecha de monitoreo: 22/10/2020</w:t>
      </w:r>
    </w:p>
    <w:p w14:paraId="730D70C5" w14:textId="21E82F54" w:rsidR="003A59DC" w:rsidRDefault="003A59DC" w:rsidP="003A59DC">
      <w:pPr>
        <w:rPr>
          <w:sz w:val="24"/>
          <w:szCs w:val="24"/>
        </w:rPr>
      </w:pPr>
    </w:p>
    <w:p w14:paraId="636C7C03" w14:textId="77777777" w:rsidR="00263019" w:rsidRPr="00263019" w:rsidRDefault="00263019" w:rsidP="003A59DC">
      <w:pPr>
        <w:rPr>
          <w:sz w:val="24"/>
          <w:szCs w:val="24"/>
        </w:rPr>
      </w:pPr>
    </w:p>
    <w:p w14:paraId="65AC359E" w14:textId="62743BF3" w:rsidR="003A59DC" w:rsidRPr="00263019" w:rsidRDefault="003A59DC" w:rsidP="003A59DC">
      <w:pPr>
        <w:rPr>
          <w:sz w:val="24"/>
          <w:szCs w:val="24"/>
          <w:lang w:val="es-ES"/>
        </w:rPr>
      </w:pPr>
      <w:r w:rsidRPr="00263019">
        <w:rPr>
          <w:sz w:val="24"/>
          <w:szCs w:val="24"/>
          <w:lang w:val="es-ES"/>
        </w:rPr>
        <w:t>Al día de la fecha se esperaba que la implementación de la asignación de un usuario responsable a un entorno esté finalizada.</w:t>
      </w:r>
    </w:p>
    <w:p w14:paraId="1A91D893" w14:textId="12E8BB7E" w:rsidR="003A59DC" w:rsidRPr="00263019" w:rsidRDefault="003A59DC" w:rsidP="003A59DC">
      <w:pPr>
        <w:rPr>
          <w:sz w:val="24"/>
          <w:szCs w:val="24"/>
        </w:rPr>
      </w:pPr>
      <w:r w:rsidRPr="00263019">
        <w:rPr>
          <w:sz w:val="24"/>
          <w:szCs w:val="24"/>
          <w:lang w:val="es-ES"/>
        </w:rPr>
        <w:t>Los documentos con el código para asignar un usuario a un entorno estaban satisfactoriamente cargados.</w:t>
      </w:r>
    </w:p>
    <w:p w14:paraId="2E4C5313" w14:textId="77777777" w:rsidR="00E0738A" w:rsidRDefault="00E0738A"/>
    <w:sectPr w:rsidR="00E07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B6"/>
    <w:rsid w:val="001B63B6"/>
    <w:rsid w:val="00263019"/>
    <w:rsid w:val="003A59DC"/>
    <w:rsid w:val="00954DC1"/>
    <w:rsid w:val="00E0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1850"/>
  <w15:chartTrackingRefBased/>
  <w15:docId w15:val="{16AAD118-452B-45F0-B135-F6497088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D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4</cp:revision>
  <dcterms:created xsi:type="dcterms:W3CDTF">2020-10-22T19:34:00Z</dcterms:created>
  <dcterms:modified xsi:type="dcterms:W3CDTF">2020-10-23T14:43:00Z</dcterms:modified>
</cp:coreProperties>
</file>