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0"/>
        <w:gridCol w:w="2970"/>
        <w:gridCol w:w="1712"/>
        <w:gridCol w:w="3618"/>
      </w:tblGrid>
      <w:tr w:rsidR="00CB54AC">
        <w:trPr>
          <w:trHeight w:val="310"/>
        </w:trPr>
        <w:tc>
          <w:tcPr>
            <w:tcW w:w="2000" w:type="dxa"/>
            <w:vMerge w:val="restart"/>
          </w:tcPr>
          <w:p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  <w:tc>
          <w:tcPr>
            <w:tcW w:w="1712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Proyecto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3618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Jefe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</w:tr>
      <w:tr w:rsidR="00CB54AC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proofErr w:type="spellStart"/>
            <w:r w:rsidRPr="00CE2C08">
              <w:rPr>
                <w:sz w:val="28"/>
              </w:rPr>
              <w:t>Tablero</w:t>
            </w:r>
            <w:proofErr w:type="spellEnd"/>
            <w:r w:rsidRPr="00CE2C08">
              <w:rPr>
                <w:sz w:val="28"/>
              </w:rPr>
              <w:t xml:space="preserve"> de control </w:t>
            </w:r>
            <w:proofErr w:type="spellStart"/>
            <w:r w:rsidRPr="00CE2C08">
              <w:rPr>
                <w:sz w:val="28"/>
              </w:rPr>
              <w:t>interactivo</w:t>
            </w:r>
            <w:proofErr w:type="spellEnd"/>
            <w:r w:rsidRPr="00CE2C08">
              <w:rPr>
                <w:sz w:val="28"/>
              </w:rPr>
              <w:t xml:space="preserve"> COVID-19</w:t>
            </w:r>
          </w:p>
        </w:tc>
        <w:tc>
          <w:tcPr>
            <w:tcW w:w="1712" w:type="dxa"/>
            <w:tcBorders>
              <w:top w:val="nil"/>
            </w:tcBorders>
          </w:tcPr>
          <w:p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Oportunidad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CB54AC">
            <w:pPr>
              <w:pStyle w:val="TableParagraph"/>
              <w:spacing w:before="134"/>
              <w:ind w:left="107" w:right="440"/>
              <w:jc w:val="both"/>
              <w:rPr>
                <w:sz w:val="24"/>
              </w:rPr>
            </w:pP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spacing w:before="134"/>
              <w:ind w:left="828" w:right="156"/>
              <w:rPr>
                <w:sz w:val="24"/>
              </w:rPr>
            </w:pPr>
            <w:proofErr w:type="spellStart"/>
            <w:r>
              <w:rPr>
                <w:sz w:val="24"/>
              </w:rPr>
              <w:t>Desarrollar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tipo</w:t>
            </w:r>
            <w:proofErr w:type="spellEnd"/>
            <w:r>
              <w:rPr>
                <w:sz w:val="24"/>
              </w:rPr>
              <w:t xml:space="preserve"> “tower defense” </w:t>
            </w:r>
            <w:proofErr w:type="spellStart"/>
            <w:r>
              <w:rPr>
                <w:sz w:val="24"/>
              </w:rPr>
              <w:t>basado</w:t>
            </w:r>
            <w:proofErr w:type="spellEnd"/>
            <w:r>
              <w:rPr>
                <w:sz w:val="24"/>
              </w:rPr>
              <w:t xml:space="preserve"> en la </w:t>
            </w:r>
            <w:proofErr w:type="spellStart"/>
            <w:r>
              <w:rPr>
                <w:sz w:val="24"/>
              </w:rPr>
              <w:t>serie</w:t>
            </w:r>
            <w:proofErr w:type="spellEnd"/>
            <w:r>
              <w:rPr>
                <w:sz w:val="24"/>
              </w:rPr>
              <w:t xml:space="preserve"> “Stranger Things”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diferentes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niveles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enemigos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personajes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elegir</w:t>
            </w:r>
            <w:proofErr w:type="spellEnd"/>
            <w:r>
              <w:rPr>
                <w:sz w:val="24"/>
              </w:rPr>
              <w:t xml:space="preserve">, y </w:t>
            </w:r>
            <w:proofErr w:type="spellStart"/>
            <w:r>
              <w:rPr>
                <w:sz w:val="24"/>
              </w:rPr>
              <w:t>además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ganen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puntos</w:t>
            </w:r>
            <w:proofErr w:type="spellEnd"/>
            <w:r>
              <w:rPr>
                <w:sz w:val="24"/>
              </w:rPr>
              <w:t xml:space="preserve">, se </w:t>
            </w:r>
            <w:proofErr w:type="spellStart"/>
            <w:r>
              <w:rPr>
                <w:sz w:val="24"/>
              </w:rPr>
              <w:t>obtengan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monedas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comprar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nuevos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personales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powerups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aumentar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jugador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34"/>
              <w:ind w:right="510"/>
              <w:rPr>
                <w:sz w:val="24"/>
              </w:rPr>
            </w:pPr>
            <w:proofErr w:type="spellStart"/>
            <w:r>
              <w:rPr>
                <w:sz w:val="24"/>
              </w:rPr>
              <w:t>Tener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finalizada</w:t>
            </w:r>
            <w:proofErr w:type="spellEnd"/>
            <w:r>
              <w:rPr>
                <w:sz w:val="24"/>
              </w:rPr>
              <w:t xml:space="preserve"> la primer </w:t>
            </w:r>
            <w:proofErr w:type="spellStart"/>
            <w:r>
              <w:rPr>
                <w:sz w:val="24"/>
              </w:rPr>
              <w:t>versión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dentro</w:t>
            </w:r>
            <w:proofErr w:type="spellEnd"/>
            <w:r>
              <w:rPr>
                <w:sz w:val="24"/>
              </w:rPr>
              <w:t xml:space="preserve"> de los 3 </w:t>
            </w:r>
            <w:proofErr w:type="spellStart"/>
            <w:r>
              <w:rPr>
                <w:sz w:val="24"/>
              </w:rPr>
              <w:t>meses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comenzado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suscripción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activa</w:t>
            </w:r>
            <w:proofErr w:type="spellEnd"/>
            <w:r>
              <w:rPr>
                <w:sz w:val="24"/>
              </w:rPr>
              <w:t xml:space="preserve"> de Netflix a </w:t>
            </w:r>
            <w:proofErr w:type="spellStart"/>
            <w:r>
              <w:rPr>
                <w:sz w:val="24"/>
              </w:rPr>
              <w:t>modo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conozcan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10"/>
              <w:rPr>
                <w:sz w:val="24"/>
              </w:rPr>
            </w:pPr>
            <w:proofErr w:type="spellStart"/>
            <w:r>
              <w:rPr>
                <w:sz w:val="24"/>
              </w:rPr>
              <w:t>Aumentar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2% la </w:t>
            </w:r>
            <w:proofErr w:type="spellStart"/>
            <w:r>
              <w:rPr>
                <w:sz w:val="24"/>
              </w:rPr>
              <w:t>cantidad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membresías</w:t>
            </w:r>
            <w:proofErr w:type="spellEnd"/>
            <w:r>
              <w:rPr>
                <w:sz w:val="24"/>
              </w:rPr>
              <w:t xml:space="preserve"> de Netflix al </w:t>
            </w:r>
            <w:proofErr w:type="spellStart"/>
            <w:r>
              <w:rPr>
                <w:sz w:val="24"/>
              </w:rPr>
              <w:t>tener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ésta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empresa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deba</w:t>
            </w:r>
            <w:proofErr w:type="spellEnd"/>
            <w:r>
              <w:rPr>
                <w:sz w:val="24"/>
              </w:rPr>
              <w:t xml:space="preserve"> ser </w:t>
            </w:r>
            <w:proofErr w:type="spellStart"/>
            <w:r>
              <w:rPr>
                <w:sz w:val="24"/>
              </w:rPr>
              <w:t>descargado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medio</w:t>
            </w:r>
            <w:proofErr w:type="spellEnd"/>
            <w:r>
              <w:rPr>
                <w:sz w:val="24"/>
              </w:rPr>
              <w:t xml:space="preserve"> de la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suscripción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418"/>
              <w:rPr>
                <w:sz w:val="24"/>
              </w:rPr>
            </w:pPr>
            <w:proofErr w:type="spellStart"/>
            <w:r>
              <w:rPr>
                <w:sz w:val="24"/>
              </w:rPr>
              <w:t>Desarrollar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e </w:t>
            </w:r>
            <w:proofErr w:type="spellStart"/>
            <w:r>
              <w:rPr>
                <w:sz w:val="24"/>
              </w:rPr>
              <w:t>implementación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pueda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reusar</w:t>
            </w:r>
            <w:proofErr w:type="spellEnd"/>
            <w:r>
              <w:rPr>
                <w:sz w:val="24"/>
              </w:rPr>
              <w:t xml:space="preserve"> el 70% del </w:t>
            </w:r>
            <w:proofErr w:type="spellStart"/>
            <w:r>
              <w:rPr>
                <w:sz w:val="24"/>
              </w:rPr>
              <w:t>código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futuros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juegos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mismo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tipo</w:t>
            </w:r>
            <w:proofErr w:type="spellEnd"/>
            <w:r>
              <w:rPr>
                <w:sz w:val="24"/>
              </w:rPr>
              <w:t xml:space="preserve"> tower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defense.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15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consumir</w:t>
            </w:r>
            <w:proofErr w:type="spellEnd"/>
            <w:r>
              <w:rPr>
                <w:sz w:val="24"/>
              </w:rPr>
              <w:t xml:space="preserve"> mucho </w:t>
            </w:r>
            <w:proofErr w:type="spellStart"/>
            <w:r>
              <w:rPr>
                <w:sz w:val="24"/>
              </w:rPr>
              <w:t>más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el 40% de los </w:t>
            </w:r>
            <w:proofErr w:type="spellStart"/>
            <w:r>
              <w:rPr>
                <w:sz w:val="24"/>
              </w:rPr>
              <w:t>recursos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económicos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la primer </w:t>
            </w:r>
            <w:proofErr w:type="spellStart"/>
            <w:r>
              <w:rPr>
                <w:sz w:val="24"/>
              </w:rPr>
              <w:t>versión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Lograr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70% de los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ven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vieron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serie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descarguen</w:t>
            </w:r>
            <w:proofErr w:type="spellEnd"/>
            <w:r>
              <w:rPr>
                <w:sz w:val="24"/>
              </w:rPr>
              <w:t xml:space="preserve"> 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proofErr w:type="spellStart"/>
            <w:r>
              <w:rPr>
                <w:sz w:val="24"/>
              </w:rPr>
              <w:t>Conseguir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patrocinadores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financien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menos</w:t>
            </w:r>
            <w:proofErr w:type="spellEnd"/>
            <w:r>
              <w:rPr>
                <w:sz w:val="24"/>
              </w:rPr>
              <w:t xml:space="preserve"> el 50% </w:t>
            </w:r>
            <w:proofErr w:type="gramStart"/>
            <w:r>
              <w:rPr>
                <w:sz w:val="24"/>
              </w:rPr>
              <w:t>del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gasto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realización</w:t>
            </w:r>
            <w:proofErr w:type="spellEnd"/>
            <w:r>
              <w:rPr>
                <w:sz w:val="24"/>
              </w:rPr>
              <w:t xml:space="preserve"> de la primer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versión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CB54AC" w:rsidRDefault="00CB54AC">
      <w:pPr>
        <w:rPr>
          <w:sz w:val="24"/>
        </w:rPr>
        <w:sectPr w:rsidR="00CB54AC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34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cumplir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fechas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estipuladas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la primer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version.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720"/>
              <w:rPr>
                <w:sz w:val="24"/>
              </w:rPr>
            </w:pPr>
            <w:proofErr w:type="spellStart"/>
            <w:r>
              <w:rPr>
                <w:sz w:val="24"/>
              </w:rPr>
              <w:t>Obtener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patrocinadores</w:t>
            </w:r>
            <w:proofErr w:type="spellEnd"/>
            <w:r>
              <w:rPr>
                <w:sz w:val="24"/>
              </w:rPr>
              <w:t xml:space="preserve"> en la web de </w:t>
            </w:r>
            <w:proofErr w:type="spellStart"/>
            <w:r>
              <w:rPr>
                <w:sz w:val="24"/>
              </w:rPr>
              <w:t>descargas</w:t>
            </w:r>
            <w:proofErr w:type="spellEnd"/>
            <w:r>
              <w:rPr>
                <w:sz w:val="24"/>
              </w:rPr>
              <w:t xml:space="preserve"> con el </w:t>
            </w:r>
            <w:proofErr w:type="spellStart"/>
            <w:r>
              <w:rPr>
                <w:sz w:val="24"/>
              </w:rPr>
              <w:t>criterio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generar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ganancia</w:t>
            </w:r>
            <w:proofErr w:type="spellEnd"/>
            <w:r>
              <w:rPr>
                <w:sz w:val="24"/>
              </w:rPr>
              <w:t xml:space="preserve"> extra antes de la </w:t>
            </w:r>
            <w:proofErr w:type="spellStart"/>
            <w:r>
              <w:rPr>
                <w:sz w:val="24"/>
              </w:rPr>
              <w:t>descarga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del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con la </w:t>
            </w:r>
            <w:proofErr w:type="spellStart"/>
            <w:r>
              <w:rPr>
                <w:sz w:val="24"/>
              </w:rPr>
              <w:t>suscripción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activa</w:t>
            </w:r>
            <w:proofErr w:type="spellEnd"/>
            <w:r>
              <w:rPr>
                <w:sz w:val="24"/>
              </w:rPr>
              <w:t xml:space="preserve">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Netflix.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1099"/>
              <w:rPr>
                <w:sz w:val="24"/>
              </w:rPr>
            </w:pPr>
            <w:proofErr w:type="spellStart"/>
            <w:r>
              <w:rPr>
                <w:sz w:val="24"/>
              </w:rPr>
              <w:t>Obtener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porcentaje</w:t>
            </w:r>
            <w:proofErr w:type="spellEnd"/>
            <w:r>
              <w:rPr>
                <w:sz w:val="24"/>
              </w:rPr>
              <w:t xml:space="preserve"> de al </w:t>
            </w:r>
            <w:proofErr w:type="spellStart"/>
            <w:r>
              <w:rPr>
                <w:sz w:val="24"/>
              </w:rPr>
              <w:t>menos</w:t>
            </w:r>
            <w:proofErr w:type="spellEnd"/>
            <w:r>
              <w:rPr>
                <w:sz w:val="24"/>
              </w:rPr>
              <w:t xml:space="preserve"> el 70% de </w:t>
            </w:r>
            <w:proofErr w:type="spellStart"/>
            <w:r>
              <w:rPr>
                <w:sz w:val="24"/>
              </w:rPr>
              <w:t>críticas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positivas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redes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sociales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foros</w:t>
            </w:r>
            <w:proofErr w:type="spellEnd"/>
            <w:r>
              <w:rPr>
                <w:sz w:val="24"/>
              </w:rPr>
              <w:t xml:space="preserve"> gamers, y </w:t>
            </w:r>
            <w:proofErr w:type="spellStart"/>
            <w:r>
              <w:rPr>
                <w:sz w:val="24"/>
              </w:rPr>
              <w:t>diarios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43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Aumentar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5%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suscripciones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nuevas</w:t>
            </w:r>
            <w:proofErr w:type="spellEnd"/>
            <w:r>
              <w:rPr>
                <w:sz w:val="24"/>
              </w:rPr>
              <w:t xml:space="preserve"> en la primer </w:t>
            </w:r>
            <w:proofErr w:type="spellStart"/>
            <w:r>
              <w:rPr>
                <w:sz w:val="24"/>
              </w:rPr>
              <w:t>semana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lanzado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comparado</w:t>
            </w:r>
            <w:proofErr w:type="spellEnd"/>
            <w:r>
              <w:rPr>
                <w:sz w:val="24"/>
              </w:rPr>
              <w:t xml:space="preserve"> con el </w:t>
            </w:r>
            <w:proofErr w:type="spellStart"/>
            <w:r>
              <w:rPr>
                <w:sz w:val="24"/>
              </w:rPr>
              <w:t>promedio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suscripciones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nuevas</w:t>
            </w:r>
            <w:proofErr w:type="spellEnd"/>
            <w:r>
              <w:rPr>
                <w:sz w:val="24"/>
              </w:rPr>
              <w:t xml:space="preserve"> en Netflix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contratan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mes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Conseguir</w:t>
            </w:r>
            <w:proofErr w:type="spellEnd"/>
            <w:r>
              <w:rPr>
                <w:sz w:val="24"/>
              </w:rPr>
              <w:t xml:space="preserve"> 1.000.000 </w:t>
            </w:r>
            <w:proofErr w:type="spellStart"/>
            <w:r>
              <w:rPr>
                <w:sz w:val="24"/>
              </w:rPr>
              <w:t>mínimo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descargas</w:t>
            </w:r>
            <w:proofErr w:type="spellEnd"/>
            <w:r>
              <w:rPr>
                <w:sz w:val="24"/>
              </w:rPr>
              <w:t xml:space="preserve"> en el </w:t>
            </w:r>
            <w:proofErr w:type="spellStart"/>
            <w:r>
              <w:rPr>
                <w:sz w:val="24"/>
              </w:rPr>
              <w:t>plazo</w:t>
            </w:r>
            <w:proofErr w:type="spellEnd"/>
            <w:r>
              <w:rPr>
                <w:sz w:val="24"/>
              </w:rPr>
              <w:t xml:space="preserve"> de 6 </w:t>
            </w:r>
            <w:proofErr w:type="spellStart"/>
            <w:r>
              <w:rPr>
                <w:sz w:val="24"/>
              </w:rPr>
              <w:t>meses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lanzado</w:t>
            </w:r>
            <w:proofErr w:type="spellEnd"/>
            <w:r>
              <w:rPr>
                <w:sz w:val="24"/>
              </w:rPr>
              <w:t xml:space="preserve"> el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Suposiciones</w:t>
            </w:r>
            <w:proofErr w:type="spellEnd"/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S. Al ser un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de Stranger Things,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personas </w:t>
            </w:r>
            <w:proofErr w:type="spellStart"/>
            <w:r>
              <w:rPr>
                <w:sz w:val="24"/>
              </w:rPr>
              <w:t>supongan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apunta</w:t>
            </w:r>
            <w:proofErr w:type="spellEnd"/>
            <w:r>
              <w:rPr>
                <w:sz w:val="24"/>
              </w:rPr>
              <w:t xml:space="preserve"> a un </w:t>
            </w: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adolescente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ganarían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descargas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gente</w:t>
            </w:r>
            <w:proofErr w:type="spellEnd"/>
            <w:r>
              <w:rPr>
                <w:sz w:val="24"/>
              </w:rPr>
              <w:t xml:space="preserve"> mayor.</w:t>
            </w:r>
          </w:p>
        </w:tc>
      </w:tr>
      <w:tr w:rsidR="00CB54AC">
        <w:trPr>
          <w:trHeight w:val="622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El </w:t>
            </w:r>
            <w:proofErr w:type="spellStart"/>
            <w:r>
              <w:rPr>
                <w:sz w:val="24"/>
              </w:rPr>
              <w:t>gran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éxito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serie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decae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significativamente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provocando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pocas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descargas</w:t>
            </w:r>
            <w:proofErr w:type="spellEnd"/>
            <w:r>
              <w:rPr>
                <w:sz w:val="24"/>
              </w:rPr>
              <w:t xml:space="preserve"> en 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menos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estipuladas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consiguiente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renovaciones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membresías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No </w:t>
            </w:r>
            <w:proofErr w:type="spellStart"/>
            <w:r>
              <w:rPr>
                <w:sz w:val="24"/>
              </w:rPr>
              <w:t>cumplir</w:t>
            </w:r>
            <w:proofErr w:type="spellEnd"/>
            <w:r>
              <w:rPr>
                <w:sz w:val="24"/>
              </w:rPr>
              <w:t xml:space="preserve"> con la </w:t>
            </w:r>
            <w:proofErr w:type="spellStart"/>
            <w:r>
              <w:rPr>
                <w:sz w:val="24"/>
              </w:rPr>
              <w:t>fecha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estipulada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lanzar</w:t>
            </w:r>
            <w:proofErr w:type="spellEnd"/>
            <w:r>
              <w:rPr>
                <w:sz w:val="24"/>
              </w:rPr>
              <w:t xml:space="preserve"> la primer </w:t>
            </w:r>
            <w:proofErr w:type="spellStart"/>
            <w:r>
              <w:rPr>
                <w:sz w:val="24"/>
              </w:rPr>
              <w:t>versión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proofErr w:type="spellStart"/>
            <w:r>
              <w:rPr>
                <w:sz w:val="24"/>
              </w:rPr>
              <w:t>Elegir</w:t>
            </w:r>
            <w:proofErr w:type="spellEnd"/>
            <w:r>
              <w:rPr>
                <w:sz w:val="24"/>
              </w:rPr>
              <w:t xml:space="preserve"> mal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tecnologías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vaya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realizar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proofErr w:type="spellStart"/>
            <w:r>
              <w:rPr>
                <w:sz w:val="24"/>
              </w:rPr>
              <w:t>Sobrepasarse</w:t>
            </w:r>
            <w:proofErr w:type="spellEnd"/>
            <w:r>
              <w:rPr>
                <w:sz w:val="24"/>
              </w:rPr>
              <w:t xml:space="preserve"> con los </w:t>
            </w:r>
            <w:proofErr w:type="spellStart"/>
            <w:r>
              <w:rPr>
                <w:sz w:val="24"/>
              </w:rPr>
              <w:t>gastos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esperados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la primer </w:t>
            </w:r>
            <w:proofErr w:type="spellStart"/>
            <w:r>
              <w:rPr>
                <w:sz w:val="24"/>
              </w:rPr>
              <w:t>versión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y no </w:t>
            </w: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seguir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adelante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falta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recursos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 w:right="154"/>
              <w:rPr>
                <w:sz w:val="24"/>
              </w:rPr>
            </w:pPr>
            <w:r>
              <w:rPr>
                <w:sz w:val="24"/>
              </w:rPr>
              <w:t xml:space="preserve">R. El </w:t>
            </w:r>
            <w:proofErr w:type="spellStart"/>
            <w:r>
              <w:rPr>
                <w:sz w:val="24"/>
              </w:rPr>
              <w:t>grupo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trabajo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asignado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 xml:space="preserve">, se </w:t>
            </w:r>
            <w:proofErr w:type="spellStart"/>
            <w:r>
              <w:rPr>
                <w:sz w:val="24"/>
              </w:rPr>
              <w:t>desmotiva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salarios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brinda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empresa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comparación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otras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decae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productividad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abandonan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:rsidR="00CB54AC" w:rsidRDefault="00CE2C0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O. </w:t>
            </w:r>
            <w:proofErr w:type="spellStart"/>
            <w:r>
              <w:rPr>
                <w:sz w:val="24"/>
              </w:rPr>
              <w:t>Contar</w:t>
            </w:r>
            <w:proofErr w:type="spellEnd"/>
            <w:r>
              <w:rPr>
                <w:sz w:val="24"/>
              </w:rPr>
              <w:t xml:space="preserve"> con un </w:t>
            </w:r>
            <w:proofErr w:type="spellStart"/>
            <w:r>
              <w:rPr>
                <w:sz w:val="24"/>
              </w:rPr>
              <w:t>grupo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trabajo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menor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necesitaba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lo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tendrá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aumentar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recursos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humanos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éstos</w:t>
            </w:r>
            <w:proofErr w:type="spellEnd"/>
            <w:r>
              <w:rPr>
                <w:sz w:val="24"/>
              </w:rPr>
              <w:t xml:space="preserve"> no se </w:t>
            </w:r>
            <w:proofErr w:type="spellStart"/>
            <w:r>
              <w:rPr>
                <w:sz w:val="24"/>
              </w:rPr>
              <w:t>demoren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adaptarse</w:t>
            </w:r>
            <w:proofErr w:type="spellEnd"/>
            <w:r>
              <w:rPr>
                <w:sz w:val="24"/>
              </w:rPr>
              <w:t xml:space="preserve"> al </w:t>
            </w:r>
            <w:proofErr w:type="spellStart"/>
            <w:r>
              <w:rPr>
                <w:sz w:val="24"/>
              </w:rPr>
              <w:t>proyecto</w:t>
            </w:r>
            <w:proofErr w:type="spellEnd"/>
            <w:r>
              <w:rPr>
                <w:sz w:val="24"/>
              </w:rPr>
              <w:t>.</w:t>
            </w:r>
          </w:p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  <w:r>
              <w:rPr>
                <w:sz w:val="24"/>
              </w:rPr>
              <w:t xml:space="preserve">O. Las </w:t>
            </w:r>
            <w:proofErr w:type="spellStart"/>
            <w:r>
              <w:rPr>
                <w:sz w:val="24"/>
              </w:rPr>
              <w:t>competencias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consiguen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gran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número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jugadores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juego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pierda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estos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consiguiente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deba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mejorarlo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agregando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características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nuevas</w:t>
            </w:r>
            <w:proofErr w:type="spellEnd"/>
            <w:r>
              <w:rPr>
                <w:sz w:val="24"/>
              </w:rPr>
              <w:t xml:space="preserve">, lo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influye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directamente</w:t>
            </w:r>
            <w:proofErr w:type="spellEnd"/>
            <w:r>
              <w:rPr>
                <w:sz w:val="24"/>
              </w:rPr>
              <w:t xml:space="preserve"> en los </w:t>
            </w:r>
            <w:proofErr w:type="spellStart"/>
            <w:r>
              <w:rPr>
                <w:sz w:val="24"/>
              </w:rPr>
              <w:t>recursos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económicos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842"/>
        </w:trPr>
        <w:tc>
          <w:tcPr>
            <w:tcW w:w="3260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Comision</w:t>
            </w:r>
            <w:proofErr w:type="spellEnd"/>
            <w:r>
              <w:rPr>
                <w:sz w:val="24"/>
              </w:rPr>
              <w:t xml:space="preserve"> 5 </w:t>
            </w:r>
            <w:proofErr w:type="spellStart"/>
            <w:r>
              <w:rPr>
                <w:sz w:val="24"/>
              </w:rPr>
              <w:t>Aps</w:t>
            </w:r>
            <w:proofErr w:type="spellEnd"/>
          </w:p>
        </w:tc>
        <w:tc>
          <w:tcPr>
            <w:tcW w:w="1889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27/08/2019</w:t>
            </w:r>
          </w:p>
        </w:tc>
      </w:tr>
      <w:tr w:rsidR="00CB54AC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B54AC" w:rsidRDefault="00CE2C08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27/08/2019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</w:tr>
    </w:tbl>
    <w:p w:rsidR="00CB54AC" w:rsidRDefault="00CE2C08">
      <w:pPr>
        <w:spacing w:line="227" w:lineRule="exact"/>
        <w:ind w:left="220"/>
        <w:rPr>
          <w:sz w:val="20"/>
        </w:rPr>
      </w:pPr>
      <w:proofErr w:type="gramStart"/>
      <w:r>
        <w:rPr>
          <w:sz w:val="20"/>
        </w:rPr>
        <w:t>based</w:t>
      </w:r>
      <w:proofErr w:type="gramEnd"/>
      <w:r>
        <w:rPr>
          <w:sz w:val="20"/>
        </w:rPr>
        <w:t xml:space="preserve"> on Figure 6.2, p. 131, </w:t>
      </w:r>
      <w:r>
        <w:rPr>
          <w:i/>
          <w:sz w:val="20"/>
        </w:rPr>
        <w:t>Effective Project Management</w:t>
      </w:r>
      <w:r>
        <w:rPr>
          <w:sz w:val="20"/>
        </w:rPr>
        <w:t>, 2</w:t>
      </w:r>
      <w:proofErr w:type="spellStart"/>
      <w:r>
        <w:rPr>
          <w:position w:val="6"/>
          <w:sz w:val="13"/>
        </w:rPr>
        <w:t>nd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 xml:space="preserve">ed., Robert K. </w:t>
      </w:r>
      <w:proofErr w:type="spellStart"/>
      <w:r>
        <w:rPr>
          <w:sz w:val="20"/>
        </w:rPr>
        <w:t>Wysocki</w:t>
      </w:r>
      <w:proofErr w:type="spellEnd"/>
      <w:r>
        <w:rPr>
          <w:sz w:val="20"/>
        </w:rPr>
        <w:t>, Robert Beck Jr., David B.</w:t>
      </w: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2E3A07"/>
    <w:rsid w:val="00CB54AC"/>
    <w:rsid w:val="00CE2C08"/>
    <w:rsid w:val="00DC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3</cp:revision>
  <dcterms:created xsi:type="dcterms:W3CDTF">2020-09-16T20:34:00Z</dcterms:created>
  <dcterms:modified xsi:type="dcterms:W3CDTF">2020-09-16T20:39:00Z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