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jc w:val="center"/>
        <w:rPr>
          <w:color w:val="1b1c1d"/>
          <w:sz w:val="28"/>
          <w:szCs w:val="28"/>
        </w:rPr>
      </w:pPr>
      <w:r w:rsidDel="00000000" w:rsidR="00000000" w:rsidRPr="00000000">
        <w:rPr>
          <w:i w:val="0"/>
          <w:color w:val="1b1c1d"/>
          <w:sz w:val="28"/>
          <w:szCs w:val="28"/>
          <w:rtl w:val="0"/>
        </w:rPr>
        <w:t xml:space="preserve">ANEXO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jc w:val="center"/>
        <w:rPr>
          <w:i w:val="0"/>
          <w:color w:val="1b1c1d"/>
          <w:sz w:val="28"/>
          <w:szCs w:val="28"/>
        </w:rPr>
      </w:pPr>
      <w:r w:rsidDel="00000000" w:rsidR="00000000" w:rsidRPr="00000000">
        <w:rPr>
          <w:i w:val="0"/>
          <w:color w:val="1b1c1d"/>
          <w:sz w:val="28"/>
          <w:szCs w:val="28"/>
          <w:rtl w:val="0"/>
        </w:rPr>
        <w:t xml:space="preserve">PÁGINA WEB DE LA OTC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jc w:val="both"/>
        <w:rPr/>
      </w:pPr>
      <w:r w:rsidDel="00000000" w:rsidR="00000000" w:rsidRPr="00000000">
        <w:rPr>
          <w:rtl w:val="0"/>
        </w:rPr>
        <w:t xml:space="preserve">Don/Doña:..........................Nacionalidad:....................N.I.E./N.I.F.:....................En su propio nombre y en representación de:....................con NIF número:....................Domicilio en:....................Nº:....................Esc:....................Piso:....................Localidad:....................Provincia:....................CP:....................Teléfono:....................Fax:....................e-mail:....................Domicilio a efectos de comunicaciones (si es distinto del anterior):....................Localidad:....................Provincia:....................CP:....................Teléfono:....................Fax:....................e-mail:....................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Con representación en virtud de ...................., en cumplimiento con el punto 4.a) de la disposición decimocuarta de la primera convocatoria del programa de incentivos para la concesión de ayudas a Oficinas de Transformación Comunitaria para la promoción y dinamización de comunidades energéticas (Programa CE OFICINAS), en el marco del Plan de Recuperación, Transformación y Resiliencia, presenta la siguiente información de la OTC, como herramienta para fomentar procesos participativos y/o apoyo a la creación de comunidades energéticas: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jc w:val="both"/>
        <w:rPr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A. Nombre OTC:</w:t>
      </w:r>
      <w:r w:rsidDel="00000000" w:rsidR="00000000" w:rsidRPr="00000000">
        <w:rPr>
          <w:rtl w:val="0"/>
        </w:rPr>
        <w:t xml:space="preserve">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jc w:val="both"/>
        <w:rPr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B. Localización OTC:</w:t>
      </w:r>
      <w:r w:rsidDel="00000000" w:rsidR="00000000" w:rsidRPr="00000000">
        <w:rPr>
          <w:rtl w:val="0"/>
        </w:rPr>
        <w:t xml:space="preserve">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jc w:val="both"/>
        <w:rPr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C. Breve descripción de la OTC:</w:t>
      </w:r>
      <w:r w:rsidDel="00000000" w:rsidR="00000000" w:rsidRPr="00000000">
        <w:rPr>
          <w:rtl w:val="0"/>
        </w:rPr>
        <w:t xml:space="preserve">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jc w:val="both"/>
        <w:rPr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D. Enumeración de tipos de actuación contemplados en el plan de trabajo (difusión, acompañamiento, asesoramiento):</w:t>
      </w:r>
    </w:p>
    <w:p w:rsidR="00000000" w:rsidDel="00000000" w:rsidP="00000000" w:rsidRDefault="00000000" w:rsidRPr="00000000" w14:paraId="0000000B">
      <w:pPr>
        <w:spacing w:line="275.9999942779541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  <w:t xml:space="preserve">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jc w:val="both"/>
        <w:rPr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E. Enumeración de tipos de consultoría contemplados en el plan de trabajo (técnica, administrativa, jurídica, social y/o económica):</w:t>
      </w:r>
    </w:p>
    <w:p w:rsidR="00000000" w:rsidDel="00000000" w:rsidP="00000000" w:rsidRDefault="00000000" w:rsidRPr="00000000" w14:paraId="0000000D">
      <w:pPr>
        <w:spacing w:line="275.9999942779541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  <w:t xml:space="preserve">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jc w:val="both"/>
        <w:rPr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F. Enumeración de la audiencia objetivo para actuaciones de difusión (personas físicas, personas jurídicas privadas y/o personas jurídicas públicas):</w:t>
      </w:r>
    </w:p>
    <w:p w:rsidR="00000000" w:rsidDel="00000000" w:rsidP="00000000" w:rsidRDefault="00000000" w:rsidRPr="00000000" w14:paraId="0000000F">
      <w:pPr>
        <w:spacing w:line="275.9999942779541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  <w:t xml:space="preserve">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jc w:val="both"/>
        <w:rPr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El enlace público a la página Web de esta OTC:</w:t>
      </w:r>
    </w:p>
    <w:p w:rsidR="00000000" w:rsidDel="00000000" w:rsidP="00000000" w:rsidRDefault="00000000" w:rsidRPr="00000000" w14:paraId="00000011">
      <w:pPr>
        <w:spacing w:line="275.9999942779541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  <w:t xml:space="preserve">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Donde dicha página Web permite, como mínimo: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80" w:hanging="360"/>
        <w:jc w:val="both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El acceso a los contactos y email para realización de consultas y horario de atención al público.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80" w:hanging="360"/>
        <w:jc w:val="both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Para el tipo de actuación de acompañamiento, según lo dispuesto en el artículo 8.1.b de las bases reguladoras, el acceso a un formulario para solicitar dicho servicio.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80" w:hanging="360"/>
        <w:jc w:val="both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El acceso a información relevante, como eventos, jornadas, seminarios o talleres, siempre en materia de comunidades energéticas.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480" w:hanging="360"/>
        <w:jc w:val="both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El acceso a los materiales creados para actuaciones de difusión, asesoramiento, acompañamiento, formación, seguimiento y divulgación, así como, si aplica, estudios estratégicos elaborados. La publicación habrá de realizarse una vez dichos materiales estén finalizados y siempre antes de la fecha de fin del proyecto indicada en el plan de trabajo.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75.9999942779541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En .................... a ... de .................... de ....................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(Firma del solicitante o de representante de la entidad)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otham Ligh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widowControl w:val="1"/>
      <w:jc w:val="center"/>
      <w:rPr/>
    </w:pPr>
    <w:r w:rsidDel="00000000" w:rsidR="00000000" w:rsidRPr="00000000">
      <w:rPr>
        <w:rFonts w:ascii="Gotham Light" w:cs="Gotham Light" w:eastAsia="Gotham Light" w:hAnsi="Gotham Light"/>
        <w:color w:val="020aac"/>
        <w:sz w:val="20"/>
        <w:szCs w:val="20"/>
      </w:rPr>
      <w:drawing>
        <wp:inline distB="0" distT="0" distL="0" distR="0">
          <wp:extent cx="1105348" cy="27432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521" l="0" r="0" t="2521"/>
                  <a:stretch>
                    <a:fillRect/>
                  </a:stretch>
                </pic:blipFill>
                <pic:spPr>
                  <a:xfrm>
                    <a:off x="0" y="0"/>
                    <a:ext cx="1105348" cy="2743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Gotham Light" w:cs="Gotham Light" w:eastAsia="Gotham Light" w:hAnsi="Gotham Light"/>
        <w:color w:val="020aac"/>
        <w:sz w:val="20"/>
        <w:szCs w:val="20"/>
      </w:rPr>
      <w:drawing>
        <wp:inline distB="0" distT="0" distL="0" distR="0">
          <wp:extent cx="1737360" cy="274320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37360" cy="2743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</w:rPr>
      <w:drawing>
        <wp:inline distB="0" distT="0" distL="0" distR="0">
          <wp:extent cx="1543050" cy="273412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35542" l="3612" r="3822" t="34878"/>
                  <a:stretch>
                    <a:fillRect/>
                  </a:stretch>
                </pic:blipFill>
                <pic:spPr>
                  <a:xfrm>
                    <a:off x="0" y="0"/>
                    <a:ext cx="1543050" cy="27341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</w:rPr>
      <w:drawing>
        <wp:inline distB="0" distT="0" distL="0" distR="0">
          <wp:extent cx="532504" cy="274320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2504" cy="2743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