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1374" w14:textId="77777777" w:rsidR="001E06E2" w:rsidRDefault="001E06E2">
      <w:pPr>
        <w:rPr>
          <w:rFonts w:ascii="Calibri" w:eastAsia="Calibri" w:hAnsi="Calibri" w:cs="Calibri"/>
          <w:sz w:val="28"/>
          <w:szCs w:val="28"/>
          <w:u w:val="single"/>
        </w:rPr>
      </w:pPr>
    </w:p>
    <w:p w14:paraId="28613A5C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Management Review Meeting – April 2026</w:t>
      </w:r>
    </w:p>
    <w:p w14:paraId="3508A095" w14:textId="77777777" w:rsidR="001E06E2" w:rsidRDefault="001E06E2">
      <w:pPr>
        <w:rPr>
          <w:rFonts w:ascii="Calibri" w:eastAsia="Calibri" w:hAnsi="Calibri" w:cs="Calibri"/>
          <w:u w:val="single"/>
        </w:rPr>
      </w:pPr>
    </w:p>
    <w:p w14:paraId="270540B5" w14:textId="77777777" w:rsidR="001E06E2" w:rsidRDefault="001E06E2">
      <w:pPr>
        <w:rPr>
          <w:rFonts w:ascii="Calibri" w:eastAsia="Calibri" w:hAnsi="Calibri" w:cs="Calibri"/>
          <w:b/>
          <w:bCs/>
          <w:u w:val="single"/>
        </w:rPr>
      </w:pPr>
    </w:p>
    <w:p w14:paraId="0F902BA9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Attendees</w:t>
      </w:r>
    </w:p>
    <w:p w14:paraId="28E7A5F2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COO (Rodrigo Martinez)</w:t>
      </w:r>
    </w:p>
    <w:p w14:paraId="59D60D8E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Vice President (Juan Ignacio Servidio)</w:t>
      </w:r>
    </w:p>
    <w:p w14:paraId="03D2D5DC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Plant Manager (Andrew Kohen)</w:t>
      </w:r>
    </w:p>
    <w:p w14:paraId="4A630128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Quality &amp; Regulatory Director (Tania Martinez)</w:t>
      </w:r>
    </w:p>
    <w:p w14:paraId="53304A20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Purchase Manager (Cynthia Ruales)</w:t>
      </w:r>
    </w:p>
    <w:p w14:paraId="7E988B5B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Logistics Manager (Aldo Pastor)</w:t>
      </w:r>
    </w:p>
    <w:p w14:paraId="3D272B2E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Financial Director (Diego Pastori)</w:t>
      </w:r>
    </w:p>
    <w:p w14:paraId="22B046C6" w14:textId="77777777" w:rsidR="001E06E2" w:rsidRDefault="001E06E2">
      <w:pPr>
        <w:rPr>
          <w:rFonts w:ascii="Calibri" w:eastAsia="Calibri" w:hAnsi="Calibri" w:cs="Calibri"/>
        </w:rPr>
      </w:pPr>
    </w:p>
    <w:p w14:paraId="5F97E335" w14:textId="77777777" w:rsidR="001E06E2" w:rsidRDefault="001E06E2">
      <w:pPr>
        <w:rPr>
          <w:rFonts w:ascii="Calibri" w:eastAsia="Calibri" w:hAnsi="Calibri" w:cs="Calibri"/>
          <w:u w:val="single"/>
        </w:rPr>
      </w:pPr>
    </w:p>
    <w:p w14:paraId="60F45AD1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Meeting Objective: To discuss, resolve and consider the following items:</w:t>
      </w:r>
    </w:p>
    <w:p w14:paraId="194CF9B7" w14:textId="77777777" w:rsidR="001E06E2" w:rsidRDefault="001E06E2">
      <w:pPr>
        <w:rPr>
          <w:rFonts w:ascii="Calibri" w:eastAsia="Calibri" w:hAnsi="Calibri" w:cs="Calibri"/>
        </w:rPr>
      </w:pPr>
    </w:p>
    <w:p w14:paraId="3914A9A3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68BCA8FB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PRODUCTION AREAS FOR REVIEW:</w:t>
      </w:r>
    </w:p>
    <w:p w14:paraId="28AB8C10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58290459" w14:textId="6EB7CD22" w:rsidR="001E06E2" w:rsidRDefault="00000000" w:rsidP="003237A8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 A meeting on 04/16 addressed reasons for low productivity, identifying that the conveyor belt is running at half speed.</w:t>
      </w:r>
      <w:r>
        <w:rPr>
          <w:rFonts w:ascii="Calibri" w:eastAsia="Calibri" w:hAnsi="Calibri" w:cs="Calibri"/>
        </w:rPr>
        <w:br/>
        <w:t>• New baggers were implemented without proper manufacturer training, causing significant downtime and issues.</w:t>
      </w:r>
      <w:r>
        <w:rPr>
          <w:rFonts w:ascii="Calibri" w:eastAsia="Calibri" w:hAnsi="Calibri" w:cs="Calibri"/>
        </w:rPr>
        <w:br/>
        <w:t>• A new, less viscous Peanut Butter formulation is being trialed to improve the coating process.</w:t>
      </w:r>
      <w:r>
        <w:rPr>
          <w:rFonts w:ascii="Calibri" w:eastAsia="Calibri" w:hAnsi="Calibri" w:cs="Calibri"/>
        </w:rPr>
        <w:br/>
        <w:t>• Several equipment issues were identified as contributing to inefficiency:</w:t>
      </w:r>
      <w:r>
        <w:rPr>
          <w:rFonts w:ascii="Calibri" w:eastAsia="Calibri" w:hAnsi="Calibri" w:cs="Calibri"/>
        </w:rPr>
        <w:br/>
        <w:t xml:space="preserve">  • Enrober: Inconsistent flow of coating.</w:t>
      </w:r>
      <w:r>
        <w:rPr>
          <w:rFonts w:ascii="Calibri" w:eastAsia="Calibri" w:hAnsi="Calibri" w:cs="Calibri"/>
        </w:rPr>
        <w:br/>
        <w:t xml:space="preserve">  • Hoods: Loss of cold air, requiring better insulation.</w:t>
      </w:r>
      <w:r>
        <w:rPr>
          <w:rFonts w:ascii="Calibri" w:eastAsia="Calibri" w:hAnsi="Calibri" w:cs="Calibri"/>
        </w:rPr>
        <w:br/>
        <w:t xml:space="preserve">  • Bagger: Three hoppers are non-functional, leading to product waste.</w:t>
      </w:r>
      <w:r>
        <w:rPr>
          <w:rFonts w:ascii="Calibri" w:eastAsia="Calibri" w:hAnsi="Calibri" w:cs="Calibri"/>
        </w:rPr>
        <w:br/>
        <w:t xml:space="preserve">• A digital system to track Maintenance Work Orders is </w:t>
      </w:r>
      <w:r w:rsidR="003237A8">
        <w:rPr>
          <w:rFonts w:ascii="Calibri" w:eastAsia="Calibri" w:hAnsi="Calibri" w:cs="Calibri"/>
        </w:rPr>
        <w:t>proposed</w:t>
      </w:r>
      <w:r>
        <w:rPr>
          <w:rFonts w:ascii="Calibri" w:eastAsia="Calibri" w:hAnsi="Calibri" w:cs="Calibri"/>
        </w:rPr>
        <w:t xml:space="preserve"> to improve </w:t>
      </w:r>
      <w:r w:rsidR="003237A8">
        <w:rPr>
          <w:rFonts w:ascii="Calibri" w:eastAsia="Calibri" w:hAnsi="Calibri" w:cs="Calibri"/>
        </w:rPr>
        <w:t xml:space="preserve">equipment maintenance’s </w:t>
      </w:r>
      <w:r>
        <w:rPr>
          <w:rFonts w:ascii="Calibri" w:eastAsia="Calibri" w:hAnsi="Calibri" w:cs="Calibri"/>
        </w:rPr>
        <w:t>accountability.</w:t>
      </w:r>
    </w:p>
    <w:p w14:paraId="3898AF90" w14:textId="77777777" w:rsidR="001E06E2" w:rsidRDefault="001E06E2">
      <w:pPr>
        <w:ind w:left="720" w:firstLine="720"/>
        <w:rPr>
          <w:rFonts w:ascii="Calibri" w:eastAsia="Calibri" w:hAnsi="Calibri" w:cs="Calibri"/>
        </w:rPr>
      </w:pPr>
    </w:p>
    <w:p w14:paraId="5493E9FF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 xml:space="preserve">QUALITY AREAS </w:t>
      </w:r>
      <w:proofErr w:type="spellStart"/>
      <w:r>
        <w:rPr>
          <w:rFonts w:ascii="Calibri" w:eastAsia="Calibri" w:hAnsi="Calibri" w:cs="Calibri"/>
          <w:b/>
          <w:bCs/>
          <w:color w:val="000000"/>
          <w:u w:val="single"/>
        </w:rPr>
        <w:t>AREAS</w:t>
      </w:r>
      <w:proofErr w:type="spellEnd"/>
      <w:r>
        <w:rPr>
          <w:rFonts w:ascii="Calibri" w:eastAsia="Calibri" w:hAnsi="Calibri" w:cs="Calibri"/>
          <w:b/>
          <w:bCs/>
          <w:color w:val="000000"/>
          <w:u w:val="single"/>
        </w:rPr>
        <w:t xml:space="preserve"> FOR REVIEW:</w:t>
      </w:r>
    </w:p>
    <w:p w14:paraId="4984CECD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06FE6F49" w14:textId="77777777" w:rsidR="001E06E2" w:rsidRDefault="00000000" w:rsidP="003237A8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 The facility successfully passed the SQF Audit on April 14-15 and the Magnum Audit on April 30.</w:t>
      </w:r>
      <w:r>
        <w:rPr>
          <w:rFonts w:ascii="Calibri" w:eastAsia="Calibri" w:hAnsi="Calibri" w:cs="Calibri"/>
        </w:rPr>
        <w:br/>
        <w:t>• An SQF Non-conformance Report (April 21) identified several minor issues requiring corrective action:</w:t>
      </w:r>
      <w:r>
        <w:rPr>
          <w:rFonts w:ascii="Calibri" w:eastAsia="Calibri" w:hAnsi="Calibri" w:cs="Calibri"/>
        </w:rPr>
        <w:br/>
        <w:t xml:space="preserve">  • Structural problems like gaps and holes in walls (11.1.2.4).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lastRenderedPageBreak/>
        <w:t xml:space="preserve">  • Water dripping from the ceiling and overhead pipes in building #1205 (11.1.2.4, 11.6.2.4).</w:t>
      </w:r>
      <w:r>
        <w:rPr>
          <w:rFonts w:ascii="Calibri" w:eastAsia="Calibri" w:hAnsi="Calibri" w:cs="Calibri"/>
        </w:rPr>
        <w:br/>
        <w:t xml:space="preserve">  • Fan louvres not shutting tightly, creating a potential pest entry point (11.1.6.3).</w:t>
      </w:r>
      <w:r>
        <w:rPr>
          <w:rFonts w:ascii="Calibri" w:eastAsia="Calibri" w:hAnsi="Calibri" w:cs="Calibri"/>
        </w:rPr>
        <w:br/>
        <w:t xml:space="preserve">  • A fraying conveyor belt, posing a potential contamination risk (11.1.7.4).</w:t>
      </w:r>
      <w:r>
        <w:rPr>
          <w:rFonts w:ascii="Calibri" w:eastAsia="Calibri" w:hAnsi="Calibri" w:cs="Calibri"/>
        </w:rPr>
        <w:br/>
        <w:t xml:space="preserve">  • Lack of a formal policy for the disposal of trademarked materials (11.8.1.6).</w:t>
      </w:r>
    </w:p>
    <w:p w14:paraId="0F3C0A36" w14:textId="77777777" w:rsidR="0085683D" w:rsidRDefault="0085683D">
      <w:pPr>
        <w:ind w:left="720" w:firstLine="720"/>
        <w:rPr>
          <w:rFonts w:ascii="Calibri" w:eastAsia="Calibri" w:hAnsi="Calibri" w:cs="Calibri"/>
        </w:rPr>
      </w:pPr>
    </w:p>
    <w:p w14:paraId="073080CB" w14:textId="77777777" w:rsidR="0085683D" w:rsidRPr="0085683D" w:rsidRDefault="0085683D" w:rsidP="0085683D">
      <w:pPr>
        <w:outlineLvl w:val="0"/>
        <w:rPr>
          <w:rFonts w:asciiTheme="majorHAnsi" w:hAnsiTheme="majorHAnsi" w:cstheme="majorHAnsi"/>
        </w:rPr>
      </w:pPr>
      <w:r w:rsidRPr="0085683D">
        <w:rPr>
          <w:rFonts w:asciiTheme="majorHAnsi" w:hAnsiTheme="majorHAnsi" w:cstheme="majorHAnsi"/>
        </w:rPr>
        <w:t xml:space="preserve">The SQF </w:t>
      </w:r>
      <w:proofErr w:type="spellStart"/>
      <w:r w:rsidRPr="0085683D">
        <w:rPr>
          <w:rFonts w:asciiTheme="majorHAnsi" w:hAnsiTheme="majorHAnsi" w:cstheme="majorHAnsi"/>
        </w:rPr>
        <w:t>Pactitioners</w:t>
      </w:r>
      <w:proofErr w:type="spellEnd"/>
      <w:r w:rsidRPr="0085683D">
        <w:rPr>
          <w:rFonts w:asciiTheme="majorHAnsi" w:hAnsiTheme="majorHAnsi" w:cstheme="majorHAnsi"/>
        </w:rPr>
        <w:t xml:space="preserve"> shall update senior site management on at least a monthly Basis on matters impacting the implementation and maintenance of the SQF system. The updates and management responses shall be documented.</w:t>
      </w:r>
    </w:p>
    <w:p w14:paraId="49C146CF" w14:textId="77777777" w:rsidR="0085683D" w:rsidRDefault="0085683D" w:rsidP="0085683D">
      <w:pPr>
        <w:rPr>
          <w:rFonts w:ascii="Calibri" w:eastAsia="Calibri" w:hAnsi="Calibri" w:cs="Calibri"/>
        </w:rPr>
      </w:pPr>
    </w:p>
    <w:p w14:paraId="69FFEAB4" w14:textId="77777777" w:rsidR="001E06E2" w:rsidRDefault="001E06E2">
      <w:pPr>
        <w:ind w:left="720" w:firstLine="720"/>
        <w:rPr>
          <w:rFonts w:ascii="Calibri" w:eastAsia="Calibri" w:hAnsi="Calibri" w:cs="Calibri"/>
        </w:rPr>
      </w:pPr>
    </w:p>
    <w:p w14:paraId="19DBFB85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HUMAN RESOURCES AREA FOR REVIEW:</w:t>
      </w:r>
    </w:p>
    <w:p w14:paraId="274CE806" w14:textId="77777777" w:rsidR="001E06E2" w:rsidRDefault="001E06E2">
      <w:pPr>
        <w:ind w:left="360"/>
        <w:rPr>
          <w:rFonts w:ascii="Calibri" w:eastAsia="Calibri" w:hAnsi="Calibri" w:cs="Calibri"/>
        </w:rPr>
      </w:pPr>
    </w:p>
    <w:p w14:paraId="4C6DE554" w14:textId="77777777" w:rsidR="001E06E2" w:rsidRDefault="00000000" w:rsidP="003237A8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 Staffing Changes: 8 new employees were hired, including a new mechanic, Miguel Perez Ortiz. 5 employees were terminated or resigned.</w:t>
      </w:r>
      <w:r>
        <w:rPr>
          <w:rFonts w:ascii="Calibri" w:eastAsia="Calibri" w:hAnsi="Calibri" w:cs="Calibri"/>
        </w:rPr>
        <w:br/>
        <w:t>• Incident Report: A sexual harassment incident was reported on 04/30. The involved worker was issued a formal warning, and a new policy document (RKF 15K) was created. Company-wide training is scheduled for May.</w:t>
      </w:r>
      <w:r>
        <w:rPr>
          <w:rFonts w:ascii="Calibri" w:eastAsia="Calibri" w:hAnsi="Calibri" w:cs="Calibri"/>
        </w:rPr>
        <w:br/>
        <w:t>• Employee Feedback: The anonymous complaint box revealed concerns about work pressure being perceived as exploitation and requests for clearer break and rotation policies.</w:t>
      </w:r>
      <w:r>
        <w:rPr>
          <w:rFonts w:ascii="Calibri" w:eastAsia="Calibri" w:hAnsi="Calibri" w:cs="Calibri"/>
        </w:rPr>
        <w:br/>
        <w:t>• Workplace Injuries: Two minor, reportable injuries occurred (a finger scratch and a head bump on equipment). Corrective actions, such as adding a protective guard and covering a sharp corner, were immediately implemented.</w:t>
      </w:r>
      <w:r>
        <w:rPr>
          <w:rFonts w:ascii="Calibri" w:eastAsia="Calibri" w:hAnsi="Calibri" w:cs="Calibri"/>
        </w:rPr>
        <w:br/>
        <w:t>• Inter-departmental Issues: HR is mediating a communication issue between the Production Manager and the Production Planning Supervisor.</w:t>
      </w:r>
    </w:p>
    <w:p w14:paraId="2F03955E" w14:textId="77777777" w:rsidR="001E06E2" w:rsidRDefault="001E06E2">
      <w:pPr>
        <w:ind w:left="1080"/>
        <w:rPr>
          <w:rFonts w:ascii="Calibri" w:eastAsia="Calibri" w:hAnsi="Calibri" w:cs="Calibri"/>
        </w:rPr>
      </w:pPr>
    </w:p>
    <w:p w14:paraId="3786066C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KPIs</w:t>
      </w:r>
    </w:p>
    <w:p w14:paraId="2BB13DD2" w14:textId="77777777" w:rsidR="001E06E2" w:rsidRDefault="001E06E2">
      <w:pPr>
        <w:ind w:left="1080"/>
        <w:rPr>
          <w:rFonts w:ascii="Calibri" w:eastAsia="Calibri" w:hAnsi="Calibri" w:cs="Calibri"/>
        </w:rPr>
      </w:pPr>
    </w:p>
    <w:p w14:paraId="499D59EF" w14:textId="77777777" w:rsidR="001E06E2" w:rsidRDefault="00000000">
      <w:pPr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KPI data reviewed this month.</w:t>
      </w:r>
    </w:p>
    <w:p w14:paraId="34900BF4" w14:textId="77777777" w:rsidR="001E06E2" w:rsidRDefault="001E06E2">
      <w:pPr>
        <w:ind w:left="1080"/>
        <w:rPr>
          <w:rFonts w:ascii="Calibri" w:eastAsia="Calibri" w:hAnsi="Calibri" w:cs="Calibri"/>
        </w:rPr>
      </w:pPr>
    </w:p>
    <w:p w14:paraId="15275939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Other Topics</w:t>
      </w:r>
    </w:p>
    <w:p w14:paraId="2196A16C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bCs/>
          <w:color w:val="000000"/>
          <w:u w:val="single"/>
        </w:rPr>
      </w:pPr>
    </w:p>
    <w:p w14:paraId="2ABB6B2D" w14:textId="77777777" w:rsidR="001E06E2" w:rsidRDefault="00000000" w:rsidP="003237A8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 Review of the successful SQF and Magnum audits and discussion of the minor non-conformances identified.</w:t>
      </w:r>
      <w:r>
        <w:rPr>
          <w:rFonts w:ascii="Calibri" w:eastAsia="Calibri" w:hAnsi="Calibri" w:cs="Calibri"/>
        </w:rPr>
        <w:br/>
        <w:t>• In-depth analysis of production bottlenecks, focusing on conveyor speed, coating viscosity, and specific equipment failures (enrober, hoods, bagger).</w:t>
      </w:r>
      <w:r>
        <w:rPr>
          <w:rFonts w:ascii="Calibri" w:eastAsia="Calibri" w:hAnsi="Calibri" w:cs="Calibri"/>
        </w:rPr>
        <w:br/>
        <w:t>• Strategies for improving inter-departmental communication, particularly between Production and Planning.</w:t>
      </w:r>
      <w:r>
        <w:rPr>
          <w:rFonts w:ascii="Calibri" w:eastAsia="Calibri" w:hAnsi="Calibri" w:cs="Calibri"/>
        </w:rPr>
        <w:br/>
        <w:t xml:space="preserve">• Employee relations topics, including feedback from the anonymous complaint box and the </w:t>
      </w:r>
      <w:r>
        <w:rPr>
          <w:rFonts w:ascii="Calibri" w:eastAsia="Calibri" w:hAnsi="Calibri" w:cs="Calibri"/>
        </w:rPr>
        <w:lastRenderedPageBreak/>
        <w:t>response to a harassment incident.</w:t>
      </w:r>
      <w:r>
        <w:rPr>
          <w:rFonts w:ascii="Calibri" w:eastAsia="Calibri" w:hAnsi="Calibri" w:cs="Calibri"/>
        </w:rPr>
        <w:br/>
        <w:t>• Implementation of immediate safety improvements following two minor workplace injuries.</w:t>
      </w:r>
    </w:p>
    <w:p w14:paraId="730B6700" w14:textId="77777777" w:rsidR="001E06E2" w:rsidRDefault="001E06E2">
      <w:pPr>
        <w:rPr>
          <w:rFonts w:ascii="Calibri" w:eastAsia="Calibri" w:hAnsi="Calibri" w:cs="Calibri"/>
        </w:rPr>
      </w:pPr>
    </w:p>
    <w:p w14:paraId="177B5A0C" w14:textId="77777777" w:rsidR="001E06E2" w:rsidRDefault="001E06E2">
      <w:pPr>
        <w:rPr>
          <w:rFonts w:ascii="Calibri" w:eastAsia="Calibri" w:hAnsi="Calibri" w:cs="Calibri"/>
        </w:rPr>
      </w:pPr>
    </w:p>
    <w:p w14:paraId="723A3953" w14:textId="77777777" w:rsidR="001E06E2" w:rsidRDefault="001E06E2">
      <w:pPr>
        <w:rPr>
          <w:rFonts w:ascii="Calibri" w:eastAsia="Calibri" w:hAnsi="Calibri" w:cs="Calibri"/>
        </w:rPr>
      </w:pPr>
    </w:p>
    <w:p w14:paraId="3EB6237B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II. GOALS:</w:t>
      </w:r>
    </w:p>
    <w:p w14:paraId="6C7C091C" w14:textId="77777777" w:rsidR="001E06E2" w:rsidRDefault="001E06E2">
      <w:pPr>
        <w:rPr>
          <w:rFonts w:ascii="Calibri" w:eastAsia="Calibri" w:hAnsi="Calibri" w:cs="Calibri"/>
        </w:rPr>
      </w:pPr>
    </w:p>
    <w:p w14:paraId="6D7678CC" w14:textId="77777777" w:rsidR="001E06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• Implement modifications to production equipment to increase belt speed and overall productivity.</w:t>
      </w:r>
      <w:r>
        <w:rPr>
          <w:rFonts w:ascii="Calibri" w:eastAsia="Calibri" w:hAnsi="Calibri" w:cs="Calibri"/>
          <w:color w:val="000000"/>
        </w:rPr>
        <w:br/>
        <w:t>• Address all minor non-conformances detailed in the SQF audit report, including facility repairs and policy updates.</w:t>
      </w:r>
      <w:r>
        <w:rPr>
          <w:rFonts w:ascii="Calibri" w:eastAsia="Calibri" w:hAnsi="Calibri" w:cs="Calibri"/>
          <w:color w:val="000000"/>
        </w:rPr>
        <w:br/>
        <w:t>• Launch the new digital Maintenance Work Order system to improve departmental accountability.</w:t>
      </w:r>
      <w:r>
        <w:rPr>
          <w:rFonts w:ascii="Calibri" w:eastAsia="Calibri" w:hAnsi="Calibri" w:cs="Calibri"/>
          <w:color w:val="000000"/>
        </w:rPr>
        <w:br/>
        <w:t>• Conduct mandatory, company-wide training on the updated harassment policy during the week of May 11, 2026.</w:t>
      </w:r>
      <w:r>
        <w:rPr>
          <w:rFonts w:ascii="Calibri" w:eastAsia="Calibri" w:hAnsi="Calibri" w:cs="Calibri"/>
          <w:color w:val="000000"/>
        </w:rPr>
        <w:br/>
        <w:t>• Enhance training for the morning crew on the bulk line setup.</w:t>
      </w:r>
    </w:p>
    <w:p w14:paraId="75050D3D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</w:p>
    <w:p w14:paraId="5DD9C2FC" w14:textId="77777777" w:rsidR="001E06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Signed: April 2026</w:t>
      </w:r>
    </w:p>
    <w:p w14:paraId="0F1B37D2" w14:textId="77777777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061A380F" w14:textId="54FDC707" w:rsidR="001E06E2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 w:eastAsia="Calibri" w:hAnsi="Calibri" w:cs="Calibri"/>
          <w:sz w:val="28"/>
          <w:szCs w:val="28"/>
        </w:rPr>
        <w:t>_________________</w:t>
      </w:r>
      <w:r w:rsidR="00000000">
        <w:rPr>
          <w:rFonts w:ascii="Calibri" w:eastAsia="Calibri" w:hAnsi="Calibri" w:cs="Calibri"/>
          <w:sz w:val="28"/>
          <w:szCs w:val="28"/>
        </w:rPr>
        <w:tab/>
      </w:r>
      <w:r w:rsidR="00000000">
        <w:rPr>
          <w:rFonts w:ascii="Calibri" w:eastAsia="Calibri" w:hAnsi="Calibri" w:cs="Calibri"/>
          <w:sz w:val="28"/>
          <w:szCs w:val="28"/>
        </w:rPr>
        <w:tab/>
      </w:r>
      <w:proofErr w:type="gramEnd"/>
      <w:r w:rsidR="00000000">
        <w:rPr>
          <w:rFonts w:ascii="Calibri" w:eastAsia="Calibri" w:hAnsi="Calibri" w:cs="Calibri"/>
          <w:sz w:val="28"/>
          <w:szCs w:val="28"/>
        </w:rPr>
        <w:t xml:space="preserve">__________________                              </w:t>
      </w:r>
    </w:p>
    <w:p w14:paraId="36E54A40" w14:textId="4E4283B9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Mr. Rodrigo Martínez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r w:rsidR="003237A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Mr. Juan Servidio</w:t>
      </w:r>
    </w:p>
    <w:p w14:paraId="03CBB445" w14:textId="77777777" w:rsidR="003237A8" w:rsidRDefault="00000000">
      <w:pPr>
        <w:tabs>
          <w:tab w:val="left" w:pos="1971"/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 xml:space="preserve">  </w:t>
      </w:r>
      <w:r>
        <w:rPr>
          <w:rFonts w:ascii="Calibri" w:eastAsia="Calibri" w:hAnsi="Calibri" w:cs="Calibri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sz w:val="28"/>
          <w:szCs w:val="28"/>
        </w:rPr>
        <w:tab/>
        <w:t xml:space="preserve">               </w:t>
      </w:r>
    </w:p>
    <w:p w14:paraId="094F167B" w14:textId="77777777" w:rsidR="003237A8" w:rsidRDefault="003237A8">
      <w:pPr>
        <w:tabs>
          <w:tab w:val="left" w:pos="1971"/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155E58F0" w14:textId="38CF71D7" w:rsidR="001E06E2" w:rsidRDefault="00000000">
      <w:pPr>
        <w:tabs>
          <w:tab w:val="left" w:pos="1971"/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 xml:space="preserve">    </w:t>
      </w:r>
    </w:p>
    <w:p w14:paraId="5F86A0F0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Dr. Tania Martinez</w:t>
      </w:r>
      <w:r>
        <w:rPr>
          <w:rFonts w:ascii="Calibri" w:eastAsia="Calibri" w:hAnsi="Calibri" w:cs="Calibri"/>
          <w:sz w:val="28"/>
          <w:szCs w:val="28"/>
        </w:rPr>
        <w:tab/>
        <w:t xml:space="preserve">                           </w:t>
      </w:r>
      <w:r>
        <w:rPr>
          <w:rFonts w:ascii="Calibri" w:eastAsia="Calibri" w:hAnsi="Calibri" w:cs="Calibri"/>
          <w:sz w:val="28"/>
          <w:szCs w:val="28"/>
        </w:rPr>
        <w:tab/>
        <w:t xml:space="preserve"> Mr. Koby Cohen</w:t>
      </w:r>
    </w:p>
    <w:p w14:paraId="6B698CA0" w14:textId="77777777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29F9309C" w14:textId="77777777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13A064EA" w14:textId="77777777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697A0C51" w14:textId="74251925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Mr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Mauro Petrini                                                                                  </w:t>
      </w:r>
      <w:proofErr w:type="spellStart"/>
      <w:r>
        <w:rPr>
          <w:rFonts w:ascii="Calibri" w:eastAsia="Calibri" w:hAnsi="Calibri" w:cs="Calibri"/>
          <w:sz w:val="28"/>
          <w:szCs w:val="28"/>
        </w:rPr>
        <w:t>Ms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r w:rsidR="00000000">
        <w:rPr>
          <w:rFonts w:ascii="Calibri" w:eastAsia="Calibri" w:hAnsi="Calibri" w:cs="Calibri"/>
          <w:sz w:val="28"/>
          <w:szCs w:val="28"/>
        </w:rPr>
        <w:t>Cynthia Ruales</w:t>
      </w:r>
    </w:p>
    <w:p w14:paraId="0C0BAD7A" w14:textId="77777777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36A09BA0" w14:textId="77777777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1FE76B25" w14:textId="77777777" w:rsidR="003237A8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023C0A3E" w14:textId="6F7A2A00" w:rsidR="001E06E2" w:rsidRDefault="003237A8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Mr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r w:rsidR="00000000">
        <w:rPr>
          <w:rFonts w:ascii="Calibri" w:eastAsia="Calibri" w:hAnsi="Calibri" w:cs="Calibri"/>
          <w:sz w:val="28"/>
          <w:szCs w:val="28"/>
        </w:rPr>
        <w:t>Dieg</w:t>
      </w:r>
      <w:r>
        <w:rPr>
          <w:rFonts w:ascii="Calibri" w:eastAsia="Calibri" w:hAnsi="Calibri" w:cs="Calibri"/>
          <w:sz w:val="28"/>
          <w:szCs w:val="28"/>
        </w:rPr>
        <w:t xml:space="preserve">o Pastori                                                                                    </w:t>
      </w:r>
      <w:proofErr w:type="spellStart"/>
      <w:r>
        <w:rPr>
          <w:rFonts w:ascii="Calibri" w:eastAsia="Calibri" w:hAnsi="Calibri" w:cs="Calibri"/>
          <w:sz w:val="28"/>
          <w:szCs w:val="28"/>
        </w:rPr>
        <w:t>Mr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r w:rsidR="00000000">
        <w:rPr>
          <w:rFonts w:ascii="Calibri" w:eastAsia="Calibri" w:hAnsi="Calibri" w:cs="Calibri"/>
          <w:sz w:val="28"/>
          <w:szCs w:val="28"/>
        </w:rPr>
        <w:t>Aldo Pastor</w:t>
      </w:r>
    </w:p>
    <w:p w14:paraId="54619908" w14:textId="77777777" w:rsidR="001E06E2" w:rsidRDefault="001E06E2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3F389DB4" w14:textId="77777777" w:rsidR="001E06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ab/>
      </w:r>
    </w:p>
    <w:p w14:paraId="7A06CC0B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</w:p>
    <w:sectPr w:rsidR="001E06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142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F2FC" w14:textId="77777777" w:rsidR="00D53CFE" w:rsidRDefault="00D53CFE">
      <w:r>
        <w:separator/>
      </w:r>
    </w:p>
  </w:endnote>
  <w:endnote w:type="continuationSeparator" w:id="0">
    <w:p w14:paraId="6A30334B" w14:textId="77777777" w:rsidR="00D53CFE" w:rsidRDefault="00D53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46EA50-2D45-4334-8B3C-CE427661D244}"/>
    <w:embedBold r:id="rId2" w:fontKey="{04C7F0D2-BEE6-4ACC-AE82-1C493A658195}"/>
  </w:font>
  <w:font w:name="Noto Sans Symbols">
    <w:charset w:val="00"/>
    <w:family w:val="auto"/>
    <w:pitch w:val="default"/>
    <w:embedRegular r:id="rId3" w:fontKey="{CED7B9C9-4EA5-47D9-A3BF-10435DC9DF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5FE64B-FF97-43F4-9337-FE19CCBCBE60}"/>
    <w:embedItalic r:id="rId5" w:fontKey="{7D6C44E6-E7F8-4B74-B165-087B71B88C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F869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FC3D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6B4D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77F5" w14:textId="77777777" w:rsidR="00D53CFE" w:rsidRDefault="00D53CFE">
      <w:r>
        <w:separator/>
      </w:r>
    </w:p>
  </w:footnote>
  <w:footnote w:type="continuationSeparator" w:id="0">
    <w:p w14:paraId="0167F01F" w14:textId="77777777" w:rsidR="00D53CFE" w:rsidRDefault="00D53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C6EF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5CFB" w14:textId="77777777" w:rsidR="001E06E2" w:rsidRDefault="001E06E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990" w:type="dxa"/>
      <w:tblInd w:w="108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7000"/>
      <w:gridCol w:w="1500"/>
      <w:gridCol w:w="1490"/>
    </w:tblGrid>
    <w:tr w:rsidR="001E06E2" w14:paraId="3BEE55E0" w14:textId="77777777">
      <w:trPr>
        <w:cantSplit/>
        <w:trHeight w:val="70"/>
      </w:trPr>
      <w:tc>
        <w:tcPr>
          <w:tcW w:w="7000" w:type="dxa"/>
          <w:vMerge w:val="restart"/>
          <w:vAlign w:val="center"/>
        </w:tcPr>
        <w:p w14:paraId="7F9ADB00" w14:textId="77777777" w:rsidR="001E06E2" w:rsidRDefault="00000000">
          <w:pPr>
            <w:pStyle w:val="Heading5"/>
            <w:spacing w:before="120" w:after="120"/>
            <w:ind w:left="-14" w:right="-18" w:hanging="3"/>
            <w:rPr>
              <w:i/>
              <w:iCs/>
              <w:smallCaps/>
              <w:sz w:val="36"/>
              <w:szCs w:val="36"/>
            </w:rPr>
          </w:pPr>
          <w:r>
            <w:rPr>
              <w:i/>
              <w:iCs/>
              <w:smallCaps/>
              <w:sz w:val="36"/>
              <w:szCs w:val="36"/>
            </w:rPr>
            <w:t>Heinlein Foods USA, Inc.</w:t>
          </w:r>
        </w:p>
        <w:p w14:paraId="72D09CB0" w14:textId="77777777" w:rsidR="001E06E2" w:rsidRDefault="001E06E2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120"/>
            <w:ind w:left="-14" w:right="-18" w:hanging="3"/>
            <w:jc w:val="center"/>
            <w:rPr>
              <w:rFonts w:ascii="Cambria" w:eastAsia="Cambria" w:hAnsi="Cambria" w:cs="Cambria"/>
              <w:i/>
              <w:iCs/>
              <w:color w:val="272727"/>
              <w:sz w:val="36"/>
              <w:szCs w:val="36"/>
            </w:rPr>
          </w:pPr>
        </w:p>
      </w:tc>
      <w:tc>
        <w:tcPr>
          <w:tcW w:w="1500" w:type="dxa"/>
          <w:vAlign w:val="center"/>
        </w:tcPr>
        <w:p w14:paraId="4817F85C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No.</w:t>
          </w:r>
        </w:p>
      </w:tc>
      <w:tc>
        <w:tcPr>
          <w:tcW w:w="1490" w:type="dxa"/>
          <w:vAlign w:val="center"/>
        </w:tcPr>
        <w:p w14:paraId="5A9FB4F7" w14:textId="77777777" w:rsidR="001E06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sz w:val="22"/>
              <w:szCs w:val="22"/>
            </w:rPr>
            <w:t>RKF 16</w:t>
          </w:r>
        </w:p>
      </w:tc>
    </w:tr>
    <w:tr w:rsidR="001E06E2" w14:paraId="19BD91E5" w14:textId="77777777">
      <w:trPr>
        <w:cantSplit/>
        <w:trHeight w:val="70"/>
      </w:trPr>
      <w:tc>
        <w:tcPr>
          <w:tcW w:w="7000" w:type="dxa"/>
          <w:vMerge/>
          <w:vAlign w:val="center"/>
        </w:tcPr>
        <w:p w14:paraId="41614CAA" w14:textId="77777777" w:rsidR="001E06E2" w:rsidRDefault="001E06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1500" w:type="dxa"/>
          <w:vAlign w:val="center"/>
        </w:tcPr>
        <w:p w14:paraId="4CC6EAE0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Revision No.</w:t>
          </w:r>
        </w:p>
      </w:tc>
      <w:tc>
        <w:tcPr>
          <w:tcW w:w="1490" w:type="dxa"/>
          <w:vAlign w:val="center"/>
        </w:tcPr>
        <w:p w14:paraId="062D7A68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1</w:t>
          </w:r>
        </w:p>
      </w:tc>
    </w:tr>
    <w:tr w:rsidR="001E06E2" w14:paraId="6A4E7474" w14:textId="77777777">
      <w:trPr>
        <w:cantSplit/>
        <w:trHeight w:val="70"/>
      </w:trPr>
      <w:tc>
        <w:tcPr>
          <w:tcW w:w="7000" w:type="dxa"/>
          <w:vMerge/>
          <w:vAlign w:val="center"/>
        </w:tcPr>
        <w:p w14:paraId="1892B4D1" w14:textId="77777777" w:rsidR="001E06E2" w:rsidRDefault="001E06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  <w:tc>
        <w:tcPr>
          <w:tcW w:w="1500" w:type="dxa"/>
          <w:vAlign w:val="center"/>
        </w:tcPr>
        <w:p w14:paraId="4F2F795C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16"/>
              <w:szCs w:val="16"/>
            </w:rPr>
            <w:t>Last version date:</w:t>
          </w:r>
        </w:p>
      </w:tc>
      <w:tc>
        <w:tcPr>
          <w:tcW w:w="1490" w:type="dxa"/>
          <w:vAlign w:val="center"/>
        </w:tcPr>
        <w:p w14:paraId="6B4FAA8B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01/01/2022</w:t>
          </w:r>
        </w:p>
      </w:tc>
    </w:tr>
    <w:tr w:rsidR="001E06E2" w14:paraId="3277849C" w14:textId="77777777">
      <w:trPr>
        <w:cantSplit/>
        <w:trHeight w:val="70"/>
      </w:trPr>
      <w:tc>
        <w:tcPr>
          <w:tcW w:w="7000" w:type="dxa"/>
          <w:vAlign w:val="center"/>
        </w:tcPr>
        <w:p w14:paraId="5ED67DF3" w14:textId="77777777" w:rsidR="001E06E2" w:rsidRDefault="001E06E2">
          <w:pPr>
            <w:pStyle w:val="Heading5"/>
            <w:spacing w:before="120" w:after="120"/>
            <w:rPr>
              <w:b w:val="0"/>
              <w:bCs w:val="0"/>
              <w:i/>
              <w:iCs/>
              <w:smallCaps/>
              <w:sz w:val="32"/>
              <w:szCs w:val="32"/>
            </w:rPr>
          </w:pPr>
        </w:p>
      </w:tc>
      <w:tc>
        <w:tcPr>
          <w:tcW w:w="1500" w:type="dxa"/>
          <w:vAlign w:val="center"/>
        </w:tcPr>
        <w:p w14:paraId="65AABE20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Date:</w:t>
          </w:r>
        </w:p>
      </w:tc>
      <w:tc>
        <w:tcPr>
          <w:tcW w:w="1490" w:type="dxa"/>
          <w:vAlign w:val="center"/>
        </w:tcPr>
        <w:p w14:paraId="624CAC36" w14:textId="1D2FB34F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0</w:t>
          </w:r>
          <w:r w:rsidR="003237A8">
            <w:rPr>
              <w:rFonts w:ascii="Arial" w:eastAsia="Arial" w:hAnsi="Arial" w:cs="Arial"/>
              <w:sz w:val="22"/>
              <w:szCs w:val="22"/>
            </w:rPr>
            <w:t>5</w:t>
          </w:r>
          <w:r>
            <w:rPr>
              <w:rFonts w:ascii="Arial" w:eastAsia="Arial" w:hAnsi="Arial" w:cs="Arial"/>
              <w:sz w:val="22"/>
              <w:szCs w:val="22"/>
            </w:rPr>
            <w:t>/01/202</w:t>
          </w:r>
          <w:r w:rsidR="003237A8">
            <w:rPr>
              <w:rFonts w:ascii="Arial" w:eastAsia="Arial" w:hAnsi="Arial" w:cs="Arial"/>
              <w:sz w:val="22"/>
              <w:szCs w:val="22"/>
            </w:rPr>
            <w:t>6</w:t>
          </w:r>
        </w:p>
      </w:tc>
    </w:tr>
    <w:tr w:rsidR="001E06E2" w14:paraId="2FB1AEF4" w14:textId="77777777">
      <w:trPr>
        <w:cantSplit/>
        <w:trHeight w:val="70"/>
      </w:trPr>
      <w:tc>
        <w:tcPr>
          <w:tcW w:w="9990" w:type="dxa"/>
          <w:gridSpan w:val="3"/>
          <w:vAlign w:val="center"/>
        </w:tcPr>
        <w:p w14:paraId="2E272B37" w14:textId="77777777" w:rsidR="001E06E2" w:rsidRDefault="00000000">
          <w:pPr>
            <w:spacing w:before="60" w:after="60"/>
            <w:jc w:val="center"/>
            <w:rPr>
              <w:rFonts w:ascii="Arial" w:eastAsia="Arial" w:hAnsi="Arial" w:cs="Arial"/>
              <w:b/>
              <w:bCs/>
              <w:sz w:val="36"/>
              <w:szCs w:val="36"/>
            </w:rPr>
          </w:pPr>
          <w:r>
            <w:rPr>
              <w:rFonts w:ascii="Arial" w:eastAsia="Arial" w:hAnsi="Arial" w:cs="Arial"/>
              <w:b/>
              <w:bCs/>
              <w:sz w:val="36"/>
              <w:szCs w:val="36"/>
            </w:rPr>
            <w:t>Management Review Meeting Minutes</w:t>
          </w:r>
        </w:p>
      </w:tc>
    </w:tr>
  </w:tbl>
  <w:p w14:paraId="4E91958A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0DB5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627"/>
    <w:multiLevelType w:val="multilevel"/>
    <w:tmpl w:val="06B22BF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20C8B"/>
    <w:multiLevelType w:val="multilevel"/>
    <w:tmpl w:val="D3EA7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52206590">
    <w:abstractNumId w:val="0"/>
  </w:num>
  <w:num w:numId="2" w16cid:durableId="147163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6E2"/>
    <w:rsid w:val="001A3E2E"/>
    <w:rsid w:val="001E06E2"/>
    <w:rsid w:val="003237A8"/>
    <w:rsid w:val="00544270"/>
    <w:rsid w:val="00570760"/>
    <w:rsid w:val="0085683D"/>
    <w:rsid w:val="00D5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671A"/>
  <w15:docId w15:val="{77520ADE-2A0C-4B65-8813-75A3CED6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rFonts w:ascii="Arial" w:eastAsia="Arial" w:hAnsi="Arial" w:cs="Arial"/>
      <w:b/>
      <w:bCs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bCs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jc w:val="both"/>
      <w:outlineLvl w:val="3"/>
    </w:pPr>
    <w:rPr>
      <w:rFonts w:ascii="Arial" w:eastAsia="Arial" w:hAnsi="Arial" w:cs="Arial"/>
      <w:b/>
      <w:bCs/>
      <w:color w:val="FF0000"/>
      <w:u w:val="single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center"/>
      <w:outlineLvl w:val="4"/>
    </w:pPr>
    <w:rPr>
      <w:rFonts w:ascii="Arial" w:eastAsia="Arial" w:hAnsi="Arial" w:cs="Arial"/>
      <w:b/>
      <w:bCs/>
      <w:sz w:val="20"/>
      <w:szCs w:val="20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color w:val="000000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ar/uS2Y1dtX6lLAruczz9t+vw==">CgMxLjA4AHIhMTFVdWJZREJNQng4alJjdldqMUJ2TW1oUUg0X1k0Slpr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Mauro Petrini</cp:lastModifiedBy>
  <cp:revision>3</cp:revision>
  <dcterms:created xsi:type="dcterms:W3CDTF">2026-04-10T18:25:00Z</dcterms:created>
  <dcterms:modified xsi:type="dcterms:W3CDTF">2026-05-01T18:32:00Z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7427ea5795bd8f4e9ad8faa30ecb7840cbdce4c2e7925421b24dde7c9ab7b53c</vt:lpwstr>
  </property>
</Properties>
</file>