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E843" w14:textId="77777777" w:rsidR="00A34851" w:rsidRPr="00A34851" w:rsidRDefault="00A34851" w:rsidP="00A34851">
      <w:r w:rsidRPr="00A34851">
        <w:rPr>
          <w:b/>
          <w:bCs/>
        </w:rPr>
        <w:t>Tra le principali:</w:t>
      </w:r>
    </w:p>
    <w:p w14:paraId="4AEE3AB7" w14:textId="77777777" w:rsidR="00A34851" w:rsidRPr="00A34851" w:rsidRDefault="00A34851" w:rsidP="00A34851">
      <w:pPr>
        <w:numPr>
          <w:ilvl w:val="0"/>
          <w:numId w:val="1"/>
        </w:numPr>
      </w:pPr>
      <w:r w:rsidRPr="00A34851">
        <w:rPr>
          <w:lang w:val="en-US"/>
        </w:rPr>
        <w:t xml:space="preserve">The </w:t>
      </w:r>
      <w:proofErr w:type="spellStart"/>
      <w:r w:rsidRPr="00A34851">
        <w:rPr>
          <w:lang w:val="en-US"/>
        </w:rPr>
        <w:t>Remplissage</w:t>
      </w:r>
      <w:proofErr w:type="spellEnd"/>
      <w:r w:rsidRPr="00A34851">
        <w:rPr>
          <w:lang w:val="en-US"/>
        </w:rPr>
        <w:t xml:space="preserve"> Technique for Hill–Sachs Lesions in Competitive Athletes: A Narrative Review. </w:t>
      </w:r>
      <w:proofErr w:type="spellStart"/>
      <w:r w:rsidRPr="00A34851">
        <w:t>Osteology</w:t>
      </w:r>
      <w:proofErr w:type="spellEnd"/>
      <w:r w:rsidRPr="00A34851">
        <w:t>, 2022.</w:t>
      </w:r>
    </w:p>
    <w:p w14:paraId="304F594B" w14:textId="77777777" w:rsidR="00A34851" w:rsidRPr="00A34851" w:rsidRDefault="00A34851" w:rsidP="00A34851">
      <w:pPr>
        <w:numPr>
          <w:ilvl w:val="0"/>
          <w:numId w:val="1"/>
        </w:numPr>
      </w:pPr>
      <w:r w:rsidRPr="00A34851">
        <w:rPr>
          <w:lang w:val="en-US"/>
        </w:rPr>
        <w:t xml:space="preserve">3-dimensional printing in shoulder surgery: current literature and state of the art. </w:t>
      </w:r>
      <w:r w:rsidRPr="00A34851">
        <w:t xml:space="preserve">Minerva </w:t>
      </w:r>
      <w:proofErr w:type="spellStart"/>
      <w:r w:rsidRPr="00A34851">
        <w:t>Orthopaedics</w:t>
      </w:r>
      <w:proofErr w:type="spellEnd"/>
      <w:r w:rsidRPr="00A34851">
        <w:t>, 2021.</w:t>
      </w:r>
    </w:p>
    <w:p w14:paraId="6F2171C7" w14:textId="77777777" w:rsidR="00A34851" w:rsidRPr="00A34851" w:rsidRDefault="00A34851" w:rsidP="00A34851">
      <w:pPr>
        <w:numPr>
          <w:ilvl w:val="0"/>
          <w:numId w:val="1"/>
        </w:numPr>
      </w:pPr>
      <w:r w:rsidRPr="00A34851">
        <w:rPr>
          <w:lang w:val="en-US"/>
        </w:rPr>
        <w:t xml:space="preserve">A Long-Term Follow-Up of Post-Operative Periprosthetic Humeral Fracture in Shoulder Arthroplasty. </w:t>
      </w:r>
      <w:proofErr w:type="spellStart"/>
      <w:r w:rsidRPr="00A34851">
        <w:t>Geriatric</w:t>
      </w:r>
      <w:proofErr w:type="spellEnd"/>
      <w:r w:rsidRPr="00A34851">
        <w:t xml:space="preserve"> </w:t>
      </w:r>
      <w:proofErr w:type="spellStart"/>
      <w:r w:rsidRPr="00A34851">
        <w:t>Orthopaedic</w:t>
      </w:r>
      <w:proofErr w:type="spellEnd"/>
      <w:r w:rsidRPr="00A34851">
        <w:t xml:space="preserve"> Surgery &amp;</w:t>
      </w:r>
      <w:proofErr w:type="spellStart"/>
      <w:r w:rsidRPr="00A34851">
        <w:t>amp</w:t>
      </w:r>
      <w:proofErr w:type="spellEnd"/>
      <w:r w:rsidRPr="00A34851">
        <w:t xml:space="preserve">; </w:t>
      </w:r>
      <w:proofErr w:type="spellStart"/>
      <w:r w:rsidRPr="00A34851">
        <w:t>Rehabilitation</w:t>
      </w:r>
      <w:proofErr w:type="spellEnd"/>
      <w:r w:rsidRPr="00A34851">
        <w:t>, 2021.</w:t>
      </w:r>
    </w:p>
    <w:p w14:paraId="7116CFD5" w14:textId="77777777" w:rsidR="00A34851" w:rsidRPr="00A34851" w:rsidRDefault="00A34851" w:rsidP="00A34851">
      <w:pPr>
        <w:numPr>
          <w:ilvl w:val="0"/>
          <w:numId w:val="1"/>
        </w:numPr>
      </w:pPr>
      <w:r w:rsidRPr="00A34851">
        <w:rPr>
          <w:lang w:val="en-US"/>
        </w:rPr>
        <w:t xml:space="preserve">Computer-Assisted Surgery in Reverse Shoulder Arthroplasty: Early Experience. </w:t>
      </w:r>
      <w:proofErr w:type="spellStart"/>
      <w:r w:rsidRPr="00A34851">
        <w:t>Indian</w:t>
      </w:r>
      <w:proofErr w:type="spellEnd"/>
      <w:r w:rsidRPr="00A34851">
        <w:t xml:space="preserve"> Journal of </w:t>
      </w:r>
      <w:proofErr w:type="spellStart"/>
      <w:r w:rsidRPr="00A34851">
        <w:t>Orthopaedics</w:t>
      </w:r>
      <w:proofErr w:type="spellEnd"/>
      <w:r w:rsidRPr="00A34851">
        <w:t>, 2021.</w:t>
      </w:r>
    </w:p>
    <w:p w14:paraId="133017D7" w14:textId="77777777" w:rsidR="00A34851" w:rsidRPr="00A34851" w:rsidRDefault="00A34851" w:rsidP="00A34851">
      <w:pPr>
        <w:numPr>
          <w:ilvl w:val="0"/>
          <w:numId w:val="1"/>
        </w:numPr>
      </w:pPr>
      <w:r w:rsidRPr="00A34851">
        <w:rPr>
          <w:lang w:val="en-US"/>
        </w:rPr>
        <w:t xml:space="preserve">Current concepts of acute scaphoid fractures. </w:t>
      </w:r>
      <w:r w:rsidRPr="00A34851">
        <w:t xml:space="preserve">Minerva </w:t>
      </w:r>
      <w:proofErr w:type="spellStart"/>
      <w:r w:rsidRPr="00A34851">
        <w:t>Orthopaedics</w:t>
      </w:r>
      <w:proofErr w:type="spellEnd"/>
      <w:r w:rsidRPr="00A34851">
        <w:t>, 2021.</w:t>
      </w:r>
    </w:p>
    <w:p w14:paraId="370F5784" w14:textId="77777777" w:rsidR="00A34851" w:rsidRPr="00A34851" w:rsidRDefault="00A34851" w:rsidP="00A34851">
      <w:pPr>
        <w:numPr>
          <w:ilvl w:val="0"/>
          <w:numId w:val="1"/>
        </w:numPr>
      </w:pPr>
      <w:r w:rsidRPr="00A34851">
        <w:rPr>
          <w:lang w:val="en-US"/>
        </w:rPr>
        <w:t xml:space="preserve">Surgical tips and tricks for coronal shear fractures of the elbow. </w:t>
      </w:r>
      <w:r w:rsidRPr="00A34851">
        <w:t xml:space="preserve">Archives of </w:t>
      </w:r>
      <w:proofErr w:type="spellStart"/>
      <w:r w:rsidRPr="00A34851">
        <w:t>Orthopaedic</w:t>
      </w:r>
      <w:proofErr w:type="spellEnd"/>
      <w:r w:rsidRPr="00A34851">
        <w:t xml:space="preserve"> and Trauma Surgery, 2021.</w:t>
      </w:r>
    </w:p>
    <w:p w14:paraId="629D3692" w14:textId="77777777" w:rsidR="00A34851" w:rsidRDefault="00A34851" w:rsidP="00A34851">
      <w:pPr>
        <w:numPr>
          <w:ilvl w:val="0"/>
          <w:numId w:val="1"/>
        </w:numPr>
      </w:pPr>
      <w:r w:rsidRPr="00A34851">
        <w:rPr>
          <w:lang w:val="en-US"/>
        </w:rPr>
        <w:t xml:space="preserve">Locked anterior glenohumeral dislocation: is it always recommendable a conservative treatment? </w:t>
      </w:r>
      <w:proofErr w:type="spellStart"/>
      <w:r w:rsidRPr="00A34851">
        <w:t>Musculoskeletal</w:t>
      </w:r>
      <w:proofErr w:type="spellEnd"/>
      <w:r w:rsidRPr="00A34851">
        <w:t xml:space="preserve"> Surgery, 2021.</w:t>
      </w:r>
    </w:p>
    <w:p w14:paraId="2C162111" w14:textId="12173369" w:rsidR="00A34851" w:rsidRDefault="00A34851" w:rsidP="00A34851">
      <w:pPr>
        <w:pStyle w:val="NormaleWeb"/>
        <w:numPr>
          <w:ilvl w:val="0"/>
          <w:numId w:val="1"/>
        </w:numPr>
        <w:rPr>
          <w:rFonts w:asciiTheme="minorHAnsi" w:hAnsiTheme="minorHAnsi"/>
          <w:lang w:val="en-US"/>
        </w:rPr>
      </w:pPr>
      <w:r w:rsidRPr="00A34851">
        <w:rPr>
          <w:rFonts w:asciiTheme="minorHAnsi" w:hAnsiTheme="minorHAnsi"/>
          <w:lang w:val="en-US"/>
        </w:rPr>
        <w:t>Reinsertion of distal biceps ruptures with a single anterior approach: analysis of 14 cases using tension-slide technique and interference screw</w:t>
      </w:r>
      <w:r>
        <w:rPr>
          <w:rFonts w:asciiTheme="minorHAnsi" w:hAnsiTheme="minorHAnsi"/>
          <w:lang w:val="en-US"/>
        </w:rPr>
        <w:t>. Acta Biomed 2020</w:t>
      </w:r>
    </w:p>
    <w:p w14:paraId="3AA6D182" w14:textId="77777777" w:rsidR="00A34851" w:rsidRPr="00A34851" w:rsidRDefault="00A34851" w:rsidP="00A34851">
      <w:pPr>
        <w:pStyle w:val="NormaleWeb"/>
        <w:numPr>
          <w:ilvl w:val="0"/>
          <w:numId w:val="1"/>
        </w:numPr>
        <w:rPr>
          <w:rFonts w:asciiTheme="minorHAnsi" w:hAnsiTheme="minorHAnsi"/>
          <w:lang w:val="en-US"/>
        </w:rPr>
      </w:pPr>
    </w:p>
    <w:p w14:paraId="5747A5E5" w14:textId="77777777" w:rsidR="00A34851" w:rsidRPr="00A34851" w:rsidRDefault="00A34851" w:rsidP="00A34851">
      <w:pPr>
        <w:pStyle w:val="Paragrafoelenco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Helvetica"/>
          <w:color w:val="000000"/>
          <w:kern w:val="0"/>
          <w:lang w:val="en-US"/>
        </w:rPr>
      </w:pPr>
      <w:r w:rsidRPr="00A34851">
        <w:rPr>
          <w:rFonts w:cs="Helvetica"/>
          <w:color w:val="000000"/>
          <w:kern w:val="0"/>
          <w:lang w:val="en-US"/>
        </w:rPr>
        <w:t>Gartland type III supracondylar fracture in children: is open reduction</w:t>
      </w:r>
    </w:p>
    <w:p w14:paraId="14EC3F19" w14:textId="06CE864B" w:rsidR="00A34851" w:rsidRPr="00A34851" w:rsidRDefault="00A34851" w:rsidP="00A34851">
      <w:pPr>
        <w:ind w:left="360" w:firstLine="348"/>
        <w:rPr>
          <w:lang w:val="en-US"/>
        </w:rPr>
      </w:pPr>
      <w:r w:rsidRPr="00A34851">
        <w:rPr>
          <w:rFonts w:cs="Helvetica"/>
          <w:color w:val="000000"/>
          <w:kern w:val="0"/>
          <w:lang w:val="en-US"/>
        </w:rPr>
        <w:t xml:space="preserve">really a dangerous </w:t>
      </w:r>
      <w:proofErr w:type="spellStart"/>
      <w:proofErr w:type="gramStart"/>
      <w:r w:rsidRPr="00A34851">
        <w:rPr>
          <w:rFonts w:cs="Helvetica"/>
          <w:color w:val="000000"/>
          <w:kern w:val="0"/>
          <w:lang w:val="en-US"/>
        </w:rPr>
        <w:t>choice?</w:t>
      </w:r>
      <w:r w:rsidRPr="00A34851">
        <w:rPr>
          <w:rFonts w:cs="Helvetica"/>
          <w:color w:val="000000"/>
          <w:kern w:val="0"/>
          <w:lang w:val="en-US"/>
        </w:rPr>
        <w:t>I</w:t>
      </w:r>
      <w:r>
        <w:rPr>
          <w:rFonts w:cs="Helvetica"/>
          <w:color w:val="000000"/>
          <w:kern w:val="0"/>
          <w:lang w:val="en-US"/>
        </w:rPr>
        <w:t>njury</w:t>
      </w:r>
      <w:proofErr w:type="spellEnd"/>
      <w:proofErr w:type="gramEnd"/>
      <w:r>
        <w:rPr>
          <w:rFonts w:cs="Helvetica"/>
          <w:color w:val="000000"/>
          <w:kern w:val="0"/>
          <w:lang w:val="en-US"/>
        </w:rPr>
        <w:t xml:space="preserve"> 2021</w:t>
      </w:r>
    </w:p>
    <w:p w14:paraId="44437427" w14:textId="77777777" w:rsidR="00A34851" w:rsidRPr="00A34851" w:rsidRDefault="00A34851" w:rsidP="00A34851">
      <w:pPr>
        <w:numPr>
          <w:ilvl w:val="0"/>
          <w:numId w:val="1"/>
        </w:numPr>
        <w:rPr>
          <w:lang w:val="en-US"/>
        </w:rPr>
      </w:pPr>
      <w:r w:rsidRPr="00A34851">
        <w:rPr>
          <w:lang w:val="en-US"/>
        </w:rPr>
        <w:t>Claims in total hip arthroplasty: analysis of the instigating factors, costs and possible solution. Musculoskeletal Surgery, 2020.</w:t>
      </w:r>
    </w:p>
    <w:p w14:paraId="6ACBD255" w14:textId="77777777" w:rsidR="00A34851" w:rsidRPr="00A34851" w:rsidRDefault="00A34851" w:rsidP="00A34851">
      <w:pPr>
        <w:numPr>
          <w:ilvl w:val="0"/>
          <w:numId w:val="1"/>
        </w:numPr>
      </w:pPr>
      <w:r w:rsidRPr="00A34851">
        <w:rPr>
          <w:lang w:val="en-US"/>
        </w:rPr>
        <w:t xml:space="preserve">Clinical and radiographic outcomes after surgical treatment of proximal humeral fractures with head-split component. </w:t>
      </w:r>
      <w:r w:rsidRPr="00A34851">
        <w:t>JBJS, 2020.</w:t>
      </w:r>
    </w:p>
    <w:p w14:paraId="285102BD" w14:textId="77777777" w:rsidR="00A34851" w:rsidRPr="00A34851" w:rsidRDefault="00A34851" w:rsidP="00A34851">
      <w:pPr>
        <w:numPr>
          <w:ilvl w:val="0"/>
          <w:numId w:val="1"/>
        </w:numPr>
        <w:rPr>
          <w:lang w:val="en-US"/>
        </w:rPr>
      </w:pPr>
      <w:r w:rsidRPr="00A34851">
        <w:rPr>
          <w:lang w:val="en-US"/>
        </w:rPr>
        <w:t xml:space="preserve">Technology applications in shoulder replacement. Journal of </w:t>
      </w:r>
      <w:proofErr w:type="spellStart"/>
      <w:r w:rsidRPr="00A34851">
        <w:rPr>
          <w:lang w:val="en-US"/>
        </w:rPr>
        <w:t>Orthopaedics</w:t>
      </w:r>
      <w:proofErr w:type="spellEnd"/>
      <w:r w:rsidRPr="00A34851">
        <w:rPr>
          <w:lang w:val="en-US"/>
        </w:rPr>
        <w:t xml:space="preserve"> and Traumatology, 2019.</w:t>
      </w:r>
    </w:p>
    <w:p w14:paraId="46E2C9E0" w14:textId="77777777" w:rsidR="00A34851" w:rsidRPr="00A34851" w:rsidRDefault="00A34851" w:rsidP="00A34851">
      <w:pPr>
        <w:numPr>
          <w:ilvl w:val="0"/>
          <w:numId w:val="1"/>
        </w:numPr>
      </w:pPr>
      <w:r w:rsidRPr="00A34851">
        <w:rPr>
          <w:lang w:val="en-US"/>
        </w:rPr>
        <w:t xml:space="preserve">Irreparable rotator cuff tears: challenge and solutions. </w:t>
      </w:r>
      <w:proofErr w:type="spellStart"/>
      <w:r w:rsidRPr="00A34851">
        <w:t>Orthopedic</w:t>
      </w:r>
      <w:proofErr w:type="spellEnd"/>
      <w:r w:rsidRPr="00A34851">
        <w:t xml:space="preserve"> </w:t>
      </w:r>
      <w:proofErr w:type="spellStart"/>
      <w:r w:rsidRPr="00A34851">
        <w:t>Research</w:t>
      </w:r>
      <w:proofErr w:type="spellEnd"/>
      <w:r w:rsidRPr="00A34851">
        <w:t xml:space="preserve"> and Reviews, 2018.</w:t>
      </w:r>
    </w:p>
    <w:p w14:paraId="05677F94" w14:textId="77777777" w:rsidR="00A34851" w:rsidRPr="00A34851" w:rsidRDefault="00A34851" w:rsidP="00A34851">
      <w:pPr>
        <w:numPr>
          <w:ilvl w:val="0"/>
          <w:numId w:val="1"/>
        </w:numPr>
      </w:pPr>
      <w:r w:rsidRPr="00A34851">
        <w:t xml:space="preserve">Fratture </w:t>
      </w:r>
      <w:proofErr w:type="spellStart"/>
      <w:r w:rsidRPr="00A34851">
        <w:t>periprotesiche</w:t>
      </w:r>
      <w:proofErr w:type="spellEnd"/>
      <w:r w:rsidRPr="00A34851">
        <w:t xml:space="preserve"> di spalla: sintesi vs </w:t>
      </w:r>
      <w:proofErr w:type="spellStart"/>
      <w:r w:rsidRPr="00A34851">
        <w:t>riprotesizzazione</w:t>
      </w:r>
      <w:proofErr w:type="spellEnd"/>
      <w:r w:rsidRPr="00A34851">
        <w:t>. Lo Scalpello, 2018.</w:t>
      </w:r>
    </w:p>
    <w:p w14:paraId="09A07DD3" w14:textId="77777777" w:rsidR="002A4960" w:rsidRDefault="002A4960"/>
    <w:sectPr w:rsidR="002A496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6CE0"/>
    <w:multiLevelType w:val="multilevel"/>
    <w:tmpl w:val="1272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9257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51"/>
    <w:rsid w:val="001248A5"/>
    <w:rsid w:val="00180B32"/>
    <w:rsid w:val="002A4960"/>
    <w:rsid w:val="00380091"/>
    <w:rsid w:val="00456741"/>
    <w:rsid w:val="00723FBF"/>
    <w:rsid w:val="00A3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DF9A49"/>
  <w15:chartTrackingRefBased/>
  <w15:docId w15:val="{8568AD84-5423-3F45-84B0-61A1FBB50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34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34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34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34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34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34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34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34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34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34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34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34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3485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3485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3485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3485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3485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3485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34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34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34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34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34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3485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3485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3485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34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3485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34851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A34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1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0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Novi</dc:creator>
  <cp:keywords/>
  <dc:description/>
  <cp:lastModifiedBy>Michele Novi</cp:lastModifiedBy>
  <cp:revision>1</cp:revision>
  <dcterms:created xsi:type="dcterms:W3CDTF">2026-09-16T20:48:00Z</dcterms:created>
  <dcterms:modified xsi:type="dcterms:W3CDTF">2026-09-16T20:54:00Z</dcterms:modified>
</cp:coreProperties>
</file>